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Drug-heldout splits use GroupShuffleSplit with drug_id_raw as the grouping variable, test fraction 0.2, and persisted seeds 20260821 through 20260825. Leave-one-dataset-out folds hold out CTD2,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full_universe_drug_split_20260824.json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full_universe_drug_split_20260825.json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0.1955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0.1991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metrics, mean baseline, and per-drug diagnostics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data/processed/full_universe_secondary_summary.json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Secondary 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outputs/figures/composite_validation.png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summary figure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scripts/generate_composite_figure.py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figure generator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scripts/summarize_secondary_benchmark.py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prespecified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