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Drug-heldout splits use GroupShuffleSplit with drug_id_raw as the grouping variable, test fraction 0.2, and persisted seeds 20260821, 20260822, and 20260823. Leave-one-dataset-out folds hold out CTD2,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prespecified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