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360"/>
        <w:jc w:val="both"/>
        <w:rPr/>
      </w:pPr>
      <w:r>
        <w:rPr>
          <w:rFonts w:ascii="Arial" w:hAnsi="Arial"/>
          <w:b/>
          <w:color w:val="000000"/>
          <w:sz w:val="28"/>
        </w:rPr>
        <w:t>Cover Letter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Dear Editors,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We submit “When More Omics Is Not Always Better: Drug- and Dataset-Conditional Value of Multimodal Cancer Pharmacogenomics” as a Research article. The study evaluates multimodal information fusion for cancer drug-response prediction using a declared 15-compound universe spanning GDSC1, GDSC2, and CTD².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The manuscript fits Journal of Pharmaceutical and BioTech Industry (JPBI) because it studies feature-level fusion in an imperfect and incomplete biomedical environment, with explicit attention to missingness, redundancy, algorithmic comparison, and cross-source transfer. The central finding is that fusion is conditional: it produced a small mean improvement across five full-universe drug-held-out splits, favored fusion in three splits and expression in two, and was slightly worse in all three leave-one-dataset-out folds.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State of the art: the study is positioned against CCLE/GDSC pharmacogenomic resources, multimodal drug-response methods including MOLI, and machine-learning benchmarks of multi-omics integration [Barretina et al., 2012; Iorio et al., 2016; Tsherniak et al., 2017; Azuaje, 2017; Sharifi-Noghabi et al., 2019; Cai et al., 2022]. The contribution is evaluation design and evidence-bounded comparison, not a claim of a new deep-learning architecture.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Public datasets: we used DepMap response and molecular releases for GDSC1, GDSC2, and CTD², with release identifiers and checksums recorded in the repository. Raw files are not redistributed.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Declarations: the study received no external funding; the author declares no competing interests; ethics approval is not applicable because the study uses publicly available de-identified cell-line and molecular data with no human participants, patient intervention, or animal experimentation. DepMap data are acknowledged and cited according to the provider’s guidance.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Validation: we report RMSE and MAE, drug-grouped held-out splits across five seeds, fold-local feature selection, leave-one-dataset-out validation, structured missingness strata, and modality redundancy summaries.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Main claim and significance: adding modalities should be judged by incremental value and transferability rather than dimensionality alone. The finding that fusion fails under cross-study transfer is relevant to information-fusion systems operating across heterogeneous sources.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All formal splits, feature-selection rules, derived result tables, figures, tests, and an identical reproducibility rerun are versioned in the repository. The manuscript limits claims to the declared 15-compound universe and identifies the lack of broad same-drug cross-study replication as a limitation.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This manuscript has not been published previously and is not under consideration elsewhere. We are submitting a non-anonymized manuscript and do not request reviewer blinding.</w:t>
      </w:r>
    </w:p>
    <w:p>
      <w:pPr>
        <w:pStyle w:val="Normal"/>
        <w:spacing w:before="0" w:after="160"/>
        <w:jc w:val="both"/>
        <w:rPr/>
      </w:pPr>
      <w:r>
        <w:rPr>
          <w:rFonts w:ascii="Arial" w:hAnsi="Arial"/>
          <w:color w:val="000000"/>
        </w:rPr>
        <w:t>Sincerely,</w:t>
        <w:br/>
        <w:br/>
        <w:t>Carlos Victor Montefusco-Pereira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9" w:before="0" w:after="160"/>
      <w:jc w:val="start"/>
    </w:pPr>
    <w:rPr>
      <w:rFonts w:ascii="Arial" w:hAnsi="Arial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6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6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6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6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6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6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6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6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6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6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LibreOffice/26.2.1.2$MacOSX_AARCH64 LibreOffice_project/8399f6259d8c87f40e7255cdb3c9b958f5e08948</Application>
  <AppVersion>15.0000</AppVersion>
  <Pages>1</Pages>
  <Words>386</Words>
  <Characters>2503</Characters>
  <CharactersWithSpaces>2874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2026-08-31T19:32:41Z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