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Chicago ZCTAs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COVID-19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Case Rate (4/16) (per pop.)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CASER4_16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Testing Rate (4/16) (per pop.)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CASER4_16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Case Rate (5/1) (per pop.)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CASER5_1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Testing Rate (5/1) (per pop.)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TESTR5_1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Racial/Ethnic neighbourhood types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Black non-Hispanic-Majority Neighbourhood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BLKNH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Hispanic-Majority Neighbourhood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HISPNH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White non-Hispanic-Majority Neighbourhood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WNH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Socio-economic status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Median household income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MEDINC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Healthy, active built environments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Population density (per m2)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POPDENS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Percent pedestrian and bike commuters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PERPEDB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Hospital accessibility score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WS__5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Percent food desert tracts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FDTRTPER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Vulnerability (age, occupation, household structure)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Percent population 65+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PER65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Percent healthcare service workers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PERHSRV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Percent housing units w/ &gt; 1 person per room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PERCROWD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Sex by Occupation for the Civilian Employed Population 16 Years and Over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ALY7E001:    Total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ALY7E002:    Male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ALY7E003:    Male: Management, business, science, and arts occupations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ALY7E004:    Male: Service occupations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ALY7E005:    Male: Sales and office occupations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ALY7E006:    Male: Natural resources, construction, and maintenance occupations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ALY7E007:    Male: Production, transportation, and material moving occupations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ALY7E008:    Female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ALY7E009:    Female: Management, business, science, and arts occupations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ALY7E010:    Female: Service occupations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ALY7E011:    Female: Sales and office occupations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ALY7E012:    Female: Natural resources, construction, and maintenance occupations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ALY7E013:    Female: Production, transportation, and material moving occupations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