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rPr/>
      </w:pPr>
      <w:bookmarkStart w:colFirst="0" w:colLast="0" w:name="_hlvxm51hcp20" w:id="0"/>
      <w:bookmarkEnd w:id="0"/>
      <w:r w:rsidDel="00000000" w:rsidR="00000000" w:rsidRPr="00000000">
        <w:rPr>
          <w:rtl w:val="0"/>
        </w:rPr>
        <w:t xml:space="preserve">AWS Config 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is a fully managed service that provides you with an AWS resource inventory, configuration history, and configuration change notifications to enable security and governance.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AWS Config you can discover existing AWS resources, export a complete inventory of your AWS resources with all configuration details, and determine how a resource was configured at any point in time.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capabilities enable compliance auditing, security analysis, resource change tracking, and troubleshooting.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you to assess, audit and evaluate configurations of your AWS resources.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Very useful for Configuration Management as part of an ITIL program.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baseline of various configuration settings and files and can then track variations against that baseline.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p2vr8eojg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AWS Config vs CloudTrail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CloudTrail</w:t>
        </w:r>
      </w:hyperlink>
      <w:r w:rsidDel="00000000" w:rsidR="00000000" w:rsidRPr="00000000">
        <w:rPr>
          <w:rtl w:val="0"/>
        </w:rPr>
        <w:t xml:space="preserve"> records user API activity on your account and allows you to access information about this activity.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Config records point-in-time configuration details for your AWS resources as Configuration Items (CIs).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an AWS Config CI to answer, “What did my AWS resource look like?” at a point in time.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AWS CloudTrail to answer, “Who made an API call to modify this resource?”.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tzt7yi1tt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AWS Config Rules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Config Rule represents desired configurations for a resource and is evaluated against configuration changes on the relevant resources, as recorded by AWS Config.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Config Rules</w:t>
        </w:r>
      </w:hyperlink>
      <w:r w:rsidDel="00000000" w:rsidR="00000000" w:rsidRPr="00000000">
        <w:rPr>
          <w:rtl w:val="0"/>
        </w:rPr>
        <w:t xml:space="preserve"> can check resources for certain desired conditions and if violations are found the resources are flagged as “noncompliant”.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of Config Rules: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backup enabled on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Amazon RDS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CloudTrail enabled on the AWS account?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Amazon EBS</w:t>
        </w:r>
      </w:hyperlink>
      <w:r w:rsidDel="00000000" w:rsidR="00000000" w:rsidRPr="00000000">
        <w:rPr>
          <w:rtl w:val="0"/>
        </w:rPr>
        <w:t xml:space="preserve"> volumes encrypted.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2888lktxe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Configuration Items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Configuration Item (CI)</w:t>
        </w:r>
      </w:hyperlink>
      <w:r w:rsidDel="00000000" w:rsidR="00000000" w:rsidRPr="00000000">
        <w:rPr>
          <w:rtl w:val="0"/>
        </w:rPr>
        <w:t xml:space="preserve"> is the configuration of a resource at a given point-in-time. A CI consists of 5 sections: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information about the resource that is common across different resource types (e.g., Amazon Resource Names, tags).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data specific to the resource (e.g.,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Amazon EC2</w:t>
        </w:r>
      </w:hyperlink>
      <w:r w:rsidDel="00000000" w:rsidR="00000000" w:rsidRPr="00000000">
        <w:rPr>
          <w:rtl w:val="0"/>
        </w:rPr>
        <w:t xml:space="preserve"> instance type).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of relationships with other resources (e.g., EC2::Volume vol-3434df43 is “attached to instance” EC2 Instance i-3432ee3a).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CloudTrail event IDs that are related to this state.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Metadata that helps you identify information about the CI, such as the version of this CI, and when this CI was captured.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960wjk8u0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Charges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AWS Config, you are charged based on the number configuration items (CIs) recorded for supported resources in your AWS account.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Config creates a configuration item whenever it detects a change to a resource type that it is recording.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aikicha7j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posts: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023303" cy="1023303"/>
            <wp:effectExtent b="0" l="0" r="0" t="0"/>
            <wp:docPr descr="Amazon AWS Certificate Manager Services" id="2" name="image3.jpg"/>
            <a:graphic>
              <a:graphicData uri="http://schemas.openxmlformats.org/drawingml/2006/picture">
                <pic:pic>
                  <pic:nvPicPr>
                    <pic:cNvPr descr="Amazon AWS Certificate Manager Services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303" cy="1023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21739" cy="921739"/>
            <wp:effectExtent b="0" l="0" r="0" t="0"/>
            <wp:docPr descr="Amazon AWS Machine Learning Services" id="1" name="image1.jpg"/>
            <a:graphic>
              <a:graphicData uri="http://schemas.openxmlformats.org/drawingml/2006/picture">
                <pic:pic>
                  <pic:nvPicPr>
                    <pic:cNvPr descr="Amazon AWS Machine Learning Services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739" cy="92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38213" cy="938213"/>
            <wp:effectExtent b="0" l="0" r="0" t="0"/>
            <wp:docPr descr="AWS SAM" id="3" name="image2.jpg"/>
            <a:graphic>
              <a:graphicData uri="http://schemas.openxmlformats.org/drawingml/2006/picture">
                <pic:pic>
                  <pic:nvPicPr>
                    <pic:cNvPr descr="AWS SAM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gitalcloud.training/amazon-ec2/" TargetMode="External"/><Relationship Id="rId10" Type="http://schemas.openxmlformats.org/officeDocument/2006/relationships/hyperlink" Target="https://docs.aws.amazon.com/config/latest/developerguide/config-item-table.html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cloud.training/amazon-ebs/" TargetMode="Externa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digitalcloud.training/aws-cloudtrail/" TargetMode="External"/><Relationship Id="rId7" Type="http://schemas.openxmlformats.org/officeDocument/2006/relationships/hyperlink" Target="https://docs.aws.amazon.com/config/latest/developerguide/evaluate-config.html" TargetMode="External"/><Relationship Id="rId8" Type="http://schemas.openxmlformats.org/officeDocument/2006/relationships/hyperlink" Target="https://digitalcloud.training/amazon-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