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7xqh3eolzz8k" w:id="0"/>
      <w:bookmarkEnd w:id="0"/>
      <w:r w:rsidDel="00000000" w:rsidR="00000000" w:rsidRPr="00000000">
        <w:rPr>
          <w:rtl w:val="0"/>
        </w:rPr>
        <w:t xml:space="preserve">AWS Migration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AWS Migration Hub provides a single location to track the progress of application migrations across multiple AWS and partner solutions.</w:t>
      </w:r>
    </w:p>
    <w:p w:rsidR="00000000" w:rsidDel="00000000" w:rsidP="00000000" w:rsidRDefault="00000000" w:rsidRPr="00000000" w14:paraId="00000004">
      <w:pPr>
        <w:spacing w:after="240" w:before="240" w:lineRule="auto"/>
        <w:rPr/>
      </w:pPr>
      <w:r w:rsidDel="00000000" w:rsidR="00000000" w:rsidRPr="00000000">
        <w:rPr>
          <w:rtl w:val="0"/>
        </w:rPr>
        <w:t xml:space="preserve">AWS Migration Hub allows you to either import information about on-premises servers and applications, or to perform a deeper discovery using our AWS Discovery Agent or AWS Discovery Collector, an agentless approach for VMware environments.</w:t>
      </w:r>
    </w:p>
    <w:p w:rsidR="00000000" w:rsidDel="00000000" w:rsidP="00000000" w:rsidRDefault="00000000" w:rsidRPr="00000000" w14:paraId="00000005">
      <w:pPr>
        <w:spacing w:after="240" w:before="240" w:lineRule="auto"/>
        <w:rPr/>
      </w:pPr>
      <w:r w:rsidDel="00000000" w:rsidR="00000000" w:rsidRPr="00000000">
        <w:rPr>
          <w:rtl w:val="0"/>
        </w:rPr>
        <w:t xml:space="preserve">AWS Migration Hub network visualisation allows you to accelerate migration planning by quickly identifying servers and their dependencies, identifying the role of a server, and grouping servers into applications.</w:t>
      </w:r>
    </w:p>
    <w:p w:rsidR="00000000" w:rsidDel="00000000" w:rsidP="00000000" w:rsidRDefault="00000000" w:rsidRPr="00000000" w14:paraId="00000006">
      <w:pPr>
        <w:spacing w:after="240" w:before="240" w:lineRule="auto"/>
        <w:rPr/>
      </w:pPr>
      <w:r w:rsidDel="00000000" w:rsidR="00000000" w:rsidRPr="00000000">
        <w:rPr>
          <w:rtl w:val="0"/>
        </w:rPr>
        <w:t xml:space="preserve">To use network visualisation, first install AWS Discovery agents and start data collection from the Data Collectors page.</w:t>
      </w:r>
    </w:p>
    <w:p w:rsidR="00000000" w:rsidDel="00000000" w:rsidP="00000000" w:rsidRDefault="00000000" w:rsidRPr="00000000" w14:paraId="00000007">
      <w:pPr>
        <w:spacing w:after="240" w:before="240" w:lineRule="auto"/>
        <w:rPr/>
      </w:pPr>
      <w:r w:rsidDel="00000000" w:rsidR="00000000" w:rsidRPr="00000000">
        <w:rPr>
          <w:rtl w:val="0"/>
        </w:rPr>
        <w:t xml:space="preserve">AWS Migration Hub provides all application details in a central location.</w:t>
      </w:r>
    </w:p>
    <w:p w:rsidR="00000000" w:rsidDel="00000000" w:rsidP="00000000" w:rsidRDefault="00000000" w:rsidRPr="00000000" w14:paraId="00000008">
      <w:pPr>
        <w:spacing w:after="240" w:before="240" w:lineRule="auto"/>
        <w:rPr/>
      </w:pPr>
      <w:r w:rsidDel="00000000" w:rsidR="00000000" w:rsidRPr="00000000">
        <w:rPr>
          <w:rtl w:val="0"/>
        </w:rPr>
        <w:t xml:space="preserve">This allows you to track the status of all the moving parts across all migrations, making it easier to view overall migration progress and reducing the time spent determining current status and next steps.</w:t>
      </w:r>
    </w:p>
    <w:p w:rsidR="00000000" w:rsidDel="00000000" w:rsidP="00000000" w:rsidRDefault="00000000" w:rsidRPr="00000000" w14:paraId="00000009">
      <w:pPr>
        <w:spacing w:after="240" w:before="240" w:lineRule="auto"/>
        <w:rPr/>
      </w:pPr>
      <w:r w:rsidDel="00000000" w:rsidR="00000000" w:rsidRPr="00000000">
        <w:rPr>
          <w:rtl w:val="0"/>
        </w:rPr>
        <w:t xml:space="preserve">AWS Migration Hub lets you track the status of your migrations into any AWS region supported by your migration tools.</w:t>
      </w:r>
    </w:p>
    <w:p w:rsidR="00000000" w:rsidDel="00000000" w:rsidP="00000000" w:rsidRDefault="00000000" w:rsidRPr="00000000" w14:paraId="0000000A">
      <w:pPr>
        <w:spacing w:after="240" w:before="240" w:lineRule="auto"/>
        <w:rPr/>
      </w:pPr>
      <w:r w:rsidDel="00000000" w:rsidR="00000000" w:rsidRPr="00000000">
        <w:rPr>
          <w:rtl w:val="0"/>
        </w:rPr>
        <w:t xml:space="preserve">Regardless of which regions you migrate into, the migration status will appear in Migration Hub when using an integrated tool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owahcsnhose"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u19skpuiulr" w:id="2"/>
      <w:bookmarkEnd w:id="2"/>
      <w:r w:rsidDel="00000000" w:rsidR="00000000" w:rsidRPr="00000000">
        <w:rPr>
          <w:b w:val="1"/>
          <w:sz w:val="34"/>
          <w:szCs w:val="34"/>
          <w:rtl w:val="0"/>
        </w:rPr>
        <w:t xml:space="preserve">Application Discovery Service</w:t>
      </w:r>
    </w:p>
    <w:p w:rsidR="00000000" w:rsidDel="00000000" w:rsidP="00000000" w:rsidRDefault="00000000" w:rsidRPr="00000000" w14:paraId="0000000E">
      <w:pPr>
        <w:spacing w:after="240" w:before="240" w:lineRule="auto"/>
        <w:rPr/>
      </w:pPr>
      <w:r w:rsidDel="00000000" w:rsidR="00000000" w:rsidRPr="00000000">
        <w:rPr>
          <w:rtl w:val="0"/>
        </w:rPr>
        <w:t xml:space="preserve">AWS Application Discovery Service helps enterprise customers plan migration projects by gathering information about their on-premises data centers.</w:t>
      </w:r>
    </w:p>
    <w:p w:rsidR="00000000" w:rsidDel="00000000" w:rsidP="00000000" w:rsidRDefault="00000000" w:rsidRPr="00000000" w14:paraId="0000000F">
      <w:pPr>
        <w:spacing w:after="240" w:before="240" w:lineRule="auto"/>
        <w:rPr/>
      </w:pPr>
      <w:r w:rsidDel="00000000" w:rsidR="00000000" w:rsidRPr="00000000">
        <w:rPr>
          <w:rtl w:val="0"/>
        </w:rPr>
        <w:t xml:space="preserve">Planning data center migrations can involve thousands of workloads that are often deeply interdependent.</w:t>
      </w:r>
    </w:p>
    <w:p w:rsidR="00000000" w:rsidDel="00000000" w:rsidP="00000000" w:rsidRDefault="00000000" w:rsidRPr="00000000" w14:paraId="00000010">
      <w:pPr>
        <w:spacing w:after="240" w:before="240" w:lineRule="auto"/>
        <w:rPr/>
      </w:pPr>
      <w:r w:rsidDel="00000000" w:rsidR="00000000" w:rsidRPr="00000000">
        <w:rPr>
          <w:rtl w:val="0"/>
        </w:rPr>
        <w:t xml:space="preserve">Server utilization data and dependency mapping are important early first steps in the migration process.</w:t>
      </w:r>
    </w:p>
    <w:p w:rsidR="00000000" w:rsidDel="00000000" w:rsidP="00000000" w:rsidRDefault="00000000" w:rsidRPr="00000000" w14:paraId="00000011">
      <w:pPr>
        <w:spacing w:after="240" w:before="240" w:lineRule="auto"/>
        <w:rPr/>
      </w:pPr>
      <w:r w:rsidDel="00000000" w:rsidR="00000000" w:rsidRPr="00000000">
        <w:rPr>
          <w:rtl w:val="0"/>
        </w:rPr>
        <w:t xml:space="preserve">AWS Application Discovery Service collects and presents configuration, usage, and behavior data from your servers to help you better understand your workloads.</w:t>
      </w:r>
    </w:p>
    <w:p w:rsidR="00000000" w:rsidDel="00000000" w:rsidP="00000000" w:rsidRDefault="00000000" w:rsidRPr="00000000" w14:paraId="00000012">
      <w:pPr>
        <w:spacing w:after="240" w:before="240" w:lineRule="auto"/>
        <w:rPr/>
      </w:pPr>
      <w:r w:rsidDel="00000000" w:rsidR="00000000" w:rsidRPr="00000000">
        <w:rPr>
          <w:rtl w:val="0"/>
        </w:rPr>
        <w:t xml:space="preserve">The collected data is retained in encrypted format in an AWS Application Discovery Service data store.</w:t>
      </w:r>
    </w:p>
    <w:p w:rsidR="00000000" w:rsidDel="00000000" w:rsidP="00000000" w:rsidRDefault="00000000" w:rsidRPr="00000000" w14:paraId="00000013">
      <w:pPr>
        <w:spacing w:after="240" w:before="240" w:lineRule="auto"/>
        <w:rPr/>
      </w:pPr>
      <w:r w:rsidDel="00000000" w:rsidR="00000000" w:rsidRPr="00000000">
        <w:rPr>
          <w:rtl w:val="0"/>
        </w:rPr>
        <w:t xml:space="preserve">You can export this data as a CSV file and use it to estimate the Total Cost of Ownership (TCO) of running on AWS and to plan your migration to AWS.</w:t>
      </w:r>
    </w:p>
    <w:p w:rsidR="00000000" w:rsidDel="00000000" w:rsidP="00000000" w:rsidRDefault="00000000" w:rsidRPr="00000000" w14:paraId="00000014">
      <w:pPr>
        <w:spacing w:after="240" w:before="240" w:lineRule="auto"/>
        <w:rPr/>
      </w:pPr>
      <w:r w:rsidDel="00000000" w:rsidR="00000000" w:rsidRPr="00000000">
        <w:rPr>
          <w:rtl w:val="0"/>
        </w:rPr>
        <w:t xml:space="preserve">In addition, this data is also available in AWS Migration Hub, where you can migrate the discovered servers and track their progress as they get migrated to AWS.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vhy1sc9p2ewo" w:id="3"/>
      <w:bookmarkEnd w:id="3"/>
      <w:r w:rsidDel="00000000" w:rsidR="00000000" w:rsidRPr="00000000">
        <w:rPr>
          <w:b w:val="1"/>
          <w:sz w:val="34"/>
          <w:szCs w:val="34"/>
          <w:rtl w:val="0"/>
        </w:rPr>
        <w:t xml:space="preserve">Database Migration Service</w:t>
      </w:r>
    </w:p>
    <w:p w:rsidR="00000000" w:rsidDel="00000000" w:rsidP="00000000" w:rsidRDefault="00000000" w:rsidRPr="00000000" w14:paraId="00000016">
      <w:pPr>
        <w:spacing w:after="240" w:before="240" w:lineRule="auto"/>
        <w:rPr/>
      </w:pPr>
      <w:r w:rsidDel="00000000" w:rsidR="00000000" w:rsidRPr="00000000">
        <w:rPr>
          <w:rtl w:val="0"/>
        </w:rPr>
        <w:t xml:space="preserve">AWS Database Migration Service helps you migrate databases to AWS quickly and securely.</w:t>
      </w:r>
    </w:p>
    <w:p w:rsidR="00000000" w:rsidDel="00000000" w:rsidP="00000000" w:rsidRDefault="00000000" w:rsidRPr="00000000" w14:paraId="00000017">
      <w:pPr>
        <w:spacing w:after="240" w:before="240" w:lineRule="auto"/>
        <w:rPr/>
      </w:pPr>
      <w:r w:rsidDel="00000000" w:rsidR="00000000" w:rsidRPr="00000000">
        <w:rPr>
          <w:rtl w:val="0"/>
        </w:rPr>
        <w:t xml:space="preserve">The source database remains fully operational during the migration, minimizing downtime to applications that rely on the database.</w:t>
      </w:r>
    </w:p>
    <w:p w:rsidR="00000000" w:rsidDel="00000000" w:rsidP="00000000" w:rsidRDefault="00000000" w:rsidRPr="00000000" w14:paraId="00000018">
      <w:pPr>
        <w:spacing w:after="240" w:before="240" w:lineRule="auto"/>
        <w:rPr/>
      </w:pPr>
      <w:r w:rsidDel="00000000" w:rsidR="00000000" w:rsidRPr="00000000">
        <w:rPr>
          <w:rtl w:val="0"/>
        </w:rPr>
        <w:t xml:space="preserve">The AWS Database Migration Service can migrate your data to and from most widely used commercial and open-source databases.</w:t>
      </w:r>
    </w:p>
    <w:p w:rsidR="00000000" w:rsidDel="00000000" w:rsidP="00000000" w:rsidRDefault="00000000" w:rsidRPr="00000000" w14:paraId="00000019">
      <w:pPr>
        <w:spacing w:after="240" w:before="240" w:lineRule="auto"/>
        <w:rPr/>
      </w:pPr>
      <w:r w:rsidDel="00000000" w:rsidR="00000000" w:rsidRPr="00000000">
        <w:rPr>
          <w:rtl w:val="0"/>
        </w:rPr>
        <w:t xml:space="preserve">Supported migration paths include:</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On-premises and EC2 databases to Amazon RDS or Amazon Aurora.</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Homogeneous migrations such as Oracle to Oracle.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Heterogeneous migrations between different database platforms, such as Oracle or Microsoft SQL Server to Amazon Aurora.</w:t>
      </w:r>
    </w:p>
    <w:p w:rsidR="00000000" w:rsidDel="00000000" w:rsidP="00000000" w:rsidRDefault="00000000" w:rsidRPr="00000000" w14:paraId="0000001D">
      <w:pPr>
        <w:spacing w:after="240" w:before="240" w:lineRule="auto"/>
        <w:rPr/>
      </w:pPr>
      <w:r w:rsidDel="00000000" w:rsidR="00000000" w:rsidRPr="00000000">
        <w:rPr>
          <w:rtl w:val="0"/>
        </w:rPr>
        <w:t xml:space="preserve">For the full list of supported sources click </w:t>
      </w:r>
      <w:hyperlink r:id="rId6">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For the full list of supported targets click </w:t>
      </w:r>
      <w:hyperlink r:id="rId7">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With AWS Database Migration Service, you can continuously replicate your data with high availability and consolidate databases into a petabyte-scale data warehouse by streaming data to Amazon Redshift and Amazon S3.</w:t>
      </w:r>
    </w:p>
    <w:p w:rsidR="00000000" w:rsidDel="00000000" w:rsidP="00000000" w:rsidRDefault="00000000" w:rsidRPr="00000000" w14:paraId="00000020">
      <w:pPr>
        <w:spacing w:after="240" w:before="240" w:lineRule="auto"/>
        <w:rPr/>
      </w:pPr>
      <w:r w:rsidDel="00000000" w:rsidR="00000000" w:rsidRPr="00000000">
        <w:rPr>
          <w:rtl w:val="0"/>
        </w:rPr>
        <w:t xml:space="preserve">Use along with the Schema Conversion Tool (SCT) to migrate databases to AWS RDS or EC2-based databases.</w:t>
      </w:r>
    </w:p>
    <w:p w:rsidR="00000000" w:rsidDel="00000000" w:rsidP="00000000" w:rsidRDefault="00000000" w:rsidRPr="00000000" w14:paraId="00000021">
      <w:pPr>
        <w:spacing w:after="240" w:before="240" w:lineRule="auto"/>
        <w:rPr/>
      </w:pPr>
      <w:r w:rsidDel="00000000" w:rsidR="00000000" w:rsidRPr="00000000">
        <w:rPr>
          <w:rtl w:val="0"/>
        </w:rPr>
        <w:t xml:space="preserve">The AWS Database Migration Service can migrate your data to and from most widely used commercial and open-source databases.</w:t>
      </w:r>
    </w:p>
    <w:p w:rsidR="00000000" w:rsidDel="00000000" w:rsidP="00000000" w:rsidRDefault="00000000" w:rsidRPr="00000000" w14:paraId="00000022">
      <w:pPr>
        <w:spacing w:after="240" w:before="240" w:lineRule="auto"/>
        <w:rPr/>
      </w:pPr>
      <w:r w:rsidDel="00000000" w:rsidR="00000000" w:rsidRPr="00000000">
        <w:rPr>
          <w:rtl w:val="0"/>
        </w:rPr>
        <w:t xml:space="preserve">Schema Conversion Tool can copy database schemas for homogenous migrations (same database) and convert schemas for heterogeneous migrations (different database).</w:t>
      </w:r>
    </w:p>
    <w:p w:rsidR="00000000" w:rsidDel="00000000" w:rsidP="00000000" w:rsidRDefault="00000000" w:rsidRPr="00000000" w14:paraId="00000023">
      <w:pPr>
        <w:spacing w:after="240" w:before="240" w:lineRule="auto"/>
        <w:rPr/>
      </w:pPr>
      <w:r w:rsidDel="00000000" w:rsidR="00000000" w:rsidRPr="00000000">
        <w:rPr>
          <w:rtl w:val="0"/>
        </w:rPr>
        <w:t xml:space="preserve">DMS is used for smaller, simpler conversions and supports MongoDB and DynamoDB.</w:t>
      </w:r>
    </w:p>
    <w:p w:rsidR="00000000" w:rsidDel="00000000" w:rsidP="00000000" w:rsidRDefault="00000000" w:rsidRPr="00000000" w14:paraId="00000024">
      <w:pPr>
        <w:spacing w:after="240" w:before="240" w:lineRule="auto"/>
        <w:rPr/>
      </w:pPr>
      <w:r w:rsidDel="00000000" w:rsidR="00000000" w:rsidRPr="00000000">
        <w:rPr>
          <w:rtl w:val="0"/>
        </w:rPr>
        <w:t xml:space="preserve">SCT is used for larger, more complex datasets like data warehouses.</w:t>
      </w:r>
    </w:p>
    <w:p w:rsidR="00000000" w:rsidDel="00000000" w:rsidP="00000000" w:rsidRDefault="00000000" w:rsidRPr="00000000" w14:paraId="00000025">
      <w:pPr>
        <w:spacing w:after="240" w:before="240" w:lineRule="auto"/>
        <w:rPr/>
      </w:pPr>
      <w:r w:rsidDel="00000000" w:rsidR="00000000" w:rsidRPr="00000000">
        <w:rPr>
          <w:rtl w:val="0"/>
        </w:rPr>
        <w:t xml:space="preserve">DMS has replication functions for on-premises to AWS or to Snowball or S3.</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cxovxyf4uni" w:id="4"/>
      <w:bookmarkEnd w:id="4"/>
      <w:r w:rsidDel="00000000" w:rsidR="00000000" w:rsidRPr="00000000">
        <w:rPr>
          <w:b w:val="1"/>
          <w:sz w:val="34"/>
          <w:szCs w:val="34"/>
          <w:rtl w:val="0"/>
        </w:rPr>
        <w:t xml:space="preserve">Server Migration Service</w:t>
      </w:r>
    </w:p>
    <w:p w:rsidR="00000000" w:rsidDel="00000000" w:rsidP="00000000" w:rsidRDefault="00000000" w:rsidRPr="00000000" w14:paraId="00000027">
      <w:pPr>
        <w:spacing w:after="240" w:before="240" w:lineRule="auto"/>
        <w:rPr/>
      </w:pPr>
      <w:r w:rsidDel="00000000" w:rsidR="00000000" w:rsidRPr="00000000">
        <w:rPr>
          <w:rtl w:val="0"/>
        </w:rPr>
        <w:t xml:space="preserve">AWS Server Migration Service (SMS) is an agentless service which makes it easier and faster for you to migrate thousands of on-premises workloads to AWS.</w:t>
      </w:r>
    </w:p>
    <w:p w:rsidR="00000000" w:rsidDel="00000000" w:rsidP="00000000" w:rsidRDefault="00000000" w:rsidRPr="00000000" w14:paraId="00000028">
      <w:pPr>
        <w:spacing w:after="240" w:before="240" w:lineRule="auto"/>
        <w:rPr/>
      </w:pPr>
      <w:r w:rsidDel="00000000" w:rsidR="00000000" w:rsidRPr="00000000">
        <w:rPr>
          <w:rtl w:val="0"/>
        </w:rPr>
        <w:t xml:space="preserve">AWS SMS allows you to automate, schedule, and track incremental replications of live server volumes, making it easier for you to coordinate large-scale server migrations.</w:t>
      </w:r>
    </w:p>
    <w:p w:rsidR="00000000" w:rsidDel="00000000" w:rsidP="00000000" w:rsidRDefault="00000000" w:rsidRPr="00000000" w14:paraId="00000029">
      <w:pPr>
        <w:spacing w:after="240" w:before="240" w:lineRule="auto"/>
        <w:rPr/>
      </w:pPr>
      <w:r w:rsidDel="00000000" w:rsidR="00000000" w:rsidRPr="00000000">
        <w:rPr>
          <w:rtl w:val="0"/>
        </w:rPr>
        <w:t xml:space="preserve">AWS Transfer Family</w:t>
      </w:r>
    </w:p>
    <w:p w:rsidR="00000000" w:rsidDel="00000000" w:rsidP="00000000" w:rsidRDefault="00000000" w:rsidRPr="00000000" w14:paraId="0000002A">
      <w:pPr>
        <w:spacing w:after="240" w:before="240" w:lineRule="auto"/>
        <w:rPr/>
      </w:pPr>
      <w:r w:rsidDel="00000000" w:rsidR="00000000" w:rsidRPr="00000000">
        <w:rPr>
          <w:rtl w:val="0"/>
        </w:rPr>
        <w:t xml:space="preserve">The AWS Transfer Family provides fully managed support for file transfers directly into and out of Amazon S3 or Amazon EFS.</w:t>
      </w:r>
    </w:p>
    <w:p w:rsidR="00000000" w:rsidDel="00000000" w:rsidP="00000000" w:rsidRDefault="00000000" w:rsidRPr="00000000" w14:paraId="0000002B">
      <w:pPr>
        <w:spacing w:after="240" w:before="240" w:lineRule="auto"/>
        <w:rPr/>
      </w:pPr>
      <w:r w:rsidDel="00000000" w:rsidR="00000000" w:rsidRPr="00000000">
        <w:rPr>
          <w:rtl w:val="0"/>
        </w:rPr>
        <w:t xml:space="preserve">With support for Secure File Transfer Protocol (SFTP), File Transfer Protocol over SSL (FTPS), and File Transfer Protocol (FTP), the AWS Transfer Family helps you seamlessly migrate your file transfer workflows to AWS by integrating with existing authentication systems and providing DNS routing with Amazon Route 53, so nothing changes for your customers and partners, or their applications.</w:t>
      </w:r>
    </w:p>
    <w:p w:rsidR="00000000" w:rsidDel="00000000" w:rsidP="00000000" w:rsidRDefault="00000000" w:rsidRPr="00000000" w14:paraId="0000002C">
      <w:pPr>
        <w:spacing w:after="240" w:before="240" w:lineRule="auto"/>
        <w:rPr/>
      </w:pPr>
      <w:r w:rsidDel="00000000" w:rsidR="00000000" w:rsidRPr="00000000">
        <w:rPr>
          <w:rtl w:val="0"/>
        </w:rPr>
        <w:t xml:space="preserve">With your data in Amazon S3 or Amazon EFS, you can use it with AWS services for processing, analytics, machine learning, archiving, as well as home directories and developer tools.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oim4pr0lcr5"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ka6fe96n2dh2" w:id="6"/>
      <w:bookmarkEnd w:id="6"/>
      <w:r w:rsidDel="00000000" w:rsidR="00000000" w:rsidRPr="00000000">
        <w:rPr>
          <w:b w:val="1"/>
          <w:sz w:val="34"/>
          <w:szCs w:val="34"/>
          <w:rtl w:val="0"/>
        </w:rPr>
        <w:t xml:space="preserve">AWS DataSync</w:t>
      </w:r>
    </w:p>
    <w:p w:rsidR="00000000" w:rsidDel="00000000" w:rsidP="00000000" w:rsidRDefault="00000000" w:rsidRPr="00000000" w14:paraId="0000002F">
      <w:pPr>
        <w:spacing w:after="240" w:before="240" w:lineRule="auto"/>
        <w:rPr/>
      </w:pPr>
      <w:r w:rsidDel="00000000" w:rsidR="00000000" w:rsidRPr="00000000">
        <w:rPr>
          <w:rtl w:val="0"/>
        </w:rPr>
        <w:t xml:space="preserve">AWS DataSync is an online data transfer service that simplifies, automates, and accelerates moving data between on-premises storage systems and AWS Storage services, as well as between AWS Storage services.</w:t>
      </w:r>
    </w:p>
    <w:p w:rsidR="00000000" w:rsidDel="00000000" w:rsidP="00000000" w:rsidRDefault="00000000" w:rsidRPr="00000000" w14:paraId="00000030">
      <w:pPr>
        <w:spacing w:after="240" w:before="240" w:lineRule="auto"/>
        <w:rPr/>
      </w:pPr>
      <w:r w:rsidDel="00000000" w:rsidR="00000000" w:rsidRPr="00000000">
        <w:rPr>
          <w:rtl w:val="0"/>
        </w:rPr>
        <w:t xml:space="preserve">You can use DataSync to migrate active datasets to AWS, archive data to free up on-premises storage capacity, replicate data to AWS for business continuity, or transfer data to the cloud for analysis and processing.</w:t>
      </w:r>
    </w:p>
    <w:p w:rsidR="00000000" w:rsidDel="00000000" w:rsidP="00000000" w:rsidRDefault="00000000" w:rsidRPr="00000000" w14:paraId="00000031">
      <w:pPr>
        <w:spacing w:after="240" w:before="240" w:lineRule="auto"/>
        <w:rPr/>
      </w:pPr>
      <w:r w:rsidDel="00000000" w:rsidR="00000000" w:rsidRPr="00000000">
        <w:rPr>
          <w:rtl w:val="0"/>
        </w:rPr>
        <w:t xml:space="preserve">DataSync provides built-in security capabilities such as encryption of data in-transit, and data integrity verification in-transit and at-rest.</w:t>
      </w:r>
    </w:p>
    <w:p w:rsidR="00000000" w:rsidDel="00000000" w:rsidP="00000000" w:rsidRDefault="00000000" w:rsidRPr="00000000" w14:paraId="00000032">
      <w:pPr>
        <w:spacing w:after="240" w:before="240" w:lineRule="auto"/>
        <w:rPr/>
      </w:pPr>
      <w:r w:rsidDel="00000000" w:rsidR="00000000" w:rsidRPr="00000000">
        <w:rPr>
          <w:rtl w:val="0"/>
        </w:rPr>
        <w:t xml:space="preserve">It optimizes use of network bandwidth, and automatically recovers from network connectivity failures.</w:t>
      </w:r>
    </w:p>
    <w:p w:rsidR="00000000" w:rsidDel="00000000" w:rsidP="00000000" w:rsidRDefault="00000000" w:rsidRPr="00000000" w14:paraId="00000033">
      <w:pPr>
        <w:spacing w:after="240" w:before="240" w:lineRule="auto"/>
        <w:rPr/>
      </w:pPr>
      <w:r w:rsidDel="00000000" w:rsidR="00000000" w:rsidRPr="00000000">
        <w:rPr>
          <w:rtl w:val="0"/>
        </w:rPr>
        <w:t xml:space="preserve">In addition, DataSync provides control and monitoring capabilities such as data transfer scheduling and granular visibility into the transfer process through Amazon CloudWatch metrics, logs, and events.</w:t>
      </w:r>
    </w:p>
    <w:p w:rsidR="00000000" w:rsidDel="00000000" w:rsidP="00000000" w:rsidRDefault="00000000" w:rsidRPr="00000000" w14:paraId="00000034">
      <w:pPr>
        <w:spacing w:after="240" w:before="240" w:lineRule="auto"/>
        <w:rPr/>
      </w:pPr>
      <w:r w:rsidDel="00000000" w:rsidR="00000000" w:rsidRPr="00000000">
        <w:rPr>
          <w:rtl w:val="0"/>
        </w:rPr>
        <w:t xml:space="preserve">DataSync can copy data between Network File System (NFS) shares, Server Message Block (SMB) shares, self-managed object storage, AWS Snowcone, Amazon Simple Storage Service (Amazon S3) buckets, Amazon Elastic File System (Amazon EFS) file systems, and Amazon FSx for Windows File Server file systems.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cfjpvf72227q" w:id="7"/>
      <w:bookmarkEnd w:id="7"/>
      <w:r w:rsidDel="00000000" w:rsidR="00000000" w:rsidRPr="00000000">
        <w:rPr>
          <w:b w:val="1"/>
          <w:color w:val="000000"/>
          <w:sz w:val="26"/>
          <w:szCs w:val="26"/>
          <w:rtl w:val="0"/>
        </w:rPr>
        <w:t xml:space="preserve">Related posts:</w:t>
      </w:r>
    </w:p>
    <w:p w:rsidR="00000000" w:rsidDel="00000000" w:rsidP="00000000" w:rsidRDefault="00000000" w:rsidRPr="00000000" w14:paraId="00000036">
      <w:pPr>
        <w:numPr>
          <w:ilvl w:val="0"/>
          <w:numId w:val="2"/>
        </w:numPr>
        <w:spacing w:after="240" w:before="240" w:lineRule="auto"/>
        <w:ind w:left="720" w:hanging="360"/>
      </w:pPr>
      <w:r w:rsidDel="00000000" w:rsidR="00000000" w:rsidRPr="00000000">
        <w:rPr>
          <w:b w:val="1"/>
          <w:sz w:val="26"/>
          <w:szCs w:val="26"/>
        </w:rPr>
        <w:drawing>
          <wp:inline distB="114300" distT="114300" distL="114300" distR="114300">
            <wp:extent cx="1135594" cy="1135594"/>
            <wp:effectExtent b="0" l="0" r="0" t="0"/>
            <wp:docPr descr="Amazon EBS Services" id="3" name="image2.jpg"/>
            <a:graphic>
              <a:graphicData uri="http://schemas.openxmlformats.org/drawingml/2006/picture">
                <pic:pic>
                  <pic:nvPicPr>
                    <pic:cNvPr descr="Amazon EBS Services" id="0" name="image2.jpg"/>
                    <pic:cNvPicPr preferRelativeResize="0"/>
                  </pic:nvPicPr>
                  <pic:blipFill>
                    <a:blip r:embed="rId8"/>
                    <a:srcRect b="0" l="0" r="0" t="0"/>
                    <a:stretch>
                      <a:fillRect/>
                    </a:stretch>
                  </pic:blipFill>
                  <pic:spPr>
                    <a:xfrm>
                      <a:off x="0" y="0"/>
                      <a:ext cx="1135594" cy="1135594"/>
                    </a:xfrm>
                    <a:prstGeom prst="rect"/>
                    <a:ln/>
                  </pic:spPr>
                </pic:pic>
              </a:graphicData>
            </a:graphic>
          </wp:inline>
        </w:drawing>
      </w:r>
      <w:r w:rsidDel="00000000" w:rsidR="00000000" w:rsidRPr="00000000">
        <w:rPr>
          <w:b w:val="1"/>
          <w:sz w:val="26"/>
          <w:szCs w:val="26"/>
        </w:rPr>
        <w:drawing>
          <wp:inline distB="114300" distT="114300" distL="114300" distR="114300">
            <wp:extent cx="1157288" cy="1157288"/>
            <wp:effectExtent b="0" l="0" r="0" t="0"/>
            <wp:docPr descr="Amazon AWS Lambda Services" id="1" name="image1.jpg"/>
            <a:graphic>
              <a:graphicData uri="http://schemas.openxmlformats.org/drawingml/2006/picture">
                <pic:pic>
                  <pic:nvPicPr>
                    <pic:cNvPr descr="Amazon AWS Lambda Services" id="0" name="image1.jpg"/>
                    <pic:cNvPicPr preferRelativeResize="0"/>
                  </pic:nvPicPr>
                  <pic:blipFill>
                    <a:blip r:embed="rId9"/>
                    <a:srcRect b="0" l="0" r="0" t="0"/>
                    <a:stretch>
                      <a:fillRect/>
                    </a:stretch>
                  </pic:blipFill>
                  <pic:spPr>
                    <a:xfrm>
                      <a:off x="0" y="0"/>
                      <a:ext cx="1157288" cy="1157288"/>
                    </a:xfrm>
                    <a:prstGeom prst="rect"/>
                    <a:ln/>
                  </pic:spPr>
                </pic:pic>
              </a:graphicData>
            </a:graphic>
          </wp:inline>
        </w:drawing>
      </w:r>
      <w:r w:rsidDel="00000000" w:rsidR="00000000" w:rsidRPr="00000000">
        <w:rPr>
          <w:b w:val="1"/>
          <w:sz w:val="26"/>
          <w:szCs w:val="26"/>
        </w:rPr>
        <w:drawing>
          <wp:inline distB="114300" distT="114300" distL="114300" distR="114300">
            <wp:extent cx="1173694" cy="1173694"/>
            <wp:effectExtent b="0" l="0" r="0" t="0"/>
            <wp:docPr descr="AWS Cheat Sheet Shared Responsibility" id="2" name="image3.jpg"/>
            <a:graphic>
              <a:graphicData uri="http://schemas.openxmlformats.org/drawingml/2006/picture">
                <pic:pic>
                  <pic:nvPicPr>
                    <pic:cNvPr descr="AWS Cheat Sheet Shared Responsibility" id="0" name="image3.jpg"/>
                    <pic:cNvPicPr preferRelativeResize="0"/>
                  </pic:nvPicPr>
                  <pic:blipFill>
                    <a:blip r:embed="rId10"/>
                    <a:srcRect b="0" l="0" r="0" t="0"/>
                    <a:stretch>
                      <a:fillRect/>
                    </a:stretch>
                  </pic:blipFill>
                  <pic:spPr>
                    <a:xfrm>
                      <a:off x="0" y="0"/>
                      <a:ext cx="1173694" cy="117369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docs.aws.amazon.com/dms/latest/userguide/CHAP_Source.html" TargetMode="External"/><Relationship Id="rId7" Type="http://schemas.openxmlformats.org/officeDocument/2006/relationships/hyperlink" Target="https://docs.aws.amazon.com/dms/latest/userguide/CHAP_Target.html"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