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6B78" w14:textId="77777777" w:rsidR="006129E7" w:rsidRPr="006445D3" w:rsidRDefault="006129E7" w:rsidP="006129E7">
      <w:pPr>
        <w:spacing w:after="200"/>
        <w:jc w:val="center"/>
        <w:rPr>
          <w:rFonts w:ascii="Times New Roman" w:hAnsi="Times New Roman" w:cs="Times New Roman"/>
        </w:rPr>
      </w:pPr>
      <w:r w:rsidRPr="006445D3">
        <w:rPr>
          <w:rFonts w:ascii="Times New Roman" w:hAnsi="Times New Roman" w:cs="Times New Roman"/>
          <w:b/>
          <w:bCs/>
          <w:sz w:val="40"/>
          <w:szCs w:val="40"/>
        </w:rPr>
        <w:t>Exploration into Robotic Motion, and Planning</w:t>
      </w:r>
    </w:p>
    <w:p w14:paraId="7952C6F0" w14:textId="77777777" w:rsidR="006129E7" w:rsidRPr="006445D3" w:rsidRDefault="006129E7" w:rsidP="006129E7">
      <w:pPr>
        <w:spacing w:after="160"/>
        <w:jc w:val="center"/>
        <w:rPr>
          <w:rFonts w:ascii="Times New Roman" w:hAnsi="Times New Roman" w:cs="Times New Roman"/>
        </w:rPr>
      </w:pPr>
      <w:r w:rsidRPr="006445D3">
        <w:rPr>
          <w:rFonts w:ascii="Times New Roman" w:hAnsi="Times New Roman" w:cs="Times New Roman"/>
          <w:sz w:val="26"/>
          <w:szCs w:val="26"/>
        </w:rPr>
        <w:t>Seth Campbell</w:t>
      </w:r>
    </w:p>
    <w:p w14:paraId="77A6D80D" w14:textId="3B4BCD91" w:rsidR="006129E7" w:rsidRPr="006445D3" w:rsidRDefault="006129E7" w:rsidP="006129E7">
      <w:pPr>
        <w:spacing w:after="160"/>
        <w:jc w:val="center"/>
        <w:rPr>
          <w:rFonts w:ascii="Times New Roman" w:hAnsi="Times New Roman" w:cs="Times New Roman"/>
        </w:rPr>
      </w:pPr>
      <w:r w:rsidRPr="006445D3">
        <w:rPr>
          <w:rFonts w:ascii="Times New Roman" w:hAnsi="Times New Roman" w:cs="Times New Roman"/>
        </w:rPr>
        <w:t xml:space="preserve">TCSS 498 </w:t>
      </w:r>
      <w:r w:rsidR="00CA6B7A">
        <w:rPr>
          <w:rFonts w:ascii="Times New Roman" w:hAnsi="Times New Roman" w:cs="Times New Roman"/>
        </w:rPr>
        <w:t xml:space="preserve">- </w:t>
      </w:r>
      <w:r w:rsidRPr="006445D3">
        <w:rPr>
          <w:rFonts w:ascii="Times New Roman" w:hAnsi="Times New Roman" w:cs="Times New Roman"/>
        </w:rPr>
        <w:t>Directed Reading</w:t>
      </w:r>
    </w:p>
    <w:p w14:paraId="56BB5618" w14:textId="77777777" w:rsidR="006129E7" w:rsidRPr="006445D3" w:rsidRDefault="006129E7" w:rsidP="006129E7">
      <w:pPr>
        <w:jc w:val="center"/>
        <w:rPr>
          <w:rFonts w:ascii="Times New Roman" w:hAnsi="Times New Roman" w:cs="Times New Roman"/>
        </w:rPr>
      </w:pPr>
      <w:r w:rsidRPr="006445D3">
        <w:rPr>
          <w:rFonts w:ascii="Times New Roman" w:hAnsi="Times New Roman" w:cs="Times New Roman"/>
          <w:color w:val="555555"/>
          <w:sz w:val="22"/>
          <w:szCs w:val="22"/>
        </w:rPr>
        <w:t>Advisor: Raghavi Sakpal</w:t>
      </w:r>
    </w:p>
    <w:p w14:paraId="39D69F1F"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Introduction</w:t>
      </w:r>
    </w:p>
    <w:p w14:paraId="79A34B8A" w14:textId="5BA6E9FA"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Robotic manipulators move in space by solving a layered set of problems. Before a robot can </w:t>
      </w:r>
      <w:r w:rsidR="00216839">
        <w:rPr>
          <w:rFonts w:ascii="Times New Roman" w:hAnsi="Times New Roman" w:cs="Times New Roman"/>
        </w:rPr>
        <w:t>navigate a</w:t>
      </w:r>
      <w:r w:rsidR="00EC6B8D">
        <w:rPr>
          <w:rFonts w:ascii="Times New Roman" w:hAnsi="Times New Roman" w:cs="Times New Roman"/>
        </w:rPr>
        <w:t>ny</w:t>
      </w:r>
      <w:r w:rsidR="00216839">
        <w:rPr>
          <w:rFonts w:ascii="Times New Roman" w:hAnsi="Times New Roman" w:cs="Times New Roman"/>
        </w:rPr>
        <w:t xml:space="preserve"> </w:t>
      </w:r>
      <w:r w:rsidR="00EC6B8D">
        <w:rPr>
          <w:rFonts w:ascii="Times New Roman" w:hAnsi="Times New Roman" w:cs="Times New Roman"/>
        </w:rPr>
        <w:t xml:space="preserve">given </w:t>
      </w:r>
      <w:r w:rsidR="00216839">
        <w:rPr>
          <w:rFonts w:ascii="Times New Roman" w:hAnsi="Times New Roman" w:cs="Times New Roman"/>
        </w:rPr>
        <w:t>space</w:t>
      </w:r>
      <w:r w:rsidR="001C3D74">
        <w:rPr>
          <w:rFonts w:ascii="Times New Roman" w:hAnsi="Times New Roman" w:cs="Times New Roman"/>
        </w:rPr>
        <w:t xml:space="preserve"> it </w:t>
      </w:r>
      <w:r w:rsidR="00216839" w:rsidRPr="006445D3">
        <w:rPr>
          <w:rFonts w:ascii="Times New Roman" w:hAnsi="Times New Roman" w:cs="Times New Roman"/>
        </w:rPr>
        <w:t>must</w:t>
      </w:r>
      <w:r w:rsidRPr="006445D3">
        <w:rPr>
          <w:rFonts w:ascii="Times New Roman" w:hAnsi="Times New Roman" w:cs="Times New Roman"/>
        </w:rPr>
        <w:t xml:space="preserve"> </w:t>
      </w:r>
      <w:r w:rsidR="00216839">
        <w:rPr>
          <w:rFonts w:ascii="Times New Roman" w:hAnsi="Times New Roman" w:cs="Times New Roman"/>
        </w:rPr>
        <w:t>know</w:t>
      </w:r>
      <w:r w:rsidRPr="006445D3">
        <w:rPr>
          <w:rFonts w:ascii="Times New Roman" w:hAnsi="Times New Roman" w:cs="Times New Roman"/>
        </w:rPr>
        <w:t xml:space="preserve"> where</w:t>
      </w:r>
      <w:r w:rsidR="00216839">
        <w:rPr>
          <w:rFonts w:ascii="Times New Roman" w:hAnsi="Times New Roman" w:cs="Times New Roman"/>
        </w:rPr>
        <w:t xml:space="preserve"> it is</w:t>
      </w:r>
      <w:r w:rsidRPr="006445D3">
        <w:rPr>
          <w:rFonts w:ascii="Times New Roman" w:hAnsi="Times New Roman" w:cs="Times New Roman"/>
        </w:rPr>
        <w:t xml:space="preserve"> given </w:t>
      </w:r>
      <w:r w:rsidR="00216839">
        <w:rPr>
          <w:rFonts w:ascii="Times New Roman" w:hAnsi="Times New Roman" w:cs="Times New Roman"/>
        </w:rPr>
        <w:t>its</w:t>
      </w:r>
      <w:r w:rsidRPr="006445D3">
        <w:rPr>
          <w:rFonts w:ascii="Times New Roman" w:hAnsi="Times New Roman" w:cs="Times New Roman"/>
        </w:rPr>
        <w:t xml:space="preserve"> joint positions</w:t>
      </w:r>
      <w:r w:rsidR="00216839">
        <w:rPr>
          <w:rFonts w:ascii="Times New Roman" w:hAnsi="Times New Roman" w:cs="Times New Roman"/>
        </w:rPr>
        <w:t>,</w:t>
      </w:r>
      <w:r w:rsidRPr="006445D3">
        <w:rPr>
          <w:rFonts w:ascii="Times New Roman" w:hAnsi="Times New Roman" w:cs="Times New Roman"/>
        </w:rPr>
        <w:t xml:space="preserve"> </w:t>
      </w:r>
      <w:r w:rsidR="00D6173A">
        <w:rPr>
          <w:rFonts w:ascii="Times New Roman" w:hAnsi="Times New Roman" w:cs="Times New Roman"/>
        </w:rPr>
        <w:t>w</w:t>
      </w:r>
      <w:r w:rsidRPr="006445D3">
        <w:rPr>
          <w:rFonts w:ascii="Times New Roman" w:hAnsi="Times New Roman" w:cs="Times New Roman"/>
        </w:rPr>
        <w:t>hat joint positions do</w:t>
      </w:r>
      <w:r w:rsidR="00216839">
        <w:rPr>
          <w:rFonts w:ascii="Times New Roman" w:hAnsi="Times New Roman" w:cs="Times New Roman"/>
        </w:rPr>
        <w:t xml:space="preserve">es it </w:t>
      </w:r>
      <w:r w:rsidRPr="006445D3">
        <w:rPr>
          <w:rFonts w:ascii="Times New Roman" w:hAnsi="Times New Roman" w:cs="Times New Roman"/>
        </w:rPr>
        <w:t>need to get there</w:t>
      </w:r>
      <w:r w:rsidR="00D6173A">
        <w:rPr>
          <w:rFonts w:ascii="Times New Roman" w:hAnsi="Times New Roman" w:cs="Times New Roman"/>
        </w:rPr>
        <w:t>,</w:t>
      </w:r>
      <w:r w:rsidRPr="006445D3">
        <w:rPr>
          <w:rFonts w:ascii="Times New Roman" w:hAnsi="Times New Roman" w:cs="Times New Roman"/>
        </w:rPr>
        <w:t xml:space="preserve"> </w:t>
      </w:r>
      <w:r w:rsidR="00D6173A">
        <w:rPr>
          <w:rFonts w:ascii="Times New Roman" w:hAnsi="Times New Roman" w:cs="Times New Roman"/>
        </w:rPr>
        <w:t>a</w:t>
      </w:r>
      <w:r w:rsidRPr="006445D3">
        <w:rPr>
          <w:rFonts w:ascii="Times New Roman" w:hAnsi="Times New Roman" w:cs="Times New Roman"/>
        </w:rPr>
        <w:t xml:space="preserve">nd how </w:t>
      </w:r>
      <w:r w:rsidR="00D6173A">
        <w:rPr>
          <w:rFonts w:ascii="Times New Roman" w:hAnsi="Times New Roman" w:cs="Times New Roman"/>
        </w:rPr>
        <w:t>to</w:t>
      </w:r>
      <w:r w:rsidRPr="006445D3">
        <w:rPr>
          <w:rFonts w:ascii="Times New Roman" w:hAnsi="Times New Roman" w:cs="Times New Roman"/>
        </w:rPr>
        <w:t xml:space="preserve"> get from here to there without </w:t>
      </w:r>
      <w:r w:rsidR="001C3D74">
        <w:rPr>
          <w:rFonts w:ascii="Times New Roman" w:hAnsi="Times New Roman" w:cs="Times New Roman"/>
        </w:rPr>
        <w:t>issues</w:t>
      </w:r>
      <w:r w:rsidRPr="006445D3">
        <w:rPr>
          <w:rFonts w:ascii="Times New Roman" w:hAnsi="Times New Roman" w:cs="Times New Roman"/>
        </w:rPr>
        <w:t>? These correspond, in order, to forward kinematics, inverse kinematics, and motion planning. This paper surveys each of those</w:t>
      </w:r>
      <w:r w:rsidR="001C3D74">
        <w:rPr>
          <w:rFonts w:ascii="Times New Roman" w:hAnsi="Times New Roman" w:cs="Times New Roman"/>
        </w:rPr>
        <w:t xml:space="preserve"> </w:t>
      </w:r>
      <w:r w:rsidRPr="006445D3">
        <w:rPr>
          <w:rFonts w:ascii="Times New Roman" w:hAnsi="Times New Roman" w:cs="Times New Roman"/>
        </w:rPr>
        <w:t>in turn, grounding the math</w:t>
      </w:r>
      <w:r w:rsidR="001C3D74">
        <w:rPr>
          <w:rFonts w:ascii="Times New Roman" w:hAnsi="Times New Roman" w:cs="Times New Roman"/>
        </w:rPr>
        <w:t xml:space="preserve"> behind it</w:t>
      </w:r>
      <w:r w:rsidRPr="006445D3">
        <w:rPr>
          <w:rFonts w:ascii="Times New Roman" w:hAnsi="Times New Roman" w:cs="Times New Roman"/>
        </w:rPr>
        <w:t xml:space="preserve"> </w:t>
      </w:r>
      <w:r w:rsidR="00216839" w:rsidRPr="006445D3">
        <w:rPr>
          <w:rFonts w:ascii="Times New Roman" w:hAnsi="Times New Roman" w:cs="Times New Roman"/>
        </w:rPr>
        <w:t>to</w:t>
      </w:r>
      <w:r w:rsidRPr="006445D3">
        <w:rPr>
          <w:rFonts w:ascii="Times New Roman" w:hAnsi="Times New Roman" w:cs="Times New Roman"/>
        </w:rPr>
        <w:t xml:space="preserve"> implement with the SO-ARM101 leader-follower arm system.</w:t>
      </w:r>
    </w:p>
    <w:p w14:paraId="0895E0D3" w14:textId="63F9D314"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The SO-ARM101 is a six-degree-of-freedom (6DOF) </w:t>
      </w:r>
      <w:r w:rsidR="00F702B8">
        <w:rPr>
          <w:rFonts w:ascii="Times New Roman" w:hAnsi="Times New Roman" w:cs="Times New Roman"/>
        </w:rPr>
        <w:t xml:space="preserve">robotic arm </w:t>
      </w:r>
      <w:r w:rsidR="00D6173A">
        <w:rPr>
          <w:rFonts w:ascii="Times New Roman" w:hAnsi="Times New Roman" w:cs="Times New Roman"/>
        </w:rPr>
        <w:t xml:space="preserve">developed by the </w:t>
      </w:r>
      <w:r w:rsidR="00321B8E">
        <w:rPr>
          <w:rFonts w:ascii="Times New Roman" w:hAnsi="Times New Roman" w:cs="Times New Roman"/>
        </w:rPr>
        <w:t>open-source</w:t>
      </w:r>
      <w:r w:rsidR="00D6173A">
        <w:rPr>
          <w:rFonts w:ascii="Times New Roman" w:hAnsi="Times New Roman" w:cs="Times New Roman"/>
        </w:rPr>
        <w:t xml:space="preserve"> community. Kits are readily available online for hobbyists and amateurs to set up their own robotic systems at home. Because this </w:t>
      </w:r>
      <w:r w:rsidR="00321B8E">
        <w:rPr>
          <w:rFonts w:ascii="Times New Roman" w:hAnsi="Times New Roman" w:cs="Times New Roman"/>
        </w:rPr>
        <w:t>model</w:t>
      </w:r>
      <w:r w:rsidR="00D6173A">
        <w:rPr>
          <w:rFonts w:ascii="Times New Roman" w:hAnsi="Times New Roman" w:cs="Times New Roman"/>
        </w:rPr>
        <w:t xml:space="preserve"> </w:t>
      </w:r>
      <w:r w:rsidR="00321B8E">
        <w:rPr>
          <w:rFonts w:ascii="Times New Roman" w:hAnsi="Times New Roman" w:cs="Times New Roman"/>
        </w:rPr>
        <w:t>is so popular there are several GitHub available that leverage Arduino and the manufacturer’s prebuilt libraries to bring your project to life</w:t>
      </w:r>
      <w:r w:rsidRPr="006445D3">
        <w:rPr>
          <w:rFonts w:ascii="Times New Roman" w:hAnsi="Times New Roman" w:cs="Times New Roman"/>
        </w:rPr>
        <w:t>.</w:t>
      </w:r>
      <w:r w:rsidR="00321B8E">
        <w:rPr>
          <w:rFonts w:ascii="Times New Roman" w:hAnsi="Times New Roman" w:cs="Times New Roman"/>
        </w:rPr>
        <w:t xml:space="preserve"> Instead, the choice was made to use ESPs and the ESP IDF for this project. </w:t>
      </w:r>
      <w:r w:rsidRPr="006445D3">
        <w:rPr>
          <w:rFonts w:ascii="Times New Roman" w:hAnsi="Times New Roman" w:cs="Times New Roman"/>
        </w:rPr>
        <w:t xml:space="preserve">This setup was chosen deliberately over pre-packaged libraries — partly to engage directly with the underlying protocols and partly because the implementation work itself forces a confrontation with the realities that the theory glosses over. </w:t>
      </w:r>
    </w:p>
    <w:p w14:paraId="14FF4FA9" w14:textId="206601A6" w:rsidR="006129E7" w:rsidRPr="006445D3" w:rsidRDefault="006129E7" w:rsidP="001C3D74">
      <w:pPr>
        <w:spacing w:after="160"/>
        <w:rPr>
          <w:rFonts w:ascii="Times New Roman" w:hAnsi="Times New Roman" w:cs="Times New Roman"/>
        </w:rPr>
      </w:pPr>
      <w:r w:rsidRPr="006445D3">
        <w:rPr>
          <w:rFonts w:ascii="Times New Roman" w:hAnsi="Times New Roman" w:cs="Times New Roman"/>
        </w:rPr>
        <w:t xml:space="preserve">The primary reference </w:t>
      </w:r>
      <w:r w:rsidR="00321B8E">
        <w:rPr>
          <w:rFonts w:ascii="Times New Roman" w:hAnsi="Times New Roman" w:cs="Times New Roman"/>
        </w:rPr>
        <w:t>used during this direct reading was</w:t>
      </w:r>
      <w:r w:rsidRPr="006445D3">
        <w:rPr>
          <w:rFonts w:ascii="Times New Roman" w:hAnsi="Times New Roman" w:cs="Times New Roman"/>
        </w:rPr>
        <w:t xml:space="preserve"> Siciliano et al., Robotics: Modelling, Planning and Control (Springer, 2009), which provide</w:t>
      </w:r>
      <w:r w:rsidR="00321B8E">
        <w:rPr>
          <w:rFonts w:ascii="Times New Roman" w:hAnsi="Times New Roman" w:cs="Times New Roman"/>
        </w:rPr>
        <w:t>d</w:t>
      </w:r>
      <w:r w:rsidRPr="006445D3">
        <w:rPr>
          <w:rFonts w:ascii="Times New Roman" w:hAnsi="Times New Roman" w:cs="Times New Roman"/>
        </w:rPr>
        <w:t xml:space="preserve"> the formal language and mathematical framework. </w:t>
      </w:r>
      <w:r w:rsidR="00321B8E">
        <w:rPr>
          <w:rFonts w:ascii="Times New Roman" w:hAnsi="Times New Roman" w:cs="Times New Roman"/>
        </w:rPr>
        <w:t>Because of my familiarity with the reference, t</w:t>
      </w:r>
      <w:r w:rsidRPr="006445D3">
        <w:rPr>
          <w:rFonts w:ascii="Times New Roman" w:hAnsi="Times New Roman" w:cs="Times New Roman"/>
        </w:rPr>
        <w:t>his paper mimics the primary reference’s</w:t>
      </w:r>
      <w:r w:rsidR="00321B8E">
        <w:rPr>
          <w:rFonts w:ascii="Times New Roman" w:hAnsi="Times New Roman" w:cs="Times New Roman"/>
        </w:rPr>
        <w:t xml:space="preserve"> structure</w:t>
      </w:r>
      <w:r w:rsidRPr="006445D3">
        <w:rPr>
          <w:rFonts w:ascii="Times New Roman" w:hAnsi="Times New Roman" w:cs="Times New Roman"/>
        </w:rPr>
        <w:t>: DH convention and frame assignment, forward kinematics via homogeneous transformations, inverse kinematics through both geometric and algebraic approaches, and motion planning from sampling-based to roadmap methods.</w:t>
      </w:r>
    </w:p>
    <w:p w14:paraId="219FBC6C"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 xml:space="preserve">1. </w:t>
      </w:r>
      <w:proofErr w:type="spellStart"/>
      <w:r w:rsidRPr="006445D3">
        <w:rPr>
          <w:rFonts w:ascii="Times New Roman" w:eastAsia="Arial" w:hAnsi="Times New Roman" w:cs="Times New Roman"/>
          <w:b/>
          <w:bCs/>
          <w:sz w:val="28"/>
          <w:szCs w:val="28"/>
        </w:rPr>
        <w:t>Denavit-Hartenberg</w:t>
      </w:r>
      <w:proofErr w:type="spellEnd"/>
      <w:r w:rsidRPr="006445D3">
        <w:rPr>
          <w:rFonts w:ascii="Times New Roman" w:eastAsia="Arial" w:hAnsi="Times New Roman" w:cs="Times New Roman"/>
          <w:b/>
          <w:bCs/>
          <w:sz w:val="28"/>
          <w:szCs w:val="28"/>
        </w:rPr>
        <w:t xml:space="preserve"> Convention</w:t>
      </w:r>
    </w:p>
    <w:p w14:paraId="080C2D4A"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Before any kinematic calculation is possible, there must be a consistent way to describe the geometry of a robot arm; specifically, the spatial relationship between each pair of adjacent joints. The </w:t>
      </w:r>
      <w:proofErr w:type="spellStart"/>
      <w:r w:rsidRPr="006445D3">
        <w:rPr>
          <w:rFonts w:ascii="Times New Roman" w:hAnsi="Times New Roman" w:cs="Times New Roman"/>
        </w:rPr>
        <w:t>Denavit-Hartenberg</w:t>
      </w:r>
      <w:proofErr w:type="spellEnd"/>
      <w:r w:rsidRPr="006445D3">
        <w:rPr>
          <w:rFonts w:ascii="Times New Roman" w:hAnsi="Times New Roman" w:cs="Times New Roman"/>
        </w:rPr>
        <w:t xml:space="preserve"> (DH) convention is the standard answer to that problem. It provides a systematic, minimal framework for assigning coordinate frames to each link in an open kinematic chain and expressing the transformation between consecutive frames using exactly four parameters.</w:t>
      </w:r>
    </w:p>
    <w:p w14:paraId="5632303F"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The convention works by attaching a coordinate frame to each link, from the base (Link 0) to the end-effector (Link n), according to two strict geometric constraints. First, the x-axis of each frame must be perpendicular to the z-axis of the previous frame. Second, the x-axis must also intersect the previous frame’s z-axis. These constraints are not arbitrary, they are what allow the general six-parameter rigid body transformation between two frames to be collapsed into just four parameters, one of which is the joint variable itself.</w:t>
      </w:r>
    </w:p>
    <w:p w14:paraId="5E71BBD9"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lastRenderedPageBreak/>
        <w:t xml:space="preserve">For each pair of consecutive frames i-1 and </w:t>
      </w:r>
      <w:proofErr w:type="spellStart"/>
      <w:r w:rsidRPr="006445D3">
        <w:rPr>
          <w:rFonts w:ascii="Times New Roman" w:hAnsi="Times New Roman" w:cs="Times New Roman"/>
        </w:rPr>
        <w:t>i</w:t>
      </w:r>
      <w:proofErr w:type="spellEnd"/>
      <w:r w:rsidRPr="006445D3">
        <w:rPr>
          <w:rFonts w:ascii="Times New Roman" w:hAnsi="Times New Roman" w:cs="Times New Roman"/>
        </w:rPr>
        <w:t xml:space="preserve">, those four parameters are defined as follows. The link length aᵢ (the distance between the z-axes of frames i-1 and </w:t>
      </w:r>
      <w:proofErr w:type="spellStart"/>
      <w:r w:rsidRPr="006445D3">
        <w:rPr>
          <w:rFonts w:ascii="Times New Roman" w:hAnsi="Times New Roman" w:cs="Times New Roman"/>
        </w:rPr>
        <w:t>i</w:t>
      </w:r>
      <w:proofErr w:type="spellEnd"/>
      <w:r w:rsidRPr="006445D3">
        <w:rPr>
          <w:rFonts w:ascii="Times New Roman" w:hAnsi="Times New Roman" w:cs="Times New Roman"/>
        </w:rPr>
        <w:t>, measured along the common normal or xᵢ axis). The link twist αᵢ (the angle between those same z-axes, measured about xᵢ). The link offset dᵢ (the distance along zᵢ₋₁ between the two common normals). And the joint angle θᵢ (the angle between xᵢ₋₁ and xᵢ, measured about zᵢ₋₁). For a revolute joint, the only type used in the SO-ARM101, the only joint variable is θᵢ, and all other parameters are fixed constants determined by the physical geometry of the arm.</w:t>
      </w:r>
    </w:p>
    <w:p w14:paraId="4C40614D"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The role of each axis in the DH frame is given a strict definition. The z-axis of each frame is aligned with the axis of rotation of the associated joint — for a servo motor, this is the axis the shaft revolves around. The x-axis is the common normal, pointing along the shortest perpendicular distance between the current and previous z-axes. The y-axis is then determined by the right-hand rule. This assignment makes the relationship between consecutive frames computable through a fixed sequence of four elementary transformations: a rotation about z by θᵢ, a translation along z by dᵢ, a translation along x by aᵢ, and a rotation about x by αᵢ.</w:t>
      </w:r>
    </w:p>
    <w:p w14:paraId="5CE1AF45" w14:textId="77777777" w:rsidR="006129E7" w:rsidRPr="006445D3" w:rsidRDefault="006129E7" w:rsidP="006129E7">
      <w:pPr>
        <w:spacing w:before="160" w:after="80"/>
        <w:jc w:val="center"/>
        <w:rPr>
          <w:rFonts w:ascii="Times New Roman" w:hAnsi="Times New Roman" w:cs="Times New Roman"/>
        </w:rPr>
      </w:pPr>
      <w:r w:rsidRPr="006445D3">
        <w:rPr>
          <w:rFonts w:ascii="Times New Roman" w:hAnsi="Times New Roman" w:cs="Times New Roman"/>
          <w:noProof/>
        </w:rPr>
        <w:drawing>
          <wp:inline distT="0" distB="0" distL="0" distR="0" wp14:anchorId="1C19127D" wp14:editId="08E70A6C">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743200"/>
                    </a:xfrm>
                    <a:prstGeom prst="rect">
                      <a:avLst/>
                    </a:prstGeom>
                  </pic:spPr>
                </pic:pic>
              </a:graphicData>
            </a:graphic>
          </wp:inline>
        </w:drawing>
      </w:r>
    </w:p>
    <w:p w14:paraId="590DE446" w14:textId="77777777" w:rsidR="006129E7" w:rsidRPr="006445D3" w:rsidRDefault="006129E7" w:rsidP="006129E7">
      <w:pPr>
        <w:spacing w:before="80" w:after="200"/>
        <w:jc w:val="center"/>
        <w:rPr>
          <w:rFonts w:ascii="Times New Roman" w:hAnsi="Times New Roman" w:cs="Times New Roman"/>
        </w:rPr>
      </w:pPr>
      <w:r w:rsidRPr="006445D3">
        <w:rPr>
          <w:rFonts w:ascii="Times New Roman" w:hAnsi="Times New Roman" w:cs="Times New Roman"/>
          <w:i/>
          <w:iCs/>
          <w:sz w:val="20"/>
          <w:szCs w:val="20"/>
        </w:rPr>
        <w:t xml:space="preserve">Figure 1. </w:t>
      </w:r>
      <w:proofErr w:type="spellStart"/>
      <w:r w:rsidRPr="006445D3">
        <w:rPr>
          <w:rFonts w:ascii="Times New Roman" w:hAnsi="Times New Roman" w:cs="Times New Roman"/>
          <w:i/>
          <w:iCs/>
          <w:sz w:val="20"/>
          <w:szCs w:val="20"/>
        </w:rPr>
        <w:t>Denavit-Hartenberg</w:t>
      </w:r>
      <w:proofErr w:type="spellEnd"/>
      <w:r w:rsidRPr="006445D3">
        <w:rPr>
          <w:rFonts w:ascii="Times New Roman" w:hAnsi="Times New Roman" w:cs="Times New Roman"/>
          <w:i/>
          <w:iCs/>
          <w:sz w:val="20"/>
          <w:szCs w:val="20"/>
        </w:rPr>
        <w:t xml:space="preserve"> kinematic parameters showing the geometric relationship between consecutive joint frames i-1 and </w:t>
      </w:r>
      <w:proofErr w:type="spellStart"/>
      <w:r w:rsidRPr="006445D3">
        <w:rPr>
          <w:rFonts w:ascii="Times New Roman" w:hAnsi="Times New Roman" w:cs="Times New Roman"/>
          <w:i/>
          <w:iCs/>
          <w:sz w:val="20"/>
          <w:szCs w:val="20"/>
        </w:rPr>
        <w:t>i</w:t>
      </w:r>
      <w:proofErr w:type="spellEnd"/>
      <w:r w:rsidRPr="006445D3">
        <w:rPr>
          <w:rFonts w:ascii="Times New Roman" w:hAnsi="Times New Roman" w:cs="Times New Roman"/>
          <w:i/>
          <w:iCs/>
          <w:sz w:val="20"/>
          <w:szCs w:val="20"/>
        </w:rPr>
        <w:t>. The four DH parameters — aᵢ (link length), αᵢ (link twist), dᵢ (link offset), and θᵢ (joint angle) — fully specify the transformation. (Siciliano et al., Fig. 2.16)</w:t>
      </w:r>
    </w:p>
    <w:p w14:paraId="04FB3517"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Table 1 summarizes the four DH parameters.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720"/>
        <w:gridCol w:w="1720"/>
        <w:gridCol w:w="1720"/>
        <w:gridCol w:w="1720"/>
      </w:tblGrid>
      <w:tr w:rsidR="006129E7" w:rsidRPr="006445D3" w14:paraId="2DF9A638" w14:textId="77777777" w:rsidTr="009252FA">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shd w:val="clear" w:color="auto" w:fill="E0E0E0"/>
            <w:tcMar>
              <w:top w:w="80" w:type="dxa"/>
              <w:left w:w="120" w:type="dxa"/>
              <w:bottom w:w="80" w:type="dxa"/>
              <w:right w:w="120" w:type="dxa"/>
            </w:tcMar>
            <w:vAlign w:val="center"/>
          </w:tcPr>
          <w:p w14:paraId="343056CC"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b/>
                <w:bCs/>
                <w:sz w:val="20"/>
                <w:szCs w:val="20"/>
              </w:rPr>
              <w:t>Parameter</w:t>
            </w:r>
          </w:p>
        </w:tc>
        <w:tc>
          <w:tcPr>
            <w:tcW w:w="1720" w:type="dxa"/>
            <w:tcBorders>
              <w:top w:val="single" w:sz="1" w:space="0" w:color="AAAAAA"/>
              <w:left w:val="single" w:sz="1" w:space="0" w:color="AAAAAA"/>
              <w:bottom w:val="single" w:sz="1" w:space="0" w:color="AAAAAA"/>
              <w:right w:val="single" w:sz="1" w:space="0" w:color="AAAAAA"/>
            </w:tcBorders>
            <w:shd w:val="clear" w:color="auto" w:fill="E0E0E0"/>
            <w:tcMar>
              <w:top w:w="80" w:type="dxa"/>
              <w:left w:w="120" w:type="dxa"/>
              <w:bottom w:w="80" w:type="dxa"/>
              <w:right w:w="120" w:type="dxa"/>
            </w:tcMar>
            <w:vAlign w:val="center"/>
          </w:tcPr>
          <w:p w14:paraId="3D7EA6BA"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b/>
                <w:bCs/>
                <w:sz w:val="20"/>
                <w:szCs w:val="20"/>
              </w:rPr>
              <w:t>Symbol</w:t>
            </w:r>
          </w:p>
        </w:tc>
        <w:tc>
          <w:tcPr>
            <w:tcW w:w="1720" w:type="dxa"/>
            <w:tcBorders>
              <w:top w:val="single" w:sz="1" w:space="0" w:color="AAAAAA"/>
              <w:left w:val="single" w:sz="1" w:space="0" w:color="AAAAAA"/>
              <w:bottom w:val="single" w:sz="1" w:space="0" w:color="AAAAAA"/>
              <w:right w:val="single" w:sz="1" w:space="0" w:color="AAAAAA"/>
            </w:tcBorders>
            <w:shd w:val="clear" w:color="auto" w:fill="E0E0E0"/>
            <w:tcMar>
              <w:top w:w="80" w:type="dxa"/>
              <w:left w:w="120" w:type="dxa"/>
              <w:bottom w:w="80" w:type="dxa"/>
              <w:right w:w="120" w:type="dxa"/>
            </w:tcMar>
            <w:vAlign w:val="center"/>
          </w:tcPr>
          <w:p w14:paraId="3ECF0683"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b/>
                <w:bCs/>
                <w:sz w:val="20"/>
                <w:szCs w:val="20"/>
              </w:rPr>
              <w:t>Type</w:t>
            </w:r>
          </w:p>
        </w:tc>
        <w:tc>
          <w:tcPr>
            <w:tcW w:w="1720" w:type="dxa"/>
            <w:tcBorders>
              <w:top w:val="single" w:sz="1" w:space="0" w:color="AAAAAA"/>
              <w:left w:val="single" w:sz="1" w:space="0" w:color="AAAAAA"/>
              <w:bottom w:val="single" w:sz="1" w:space="0" w:color="AAAAAA"/>
              <w:right w:val="single" w:sz="1" w:space="0" w:color="AAAAAA"/>
            </w:tcBorders>
            <w:shd w:val="clear" w:color="auto" w:fill="E0E0E0"/>
            <w:tcMar>
              <w:top w:w="80" w:type="dxa"/>
              <w:left w:w="120" w:type="dxa"/>
              <w:bottom w:w="80" w:type="dxa"/>
              <w:right w:w="120" w:type="dxa"/>
            </w:tcMar>
            <w:vAlign w:val="center"/>
          </w:tcPr>
          <w:p w14:paraId="27399A5F"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b/>
                <w:bCs/>
                <w:sz w:val="20"/>
                <w:szCs w:val="20"/>
              </w:rPr>
              <w:t>Description</w:t>
            </w:r>
          </w:p>
        </w:tc>
        <w:tc>
          <w:tcPr>
            <w:tcW w:w="1720" w:type="dxa"/>
            <w:tcBorders>
              <w:top w:val="single" w:sz="1" w:space="0" w:color="AAAAAA"/>
              <w:left w:val="single" w:sz="1" w:space="0" w:color="AAAAAA"/>
              <w:bottom w:val="single" w:sz="1" w:space="0" w:color="AAAAAA"/>
              <w:right w:val="single" w:sz="1" w:space="0" w:color="AAAAAA"/>
            </w:tcBorders>
            <w:shd w:val="clear" w:color="auto" w:fill="E0E0E0"/>
            <w:tcMar>
              <w:top w:w="80" w:type="dxa"/>
              <w:left w:w="120" w:type="dxa"/>
              <w:bottom w:w="80" w:type="dxa"/>
              <w:right w:w="120" w:type="dxa"/>
            </w:tcMar>
            <w:vAlign w:val="center"/>
          </w:tcPr>
          <w:p w14:paraId="67E3ECA0"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b/>
                <w:bCs/>
                <w:sz w:val="20"/>
                <w:szCs w:val="20"/>
              </w:rPr>
              <w:t>SO-ARM101</w:t>
            </w:r>
          </w:p>
        </w:tc>
      </w:tr>
      <w:tr w:rsidR="006129E7" w:rsidRPr="006445D3" w14:paraId="5890B53D" w14:textId="77777777" w:rsidTr="009252FA">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D6A81FE"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Link Length</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A09CA55"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i/>
                <w:iCs/>
                <w:sz w:val="20"/>
                <w:szCs w:val="20"/>
              </w:rPr>
              <w:t>a</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A40FA5"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Constant</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F914F1"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Distance between z-axes along x</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A53FE3"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Per joint geometry</w:t>
            </w:r>
          </w:p>
        </w:tc>
      </w:tr>
      <w:tr w:rsidR="006129E7" w:rsidRPr="006445D3" w14:paraId="1C7E6FFF" w14:textId="77777777" w:rsidTr="009252FA">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85D3D4"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Link Twist</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1C50B9"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i/>
                <w:iCs/>
                <w:sz w:val="20"/>
                <w:szCs w:val="20"/>
              </w:rPr>
              <w:t>α</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51817B"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Constant</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1E10EF9"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Angle between z-axes about x</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081E47"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~0 (aligned joints)</w:t>
            </w:r>
          </w:p>
        </w:tc>
      </w:tr>
      <w:tr w:rsidR="006129E7" w:rsidRPr="006445D3" w14:paraId="54A83CA0" w14:textId="77777777" w:rsidTr="009252FA">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9B5A2F"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Link Offset</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DFA108"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i/>
                <w:iCs/>
                <w:sz w:val="20"/>
                <w:szCs w:val="20"/>
              </w:rPr>
              <w:t>d</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9316F38"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Constant</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84A3D6"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Distance along z between x-axes</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8E498C"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~0 (aligned joints)</w:t>
            </w:r>
          </w:p>
        </w:tc>
      </w:tr>
      <w:tr w:rsidR="006129E7" w:rsidRPr="006445D3" w14:paraId="6BB0FECB" w14:textId="77777777" w:rsidTr="009252FA">
        <w:tblPrEx>
          <w:tblCellMar>
            <w:top w:w="0" w:type="dxa"/>
            <w:bottom w:w="0" w:type="dxa"/>
          </w:tblCellMar>
        </w:tblPrEx>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2AABE0"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Joint Angle</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10A3D6"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i/>
                <w:iCs/>
                <w:sz w:val="20"/>
                <w:szCs w:val="20"/>
              </w:rPr>
              <w:t>θ</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6A456C"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Variable</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F623AA"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Angle between x-axes about z</w:t>
            </w:r>
          </w:p>
        </w:tc>
        <w:tc>
          <w:tcPr>
            <w:tcW w:w="17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C30C06" w14:textId="77777777" w:rsidR="006129E7" w:rsidRPr="006445D3" w:rsidRDefault="006129E7" w:rsidP="009252FA">
            <w:pPr>
              <w:jc w:val="center"/>
              <w:rPr>
                <w:rFonts w:ascii="Times New Roman" w:hAnsi="Times New Roman" w:cs="Times New Roman"/>
              </w:rPr>
            </w:pPr>
            <w:r w:rsidRPr="006445D3">
              <w:rPr>
                <w:rFonts w:ascii="Times New Roman" w:hAnsi="Times New Roman" w:cs="Times New Roman"/>
                <w:sz w:val="20"/>
                <w:szCs w:val="20"/>
              </w:rPr>
              <w:t>Servo position</w:t>
            </w:r>
          </w:p>
        </w:tc>
      </w:tr>
    </w:tbl>
    <w:p w14:paraId="304A2642" w14:textId="495817D0" w:rsidR="006129E7" w:rsidRPr="006445D3" w:rsidRDefault="00B012CD" w:rsidP="006445D3">
      <w:pPr>
        <w:spacing w:before="100" w:beforeAutospacing="1" w:after="100" w:afterAutospacing="1"/>
        <w:rPr>
          <w:rFonts w:ascii="Times New Roman" w:eastAsia="Times New Roman" w:hAnsi="Times New Roman" w:cs="Times New Roman"/>
        </w:rPr>
      </w:pPr>
      <w:r>
        <w:rPr>
          <w:rFonts w:ascii="Times New Roman" w:hAnsi="Times New Roman" w:cs="Times New Roman"/>
        </w:rPr>
        <w:lastRenderedPageBreak/>
        <w:t>Something</w:t>
      </w:r>
      <w:r w:rsidR="006445D3" w:rsidRPr="006445D3">
        <w:rPr>
          <w:rFonts w:ascii="Times New Roman" w:hAnsi="Times New Roman" w:cs="Times New Roman"/>
        </w:rPr>
        <w:t xml:space="preserve"> that emerged during implementation </w:t>
      </w:r>
      <w:r>
        <w:rPr>
          <w:rFonts w:ascii="Times New Roman" w:hAnsi="Times New Roman" w:cs="Times New Roman"/>
        </w:rPr>
        <w:t xml:space="preserve">was </w:t>
      </w:r>
      <w:r w:rsidR="006445D3" w:rsidRPr="006445D3">
        <w:rPr>
          <w:rFonts w:ascii="Times New Roman" w:hAnsi="Times New Roman" w:cs="Times New Roman"/>
        </w:rPr>
        <w:t>the distinction between the DH frame assignment and the coordinate frames embedded in the arm's Unified Robotic Description Format (URDF). The URDF describes each joint's position as an XYZ translation and its orientation as Roll-Pitch-Yaw (RPY) Euler angles</w:t>
      </w:r>
      <w:r w:rsidR="009610A0">
        <w:rPr>
          <w:rFonts w:ascii="Times New Roman" w:hAnsi="Times New Roman" w:cs="Times New Roman"/>
        </w:rPr>
        <w:t xml:space="preserve">, </w:t>
      </w:r>
      <w:r w:rsidR="006445D3" w:rsidRPr="006445D3">
        <w:rPr>
          <w:rFonts w:ascii="Times New Roman" w:hAnsi="Times New Roman" w:cs="Times New Roman"/>
        </w:rPr>
        <w:t xml:space="preserve">a full six-DOF transform placed according to the CAD geometry, </w:t>
      </w:r>
      <w:r w:rsidR="006445D3">
        <w:rPr>
          <w:rFonts w:ascii="Times New Roman" w:hAnsi="Times New Roman" w:cs="Times New Roman"/>
        </w:rPr>
        <w:t>which doesn’t f</w:t>
      </w:r>
      <w:r w:rsidR="006445D3" w:rsidRPr="006445D3">
        <w:rPr>
          <w:rFonts w:ascii="Times New Roman" w:hAnsi="Times New Roman" w:cs="Times New Roman"/>
        </w:rPr>
        <w:t>ollow DH conventions. To get from URDF to DH, the RPY values are first converted into a 3×3 rotation matrix, which combined with the XYZ translation assembles into a 4×4 homogeneous transformation matrix for each joint. That matrix describes where the URDF frame sits</w:t>
      </w:r>
      <w:r w:rsidR="009610A0">
        <w:rPr>
          <w:rFonts w:ascii="Times New Roman" w:hAnsi="Times New Roman" w:cs="Times New Roman"/>
        </w:rPr>
        <w:t>,</w:t>
      </w:r>
      <w:r w:rsidR="006445D3" w:rsidRPr="006445D3">
        <w:rPr>
          <w:rFonts w:ascii="Times New Roman" w:hAnsi="Times New Roman" w:cs="Times New Roman"/>
        </w:rPr>
        <w:t xml:space="preserve"> but it does not have the specific structure of a DH transformation matrix, whose entries are fixed functions of the four DH parameters. The actual DH parameter values are extracted by comparing the two: the z-axis column of the URDF rotation matrix gives the joint's axis of rotation, the distance between consecutive z-axes along the common normal gives link length a, and the angle between them gives link twist α (see Figure 1). For the SO-ARM101, the joints connect along the x-axis between links, which means α and the link offset d are approximately zero across the assembly, simplifying the parameter table considerably. This was one of the more demanding aspects of the implementation: what initially seemed like a bookkeeping detail required a fundamental rethinking of how the transformation matrices were being assembled.</w:t>
      </w:r>
    </w:p>
    <w:p w14:paraId="27AA8B4B"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2. Forward Kinematics</w:t>
      </w:r>
    </w:p>
    <w:p w14:paraId="54AE8381" w14:textId="27FBE4AE"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Forward kinematics (FK) </w:t>
      </w:r>
      <w:r w:rsidRPr="006445D3">
        <w:rPr>
          <w:rFonts w:ascii="Times New Roman" w:hAnsi="Times New Roman" w:cs="Times New Roman"/>
        </w:rPr>
        <w:t>is the way to find a given point in space (usually the end-effector’s position)</w:t>
      </w:r>
      <w:r w:rsidRPr="006445D3">
        <w:rPr>
          <w:rFonts w:ascii="Times New Roman" w:hAnsi="Times New Roman" w:cs="Times New Roman"/>
        </w:rPr>
        <w:t xml:space="preserve"> given a set of joint angles</w:t>
      </w:r>
      <w:r w:rsidRPr="006445D3">
        <w:rPr>
          <w:rFonts w:ascii="Times New Roman" w:hAnsi="Times New Roman" w:cs="Times New Roman"/>
        </w:rPr>
        <w:t>.</w:t>
      </w:r>
      <w:r w:rsidRPr="006445D3">
        <w:rPr>
          <w:rFonts w:ascii="Times New Roman" w:hAnsi="Times New Roman" w:cs="Times New Roman"/>
        </w:rPr>
        <w:t xml:space="preserve"> For an open kinematic chain, </w:t>
      </w:r>
      <w:r w:rsidRPr="006445D3">
        <w:rPr>
          <w:rFonts w:ascii="Times New Roman" w:hAnsi="Times New Roman" w:cs="Times New Roman"/>
        </w:rPr>
        <w:t>that position</w:t>
      </w:r>
      <w:r w:rsidRPr="006445D3">
        <w:rPr>
          <w:rFonts w:ascii="Times New Roman" w:hAnsi="Times New Roman" w:cs="Times New Roman"/>
        </w:rPr>
        <w:t xml:space="preserve"> is obtained by </w:t>
      </w:r>
      <w:r w:rsidRPr="006445D3">
        <w:rPr>
          <w:rFonts w:ascii="Times New Roman" w:hAnsi="Times New Roman" w:cs="Times New Roman"/>
        </w:rPr>
        <w:t>taking the product of</w:t>
      </w:r>
      <w:r w:rsidRPr="006445D3">
        <w:rPr>
          <w:rFonts w:ascii="Times New Roman" w:hAnsi="Times New Roman" w:cs="Times New Roman"/>
        </w:rPr>
        <w:t xml:space="preserve"> the individual coordinate transformations for each link from the base to the end-effector. Each transformation describes the position and orientation of one frame relative to the previous one, and the product of all of them </w:t>
      </w:r>
      <w:r w:rsidRPr="006445D3">
        <w:rPr>
          <w:rFonts w:ascii="Times New Roman" w:hAnsi="Times New Roman" w:cs="Times New Roman"/>
        </w:rPr>
        <w:t>is</w:t>
      </w:r>
      <w:r w:rsidRPr="006445D3">
        <w:rPr>
          <w:rFonts w:ascii="Times New Roman" w:hAnsi="Times New Roman" w:cs="Times New Roman"/>
        </w:rPr>
        <w:t xml:space="preserve"> the total transformation from the base frame to the end-effector frame.</w:t>
      </w:r>
    </w:p>
    <w:p w14:paraId="45F7BBBD"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The mathematical representation is a combined rotation and translation in three-dimensional space. This homogeneous transformation matrix is a 4×4 matrix that encodes a 3×3 rotation matrix and a 3×1 translation vector. For a frame </w:t>
      </w:r>
      <w:proofErr w:type="spellStart"/>
      <w:r w:rsidRPr="006445D3">
        <w:rPr>
          <w:rFonts w:ascii="Times New Roman" w:hAnsi="Times New Roman" w:cs="Times New Roman"/>
          <w:i/>
          <w:iCs/>
        </w:rPr>
        <w:t>i</w:t>
      </w:r>
      <w:proofErr w:type="spellEnd"/>
      <w:r w:rsidRPr="006445D3">
        <w:rPr>
          <w:rFonts w:ascii="Times New Roman" w:hAnsi="Times New Roman" w:cs="Times New Roman"/>
        </w:rPr>
        <w:t xml:space="preserve"> relative to frame </w:t>
      </w:r>
      <w:r w:rsidRPr="006445D3">
        <w:rPr>
          <w:rFonts w:ascii="Times New Roman" w:hAnsi="Times New Roman" w:cs="Times New Roman"/>
          <w:i/>
          <w:iCs/>
        </w:rPr>
        <w:t>i-1</w:t>
      </w:r>
      <w:r w:rsidRPr="006445D3">
        <w:rPr>
          <w:rFonts w:ascii="Times New Roman" w:hAnsi="Times New Roman" w:cs="Times New Roman"/>
        </w:rPr>
        <w:t>, this matrix takes the standard DH form derived by composing four elementary transformations. The upper-left 3×3 block of the result encodes the relative orientation; the upper-right 3×1 column encodes the relative position.</w:t>
      </w:r>
    </w:p>
    <w:p w14:paraId="4BEA0D43"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The direct kinematics equation for an n-joint open chain is then obtained as the sequential product of all individual transformation matrices from Link 0 to Link n:</w:t>
      </w:r>
    </w:p>
    <w:p w14:paraId="6D0BA7BE" w14:textId="77777777" w:rsidR="006129E7" w:rsidRPr="006445D3" w:rsidRDefault="006129E7" w:rsidP="006129E7">
      <w:pPr>
        <w:spacing w:before="80" w:after="80"/>
        <w:jc w:val="center"/>
        <w:rPr>
          <w:rFonts w:ascii="Times New Roman" w:hAnsi="Times New Roman" w:cs="Times New Roman"/>
        </w:rPr>
      </w:pPr>
      <w:r w:rsidRPr="006445D3">
        <w:rPr>
          <w:rFonts w:ascii="Times New Roman" w:hAnsi="Times New Roman" w:cs="Times New Roman"/>
          <w:i/>
          <w:iCs/>
        </w:rPr>
        <w:t>T₀ⁿ(q) = A¹₀(q₁) · A²¹(q₂) · … · Aⁿⁿ⁻¹(qₙ)</w:t>
      </w:r>
    </w:p>
    <w:p w14:paraId="732F0D25"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The result is a single 4×4 matrix whose upper-left 3×3 block is the end-effector’s rotation matrix relative to the base frame, and whose upper-right 3×1 column is the end-effector’s position vector. Figure 2 illustrates the coordinate frames attached to each link and the successive transformations that compose to give the final pose.</w:t>
      </w:r>
    </w:p>
    <w:p w14:paraId="6F183EA6" w14:textId="77777777" w:rsidR="006129E7" w:rsidRPr="006445D3" w:rsidRDefault="006129E7" w:rsidP="006129E7">
      <w:pPr>
        <w:spacing w:before="160" w:after="80"/>
        <w:jc w:val="center"/>
        <w:rPr>
          <w:rFonts w:ascii="Times New Roman" w:hAnsi="Times New Roman" w:cs="Times New Roman"/>
        </w:rPr>
      </w:pPr>
      <w:r w:rsidRPr="006445D3">
        <w:rPr>
          <w:rFonts w:ascii="Times New Roman" w:hAnsi="Times New Roman" w:cs="Times New Roman"/>
          <w:noProof/>
        </w:rPr>
        <w:lastRenderedPageBreak/>
        <w:drawing>
          <wp:inline distT="0" distB="0" distL="0" distR="0" wp14:anchorId="22878FE0" wp14:editId="45A75885">
            <wp:extent cx="4572000" cy="2661920"/>
            <wp:effectExtent l="0" t="0" r="0" b="5080"/>
            <wp:docPr id="976151378" name="Picture 97615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b="12939"/>
                    <a:stretch>
                      <a:fillRect/>
                    </a:stretch>
                  </pic:blipFill>
                  <pic:spPr bwMode="auto">
                    <a:xfrm>
                      <a:off x="0" y="0"/>
                      <a:ext cx="4572000" cy="2661920"/>
                    </a:xfrm>
                    <a:prstGeom prst="rect">
                      <a:avLst/>
                    </a:prstGeom>
                    <a:ln>
                      <a:noFill/>
                    </a:ln>
                    <a:extLst>
                      <a:ext uri="{53640926-AAD7-44D8-BBD7-CCE9431645EC}">
                        <a14:shadowObscured xmlns:a14="http://schemas.microsoft.com/office/drawing/2010/main"/>
                      </a:ext>
                    </a:extLst>
                  </pic:spPr>
                </pic:pic>
              </a:graphicData>
            </a:graphic>
          </wp:inline>
        </w:drawing>
      </w:r>
    </w:p>
    <w:p w14:paraId="10284A0A" w14:textId="77777777" w:rsidR="006129E7" w:rsidRPr="006445D3" w:rsidRDefault="006129E7" w:rsidP="006129E7">
      <w:pPr>
        <w:spacing w:before="80" w:after="200"/>
        <w:jc w:val="center"/>
        <w:rPr>
          <w:rFonts w:ascii="Times New Roman" w:hAnsi="Times New Roman" w:cs="Times New Roman"/>
        </w:rPr>
      </w:pPr>
      <w:r w:rsidRPr="006445D3">
        <w:rPr>
          <w:rFonts w:ascii="Times New Roman" w:hAnsi="Times New Roman" w:cs="Times New Roman"/>
          <w:i/>
          <w:iCs/>
          <w:sz w:val="20"/>
          <w:szCs w:val="20"/>
        </w:rPr>
        <w:t>Figure 2. Coordinate transformations in an open kinematic chain from the base frame (Frame 0) to the end-effector frame (Frame n), computed as the sequential product of individual link transformation matrices. (Siciliano et al., Fig. 2.15)</w:t>
      </w:r>
    </w:p>
    <w:p w14:paraId="74AD0C1D"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For the SO-ARM101, the six revolute joints produce a 4×4 transformation matrix that is a function of six joint angles. Because the arm uses direct drive servo motors with no gear reduction, the relationship between commanded servo position and actual joint angle is 1:1, which simplifies translation between the kinematic model and the hardware control layer.</w:t>
      </w:r>
    </w:p>
    <w:p w14:paraId="2DB6B45D"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Implementing this in C++ required writing a class that handles sequential matrix multiplications without a linear algebra library, the standard library and ESP-IDF framework provide none. The </w:t>
      </w:r>
      <w:r w:rsidRPr="006445D3">
        <w:rPr>
          <w:rFonts w:ascii="Times New Roman" w:hAnsi="Times New Roman" w:cs="Times New Roman"/>
          <w:i/>
          <w:iCs/>
        </w:rPr>
        <w:t>Frame</w:t>
      </w:r>
      <w:r w:rsidRPr="006445D3">
        <w:rPr>
          <w:rFonts w:ascii="Times New Roman" w:hAnsi="Times New Roman" w:cs="Times New Roman"/>
        </w:rPr>
        <w:t xml:space="preserve"> class stores the DH parameters and current joint angles; the </w:t>
      </w:r>
      <w:proofErr w:type="spellStart"/>
      <w:r w:rsidRPr="006445D3">
        <w:rPr>
          <w:rFonts w:ascii="Times New Roman" w:hAnsi="Times New Roman" w:cs="Times New Roman"/>
          <w:i/>
          <w:iCs/>
        </w:rPr>
        <w:t>Forward_K</w:t>
      </w:r>
      <w:proofErr w:type="spellEnd"/>
      <w:r w:rsidRPr="006445D3">
        <w:rPr>
          <w:rFonts w:ascii="Times New Roman" w:hAnsi="Times New Roman" w:cs="Times New Roman"/>
        </w:rPr>
        <w:t xml:space="preserve"> class orchestrates the products. An important architectural lesson concerns timing: when </w:t>
      </w:r>
      <w:r w:rsidRPr="006445D3">
        <w:rPr>
          <w:rFonts w:ascii="Times New Roman" w:hAnsi="Times New Roman" w:cs="Times New Roman"/>
          <w:i/>
          <w:iCs/>
        </w:rPr>
        <w:t>Frame</w:t>
      </w:r>
      <w:r w:rsidRPr="006445D3">
        <w:rPr>
          <w:rFonts w:ascii="Times New Roman" w:hAnsi="Times New Roman" w:cs="Times New Roman"/>
        </w:rPr>
        <w:t xml:space="preserve"> data is simultaneously written by the </w:t>
      </w:r>
      <w:proofErr w:type="spellStart"/>
      <w:r w:rsidRPr="006445D3">
        <w:rPr>
          <w:rFonts w:ascii="Times New Roman" w:hAnsi="Times New Roman" w:cs="Times New Roman"/>
          <w:i/>
          <w:iCs/>
        </w:rPr>
        <w:t>ServoCommunication</w:t>
      </w:r>
      <w:proofErr w:type="spellEnd"/>
      <w:r w:rsidRPr="006445D3">
        <w:rPr>
          <w:rFonts w:ascii="Times New Roman" w:hAnsi="Times New Roman" w:cs="Times New Roman"/>
        </w:rPr>
        <w:t xml:space="preserve"> class and read by </w:t>
      </w:r>
      <w:proofErr w:type="spellStart"/>
      <w:r w:rsidRPr="006445D3">
        <w:rPr>
          <w:rFonts w:ascii="Times New Roman" w:hAnsi="Times New Roman" w:cs="Times New Roman"/>
          <w:i/>
          <w:iCs/>
        </w:rPr>
        <w:t>Forward_K</w:t>
      </w:r>
      <w:proofErr w:type="spellEnd"/>
      <w:r w:rsidRPr="006445D3">
        <w:rPr>
          <w:rFonts w:ascii="Times New Roman" w:hAnsi="Times New Roman" w:cs="Times New Roman"/>
        </w:rPr>
        <w:t xml:space="preserve">, race conditions arise. The solution was to keep </w:t>
      </w:r>
      <w:r w:rsidRPr="006445D3">
        <w:rPr>
          <w:rFonts w:ascii="Times New Roman" w:hAnsi="Times New Roman" w:cs="Times New Roman"/>
          <w:i/>
          <w:iCs/>
        </w:rPr>
        <w:t>Frame</w:t>
      </w:r>
      <w:r w:rsidRPr="006445D3">
        <w:rPr>
          <w:rFonts w:ascii="Times New Roman" w:hAnsi="Times New Roman" w:cs="Times New Roman"/>
        </w:rPr>
        <w:t xml:space="preserve"> and </w:t>
      </w:r>
      <w:proofErr w:type="spellStart"/>
      <w:r w:rsidRPr="006445D3">
        <w:rPr>
          <w:rFonts w:ascii="Times New Roman" w:hAnsi="Times New Roman" w:cs="Times New Roman"/>
          <w:i/>
          <w:iCs/>
        </w:rPr>
        <w:t>Forward_K</w:t>
      </w:r>
      <w:proofErr w:type="spellEnd"/>
      <w:r w:rsidRPr="006445D3">
        <w:rPr>
          <w:rFonts w:ascii="Times New Roman" w:hAnsi="Times New Roman" w:cs="Times New Roman"/>
        </w:rPr>
        <w:t xml:space="preserve"> separate from the communication pipeline, accepting a small latency rather than risking corrupted transforms.</w:t>
      </w:r>
    </w:p>
    <w:p w14:paraId="005AECD2" w14:textId="26C35330" w:rsidR="006129E7" w:rsidRPr="006445D3" w:rsidRDefault="006129E7" w:rsidP="001C3D74">
      <w:pPr>
        <w:spacing w:after="160"/>
        <w:rPr>
          <w:rFonts w:ascii="Times New Roman" w:hAnsi="Times New Roman" w:cs="Times New Roman"/>
        </w:rPr>
      </w:pPr>
      <w:r w:rsidRPr="009610A0">
        <w:rPr>
          <w:rFonts w:ascii="Times New Roman" w:hAnsi="Times New Roman" w:cs="Times New Roman"/>
        </w:rPr>
        <w:t xml:space="preserve">The FK implementation as of this writing </w:t>
      </w:r>
      <w:r w:rsidR="009610A0" w:rsidRPr="009610A0">
        <w:rPr>
          <w:rFonts w:ascii="Times New Roman" w:hAnsi="Times New Roman" w:cs="Times New Roman"/>
        </w:rPr>
        <w:t>has correct orientation but magnitudes and signs are still incorrect.</w:t>
      </w:r>
      <w:r w:rsidR="009610A0">
        <w:rPr>
          <w:rFonts w:ascii="Times New Roman" w:hAnsi="Times New Roman" w:cs="Times New Roman"/>
        </w:rPr>
        <w:t xml:space="preserve"> </w:t>
      </w:r>
      <w:r w:rsidR="00C43362">
        <w:rPr>
          <w:rFonts w:ascii="Times New Roman" w:hAnsi="Times New Roman" w:cs="Times New Roman"/>
        </w:rPr>
        <w:t>A</w:t>
      </w:r>
      <w:r w:rsidR="009610A0">
        <w:rPr>
          <w:rFonts w:ascii="Times New Roman" w:hAnsi="Times New Roman" w:cs="Times New Roman"/>
        </w:rPr>
        <w:t xml:space="preserve"> rework </w:t>
      </w:r>
      <w:r w:rsidR="00C43362">
        <w:rPr>
          <w:rFonts w:ascii="Times New Roman" w:hAnsi="Times New Roman" w:cs="Times New Roman"/>
        </w:rPr>
        <w:t>of the</w:t>
      </w:r>
      <w:r w:rsidR="009610A0">
        <w:rPr>
          <w:rFonts w:ascii="Times New Roman" w:hAnsi="Times New Roman" w:cs="Times New Roman"/>
        </w:rPr>
        <w:t xml:space="preserve"> approach</w:t>
      </w:r>
      <w:r w:rsidR="00C43362">
        <w:rPr>
          <w:rFonts w:ascii="Times New Roman" w:hAnsi="Times New Roman" w:cs="Times New Roman"/>
        </w:rPr>
        <w:t xml:space="preserve"> to converting from the given URDF angles to the DH parameters is the next step.</w:t>
      </w:r>
    </w:p>
    <w:p w14:paraId="3B3BDA47"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3. Inverse Kinematics</w:t>
      </w:r>
    </w:p>
    <w:p w14:paraId="483B2CC2" w14:textId="77777777" w:rsidR="00216839" w:rsidRPr="00216839" w:rsidRDefault="00216839" w:rsidP="006129E7">
      <w:pPr>
        <w:spacing w:after="160"/>
        <w:rPr>
          <w:rFonts w:ascii="Times New Roman" w:hAnsi="Times New Roman" w:cs="Times New Roman"/>
        </w:rPr>
      </w:pPr>
      <w:r w:rsidRPr="00216839">
        <w:rPr>
          <w:rFonts w:ascii="Times New Roman" w:hAnsi="Times New Roman" w:cs="Times New Roman"/>
        </w:rPr>
        <w:t>Inverse Kinematics Inverse kinematics (IK) takes the opposite approach. It looks at what joint angle combinations will achieve a given end effector position. Unlike forward kinematics, which gives a unique answer for any joint configuration, inverse kinematics is more complicated. Multiple joint configurations can lead to the same end-effector pose, and some desired poses may not be reachable. For a six-DOF manipulator, a closed-form solution might not exist at all unless we make use of specific structural properties of the arm. The two main methods are geometric and algebraic. Each method has different tradeoffs in terms of computational cost, flexibility, and the number of solutions.</w:t>
      </w:r>
    </w:p>
    <w:p w14:paraId="76BB5A54" w14:textId="77777777" w:rsidR="00216839" w:rsidRDefault="006129E7" w:rsidP="00216839">
      <w:pPr>
        <w:spacing w:after="160"/>
      </w:pPr>
      <w:r w:rsidRPr="006445D3">
        <w:rPr>
          <w:rFonts w:ascii="Times New Roman" w:hAnsi="Times New Roman" w:cs="Times New Roman"/>
          <w:b/>
          <w:bCs/>
        </w:rPr>
        <w:lastRenderedPageBreak/>
        <w:t xml:space="preserve">Geometric Approach and Kinematic Decoupling. </w:t>
      </w:r>
      <w:r w:rsidR="00216839" w:rsidRPr="00216839">
        <w:rPr>
          <w:rFonts w:ascii="Times New Roman" w:hAnsi="Times New Roman" w:cs="Times New Roman"/>
        </w:rPr>
        <w:t xml:space="preserve">The geometric approach works best when the manipulator features a spherical wrist, where the axes of the last three joints meet at a single point. In this case, the inverse kinematics problem splits naturally into two smaller problems. Inverse Position Kinematics (IPK) finds the joint angles for the first three joints to place the wrist center in the correct location. Inverse Orientation Kinematics (IOK) resolves the remaining three joint angles by treating them as interior angles of a triangle formed by the connecting links, which leads to a series of trigonometric calculations using the known link lengths. For the SO-ARM101, the geometric approach provides a straightforward route to a working implementation. It is computationally efficient since the main cost involves a few trigonometric evaluations instead of matrix inversion. The decoupling structure fits well with the arm’s physical geometry. However, its main limitation is specificity; the algorithm is designed for this </w:t>
      </w:r>
      <w:proofErr w:type="gramStart"/>
      <w:r w:rsidR="00216839" w:rsidRPr="00216839">
        <w:rPr>
          <w:rFonts w:ascii="Times New Roman" w:hAnsi="Times New Roman" w:cs="Times New Roman"/>
        </w:rPr>
        <w:t>particular kinematic</w:t>
      </w:r>
      <w:proofErr w:type="gramEnd"/>
      <w:r w:rsidR="00216839" w:rsidRPr="00216839">
        <w:rPr>
          <w:rFonts w:ascii="Times New Roman" w:hAnsi="Times New Roman" w:cs="Times New Roman"/>
        </w:rPr>
        <w:t xml:space="preserve"> structure and cannot be used for a different arm without going through the derivation process again.</w:t>
      </w:r>
    </w:p>
    <w:p w14:paraId="12050988" w14:textId="4A8A36F9" w:rsidR="006129E7" w:rsidRPr="006445D3" w:rsidRDefault="006129E7" w:rsidP="00216839">
      <w:pPr>
        <w:spacing w:after="160"/>
        <w:rPr>
          <w:rFonts w:ascii="Times New Roman" w:hAnsi="Times New Roman" w:cs="Times New Roman"/>
        </w:rPr>
      </w:pPr>
      <w:r w:rsidRPr="006445D3">
        <w:rPr>
          <w:rFonts w:ascii="Times New Roman" w:hAnsi="Times New Roman" w:cs="Times New Roman"/>
          <w:b/>
          <w:bCs/>
        </w:rPr>
        <w:t xml:space="preserve">Algebraic Approach. </w:t>
      </w:r>
      <w:r w:rsidR="00216839" w:rsidRPr="00216839">
        <w:rPr>
          <w:rFonts w:ascii="Times New Roman" w:hAnsi="Times New Roman" w:cs="Times New Roman"/>
        </w:rPr>
        <w:t>The algebraic method treats the IK problem as a set of nonlinear equations based on the direct kinematics function. For any end-effector pose represented as a 4×4 homogeneous transformation matrix, we invert the forward kinematics equation to find the joint angles. A key finding from Siciliano et al. is that for a six-DOF structure, a closed-form solution can only exist if three consecutive revolute joint axes meet at a common point (the spherical wrist condition) or if three consecutive axes are parallel. The algebraic framework also supports more general solution methods, including the Jacobian inverse and Newton-Raphson iteration, making it adaptable to cases where closed-form solutions do not exist.</w:t>
      </w:r>
    </w:p>
    <w:p w14:paraId="2D79A977" w14:textId="77777777" w:rsidR="00216839" w:rsidRPr="00216839" w:rsidRDefault="006129E7" w:rsidP="00D71E37">
      <w:pPr>
        <w:spacing w:after="160"/>
        <w:rPr>
          <w:rFonts w:ascii="Times New Roman" w:hAnsi="Times New Roman" w:cs="Times New Roman"/>
        </w:rPr>
      </w:pPr>
      <w:r w:rsidRPr="00216839">
        <w:rPr>
          <w:rFonts w:ascii="Times New Roman" w:hAnsi="Times New Roman" w:cs="Times New Roman"/>
          <w:b/>
          <w:bCs/>
        </w:rPr>
        <w:t xml:space="preserve">Multiple Solutions and Selection. </w:t>
      </w:r>
      <w:r w:rsidR="00216839" w:rsidRPr="00216839">
        <w:rPr>
          <w:rFonts w:ascii="Times New Roman" w:hAnsi="Times New Roman" w:cs="Times New Roman"/>
        </w:rPr>
        <w:t>Both methods typically produce several valid solutions for a given end-effector position. For instance, a Stanford (anthropomorphic) arm with a spherical wrist could have up to four distinct configurations for a specific wrist position: shoulder-right/elbow-up, shoulder-right/elbow-down, shoulder-left/elbow-up, and shoulder-left/elbow-down. A separate selection algorithm is needed to choose from these options, often based on proximity to the current configuration, avoiding joint limits, or minimizing movement. Initially, we will use a nearest-neighbor selection criterion for the planned implementation.</w:t>
      </w:r>
    </w:p>
    <w:p w14:paraId="2A89B705" w14:textId="6A295790" w:rsidR="006129E7" w:rsidRPr="006445D3" w:rsidRDefault="006129E7" w:rsidP="00D71E37">
      <w:pPr>
        <w:spacing w:after="160"/>
        <w:rPr>
          <w:rFonts w:ascii="Times New Roman" w:hAnsi="Times New Roman" w:cs="Times New Roman"/>
        </w:rPr>
      </w:pPr>
      <w:r w:rsidRPr="006445D3">
        <w:rPr>
          <w:rFonts w:ascii="Times New Roman" w:hAnsi="Times New Roman" w:cs="Times New Roman"/>
          <w:b/>
          <w:bCs/>
        </w:rPr>
        <w:t xml:space="preserve">Jacobian-Based Methods. </w:t>
      </w:r>
      <w:r w:rsidR="00F702B8" w:rsidRPr="00F702B8">
        <w:rPr>
          <w:rFonts w:ascii="Times New Roman" w:hAnsi="Times New Roman" w:cs="Times New Roman"/>
        </w:rPr>
        <w:t>The Jacobian matrix connects joint velocities to end-effector velocities and is crucial for understanding both kinematic singularities and numerical IK. In a kinematic singularity, a configuration where the Jacobian loses rank, the arm cannot move the end-effector in one or more directions no matter how the joints move. Near singularities, the Jacobian inverse can amplify small end-effector velocities into large joint velocities, which can create unstable motion. The Jacobian approach is fundamental for achieving smooth velocity-controlled movement; matching the speed of a servo, not just its position, requires linking end-effector velocity to joint velocity through the Jacobian. This insight connects the kinematic work to any future trajectory execution or vision-based control layer.</w:t>
      </w:r>
    </w:p>
    <w:p w14:paraId="003F0753"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4. Planning Algorithms</w:t>
      </w:r>
    </w:p>
    <w:p w14:paraId="12266776" w14:textId="77777777" w:rsidR="00F702B8" w:rsidRPr="00F702B8" w:rsidRDefault="00F702B8" w:rsidP="006129E7">
      <w:pPr>
        <w:spacing w:after="160"/>
        <w:rPr>
          <w:rFonts w:ascii="Times New Roman" w:hAnsi="Times New Roman" w:cs="Times New Roman"/>
        </w:rPr>
      </w:pPr>
      <w:r w:rsidRPr="00F702B8">
        <w:rPr>
          <w:rFonts w:ascii="Times New Roman" w:hAnsi="Times New Roman" w:cs="Times New Roman"/>
        </w:rPr>
        <w:t xml:space="preserve">Planning Algorithms Motion planning addresses the various paths provided by IK. It helps navigate from one configuration to another safely, avoiding obstacles. Planning operates above the kinematics layer, focusing on trajectories through the configuration space (C-space) rather than specific joint commands. The configuration space contains points representing every possible robot configuration. For the SO-ARM101, this is a six-dimensional space, with one </w:t>
      </w:r>
      <w:r w:rsidRPr="00F702B8">
        <w:rPr>
          <w:rFonts w:ascii="Times New Roman" w:hAnsi="Times New Roman" w:cs="Times New Roman"/>
        </w:rPr>
        <w:lastRenderedPageBreak/>
        <w:t>dimension for each revolute joint. In C-space, it's useful to distinguish between C-free (configurations where the robot is clear of obstacles) and C-obstacle. The planning task is to find a path through C-free from a start configuration to a goal configuration.</w:t>
      </w:r>
    </w:p>
    <w:p w14:paraId="3AF42D2B" w14:textId="4EBABEEE" w:rsidR="006129E7" w:rsidRPr="006445D3" w:rsidRDefault="006129E7" w:rsidP="006129E7">
      <w:pPr>
        <w:spacing w:after="160"/>
        <w:rPr>
          <w:rFonts w:ascii="Times New Roman" w:hAnsi="Times New Roman" w:cs="Times New Roman"/>
        </w:rPr>
      </w:pPr>
      <w:proofErr w:type="gramStart"/>
      <w:r w:rsidRPr="006445D3">
        <w:rPr>
          <w:rFonts w:ascii="Times New Roman" w:hAnsi="Times New Roman" w:cs="Times New Roman"/>
          <w:b/>
          <w:bCs/>
        </w:rPr>
        <w:t>Rapidly-Exploring</w:t>
      </w:r>
      <w:proofErr w:type="gramEnd"/>
      <w:r w:rsidRPr="006445D3">
        <w:rPr>
          <w:rFonts w:ascii="Times New Roman" w:hAnsi="Times New Roman" w:cs="Times New Roman"/>
          <w:b/>
          <w:bCs/>
        </w:rPr>
        <w:t xml:space="preserve"> Random Trees (RRT). </w:t>
      </w:r>
      <w:r w:rsidR="00F702B8" w:rsidRPr="00F702B8">
        <w:rPr>
          <w:rFonts w:ascii="Times New Roman" w:hAnsi="Times New Roman" w:cs="Times New Roman"/>
        </w:rPr>
        <w:t xml:space="preserve">RRT is a sampling-based algorithm that creates a tree by randomly sampling configurations in C-space and extending the tree toward each sample from the nearest existing node, </w:t>
      </w:r>
      <w:proofErr w:type="gramStart"/>
      <w:r w:rsidR="00F702B8" w:rsidRPr="00F702B8">
        <w:rPr>
          <w:rFonts w:ascii="Times New Roman" w:hAnsi="Times New Roman" w:cs="Times New Roman"/>
        </w:rPr>
        <w:t>as long as</w:t>
      </w:r>
      <w:proofErr w:type="gramEnd"/>
      <w:r w:rsidR="00F702B8" w:rsidRPr="00F702B8">
        <w:rPr>
          <w:rFonts w:ascii="Times New Roman" w:hAnsi="Times New Roman" w:cs="Times New Roman"/>
        </w:rPr>
        <w:t xml:space="preserve"> the extension remains in C-free. RRT is probabilistically complete; with enough time, it will find a solution if one exists. It also manages high-dimensional spaces well because it explores globally instead of relying on a precomputed map. Bi-directional RRT (RRT-Connect) grows two trees simultaneously, one from the start and one from the goal, attempting to connect them at the midpoint. This significantly cuts down search time and is the preferred method for the SO-ARM101, especially in future configurations where the arm works with a vision system for object sorting in a changing workspace.</w:t>
      </w:r>
    </w:p>
    <w:p w14:paraId="44758F5E" w14:textId="00FBE399" w:rsidR="006129E7" w:rsidRPr="006445D3" w:rsidRDefault="006129E7" w:rsidP="006129E7">
      <w:pPr>
        <w:spacing w:after="160"/>
        <w:rPr>
          <w:rFonts w:ascii="Times New Roman" w:hAnsi="Times New Roman" w:cs="Times New Roman"/>
        </w:rPr>
      </w:pPr>
      <w:r w:rsidRPr="006445D3">
        <w:rPr>
          <w:rFonts w:ascii="Times New Roman" w:hAnsi="Times New Roman" w:cs="Times New Roman"/>
          <w:b/>
          <w:bCs/>
        </w:rPr>
        <w:t xml:space="preserve">Probabilistic Roadmap (PRM). </w:t>
      </w:r>
      <w:r w:rsidR="00F702B8" w:rsidRPr="00F702B8">
        <w:rPr>
          <w:rFonts w:ascii="Times New Roman" w:hAnsi="Times New Roman" w:cs="Times New Roman"/>
        </w:rPr>
        <w:t>PRM takes a different approach. Instead of building a tree at query time, it precomputes a roadmap of valid configurations and their collision-free connections during an offline phase. At query time, the start and goal points are connected to the nearest roadmap nodes, and the roadmap is searched for a path. This method is efficient for answering multiple queries against the same static obstacle layout. However, if the environment changes, the roadmap must be reconstructed. For the SO-ARM101, the environment is mostly static during a given run, making PRM appealing from a computational standpoint. However, since vision integration and machine learning are the ultimate goals, RRT’s flexibility is becoming more favorable.</w:t>
      </w:r>
    </w:p>
    <w:p w14:paraId="00F0A5C7"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5. Implementation on the SO-ARM101</w:t>
      </w:r>
    </w:p>
    <w:p w14:paraId="2B1462C4"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Bringing these theoretical layers into contact with physical hardware reveals frictions that the formalism cannot fully anticipate. The SO-ARM101 implementation has proceeded in stages, and each stage has produced its own set of lessons.</w:t>
      </w:r>
    </w:p>
    <w:p w14:paraId="481DB7C5"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b/>
          <w:bCs/>
        </w:rPr>
        <w:t xml:space="preserve">Hardware and Communication Architecture. </w:t>
      </w:r>
      <w:r w:rsidRPr="006445D3">
        <w:rPr>
          <w:rFonts w:ascii="Times New Roman" w:hAnsi="Times New Roman" w:cs="Times New Roman"/>
        </w:rPr>
        <w:t xml:space="preserve">The SO-ARM101 uses </w:t>
      </w:r>
      <w:proofErr w:type="spellStart"/>
      <w:r w:rsidRPr="006445D3">
        <w:rPr>
          <w:rFonts w:ascii="Times New Roman" w:hAnsi="Times New Roman" w:cs="Times New Roman"/>
        </w:rPr>
        <w:t>Feetech</w:t>
      </w:r>
      <w:proofErr w:type="spellEnd"/>
      <w:r w:rsidRPr="006445D3">
        <w:rPr>
          <w:rFonts w:ascii="Times New Roman" w:hAnsi="Times New Roman" w:cs="Times New Roman"/>
        </w:rPr>
        <w:t xml:space="preserve"> STS-series smart servo motors communicating over a TTL half-duplex bus. Each servo has an internal controller handling PWM generation, position feedback, and EEPROM-stored parameters including position offset. The servo adapter board translates between the half-duplex TTL protocol and the full-duplex UART interface of the </w:t>
      </w:r>
      <w:proofErr w:type="gramStart"/>
      <w:r w:rsidRPr="006445D3">
        <w:rPr>
          <w:rFonts w:ascii="Times New Roman" w:hAnsi="Times New Roman" w:cs="Times New Roman"/>
        </w:rPr>
        <w:t>ESP32, and</w:t>
      </w:r>
      <w:proofErr w:type="gramEnd"/>
      <w:r w:rsidRPr="006445D3">
        <w:rPr>
          <w:rFonts w:ascii="Times New Roman" w:hAnsi="Times New Roman" w:cs="Times New Roman"/>
        </w:rPr>
        <w:t xml:space="preserve"> also manages power delivery: 12V for the servos and separate 3.3V/5V rails for the logic circuits. A second ESP32 in the follower arm communicates wirelessly with the leader over ESP-NOW, a lightweight peer-to-peer protocol requiring no encryption configuration. The full communication pipeline </w:t>
      </w:r>
      <w:proofErr w:type="gramStart"/>
      <w:r w:rsidRPr="006445D3">
        <w:rPr>
          <w:rFonts w:ascii="Times New Roman" w:hAnsi="Times New Roman" w:cs="Times New Roman"/>
        </w:rPr>
        <w:t>runs:</w:t>
      </w:r>
      <w:proofErr w:type="gramEnd"/>
      <w:r w:rsidRPr="006445D3">
        <w:rPr>
          <w:rFonts w:ascii="Times New Roman" w:hAnsi="Times New Roman" w:cs="Times New Roman"/>
        </w:rPr>
        <w:t xml:space="preserve"> servo position → TTL → servo adapter → UART → ESP32 (leader) → ESP-NOW → ESP32 (follower) → UART → servo adapter → TTL → servo position.</w:t>
      </w:r>
    </w:p>
    <w:p w14:paraId="371FD93F" w14:textId="6771F772"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Configuring this pipeline required understanding the ESP-IDF project file structure and how the build system manages multi-device flashing. The most significant debugging challenge was an undocumented requirement in the servo adapter’s power circuitry: both the 3.3V and 5V input pins must be powered to activate the circuits for half-to-full-duplex conversion and signal timing. Hours of signal-path debugging ended when a reading of the electrical schematic revealed this omission. The ESP-IDF was chosen over simpler Arduino-based frameworks deliberately — it is oriented toward professional development and avoids the project-specific libraries that would </w:t>
      </w:r>
      <w:r w:rsidRPr="006445D3">
        <w:rPr>
          <w:rFonts w:ascii="Times New Roman" w:hAnsi="Times New Roman" w:cs="Times New Roman"/>
        </w:rPr>
        <w:lastRenderedPageBreak/>
        <w:t xml:space="preserve">obscure the underlying protocols. The cost of that choice was a steeper initial </w:t>
      </w:r>
      <w:r w:rsidR="0069129D" w:rsidRPr="006445D3">
        <w:rPr>
          <w:rFonts w:ascii="Times New Roman" w:hAnsi="Times New Roman" w:cs="Times New Roman"/>
        </w:rPr>
        <w:t xml:space="preserve">learning and </w:t>
      </w:r>
      <w:r w:rsidRPr="006445D3">
        <w:rPr>
          <w:rFonts w:ascii="Times New Roman" w:hAnsi="Times New Roman" w:cs="Times New Roman"/>
        </w:rPr>
        <w:t>setup curve.</w:t>
      </w:r>
    </w:p>
    <w:p w14:paraId="5BDE0B7E" w14:textId="3B7F0A56" w:rsidR="006129E7" w:rsidRPr="006445D3" w:rsidRDefault="006129E7" w:rsidP="006129E7">
      <w:pPr>
        <w:spacing w:after="160"/>
        <w:rPr>
          <w:rFonts w:ascii="Times New Roman" w:hAnsi="Times New Roman" w:cs="Times New Roman"/>
        </w:rPr>
      </w:pPr>
      <w:r w:rsidRPr="006445D3">
        <w:rPr>
          <w:rFonts w:ascii="Times New Roman" w:hAnsi="Times New Roman" w:cs="Times New Roman"/>
          <w:b/>
          <w:bCs/>
        </w:rPr>
        <w:t xml:space="preserve">Teleoperation and Calibration. </w:t>
      </w:r>
      <w:r w:rsidRPr="006445D3">
        <w:rPr>
          <w:rFonts w:ascii="Times New Roman" w:hAnsi="Times New Roman" w:cs="Times New Roman"/>
        </w:rPr>
        <w:t xml:space="preserve">The first milestone was teleoperation: mirroring the leader’s joint angles to the follower without any kinematic computation, primarily to verify the communication pipeline before adding more complexity. The main obstacle after establishing signal integrity was position offset calibration. Each servo stores an EEPROM offset defining a reference position; out of the box, the leader and follower offsets were inconsistent, so identical physical poses produced different position readings. The solution was to </w:t>
      </w:r>
      <w:r w:rsidR="00C43362">
        <w:rPr>
          <w:rFonts w:ascii="Times New Roman" w:hAnsi="Times New Roman" w:cs="Times New Roman"/>
        </w:rPr>
        <w:t>ensure a common reference between respective servos on each arm.</w:t>
      </w:r>
    </w:p>
    <w:p w14:paraId="706BD728" w14:textId="52B57399" w:rsidR="006129E7" w:rsidRPr="006445D3" w:rsidRDefault="006129E7" w:rsidP="006129E7">
      <w:pPr>
        <w:spacing w:after="160"/>
        <w:rPr>
          <w:rFonts w:ascii="Times New Roman" w:hAnsi="Times New Roman" w:cs="Times New Roman"/>
        </w:rPr>
      </w:pPr>
      <w:r w:rsidRPr="006445D3">
        <w:rPr>
          <w:rFonts w:ascii="Times New Roman" w:hAnsi="Times New Roman" w:cs="Times New Roman"/>
          <w:b/>
          <w:bCs/>
        </w:rPr>
        <w:t xml:space="preserve">Forward Kinematics in Practice. </w:t>
      </w:r>
      <w:r w:rsidRPr="006445D3">
        <w:rPr>
          <w:rFonts w:ascii="Times New Roman" w:hAnsi="Times New Roman" w:cs="Times New Roman"/>
        </w:rPr>
        <w:t xml:space="preserve">The FK implementation reflects the rubber-meets-road experience documented in the later reflections. Transformation matrices are correctly structured, and the magnitudes of the output position vector are approximately right. The </w:t>
      </w:r>
      <w:r w:rsidR="00C43362">
        <w:rPr>
          <w:rFonts w:ascii="Times New Roman" w:hAnsi="Times New Roman" w:cs="Times New Roman"/>
        </w:rPr>
        <w:t>magnitudes</w:t>
      </w:r>
      <w:r w:rsidRPr="006445D3">
        <w:rPr>
          <w:rFonts w:ascii="Times New Roman" w:hAnsi="Times New Roman" w:cs="Times New Roman"/>
        </w:rPr>
        <w:t xml:space="preserve"> </w:t>
      </w:r>
      <w:r w:rsidR="00C43362">
        <w:rPr>
          <w:rFonts w:ascii="Times New Roman" w:hAnsi="Times New Roman" w:cs="Times New Roman"/>
        </w:rPr>
        <w:t>are still incorrect and have odd signs</w:t>
      </w:r>
      <w:r w:rsidRPr="006445D3">
        <w:rPr>
          <w:rFonts w:ascii="Times New Roman" w:hAnsi="Times New Roman" w:cs="Times New Roman"/>
        </w:rPr>
        <w:t>: the computed z</w:t>
      </w:r>
      <w:r w:rsidR="00C43362">
        <w:rPr>
          <w:rFonts w:ascii="Times New Roman" w:hAnsi="Times New Roman" w:cs="Times New Roman"/>
        </w:rPr>
        <w:t xml:space="preserve"> starts negative and degrades to a small value but not close to zero towards a full z axis extension of the frame.</w:t>
      </w:r>
      <w:r w:rsidR="003A3F56" w:rsidRPr="006445D3">
        <w:rPr>
          <w:rFonts w:ascii="Times New Roman" w:hAnsi="Times New Roman" w:cs="Times New Roman"/>
        </w:rPr>
        <w:t xml:space="preserve"> </w:t>
      </w:r>
    </w:p>
    <w:p w14:paraId="0E1E9390" w14:textId="12DCA12D" w:rsidR="006129E7" w:rsidRPr="006445D3" w:rsidRDefault="006129E7" w:rsidP="001C3D74">
      <w:pPr>
        <w:spacing w:after="160"/>
        <w:rPr>
          <w:rFonts w:ascii="Times New Roman" w:hAnsi="Times New Roman" w:cs="Times New Roman"/>
        </w:rPr>
      </w:pPr>
      <w:r w:rsidRPr="006445D3">
        <w:rPr>
          <w:rFonts w:ascii="Times New Roman" w:hAnsi="Times New Roman" w:cs="Times New Roman"/>
          <w:b/>
          <w:bCs/>
        </w:rPr>
        <w:t xml:space="preserve">Forward Path. </w:t>
      </w:r>
      <w:r w:rsidRPr="006445D3">
        <w:rPr>
          <w:rFonts w:ascii="Times New Roman" w:hAnsi="Times New Roman" w:cs="Times New Roman"/>
        </w:rPr>
        <w:t>With teleoperation established, the immediate next steps are to resolve the FK axis alignment issue and bring FK output online with correct coordinate assignment. The geometric IK implementation follows, after which the follower arm can accept an end-effector position as input rather than mirrored joint angles. The Jacobian-based velocity extensions and the motion planning layer are planned for a subsequent directed reading, contingent on reaching a stable FK/IK baseline with the current hardware.</w:t>
      </w:r>
    </w:p>
    <w:p w14:paraId="460FC5DE"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t>Conclusion</w:t>
      </w:r>
    </w:p>
    <w:p w14:paraId="6626A538" w14:textId="107C788A" w:rsidR="006129E7" w:rsidRPr="006445D3" w:rsidRDefault="001C3D74" w:rsidP="006129E7">
      <w:pPr>
        <w:spacing w:after="160"/>
        <w:rPr>
          <w:rFonts w:ascii="Times New Roman" w:hAnsi="Times New Roman" w:cs="Times New Roman"/>
        </w:rPr>
      </w:pPr>
      <w:r>
        <w:rPr>
          <w:rFonts w:ascii="Times New Roman" w:hAnsi="Times New Roman" w:cs="Times New Roman"/>
        </w:rPr>
        <w:t xml:space="preserve">During the direct reading I explored </w:t>
      </w:r>
      <w:r w:rsidR="006129E7" w:rsidRPr="006445D3">
        <w:rPr>
          <w:rFonts w:ascii="Times New Roman" w:hAnsi="Times New Roman" w:cs="Times New Roman"/>
        </w:rPr>
        <w:t>DH convention</w:t>
      </w:r>
      <w:r>
        <w:rPr>
          <w:rFonts w:ascii="Times New Roman" w:hAnsi="Times New Roman" w:cs="Times New Roman"/>
        </w:rPr>
        <w:t>,</w:t>
      </w:r>
      <w:r w:rsidR="006129E7" w:rsidRPr="006445D3">
        <w:rPr>
          <w:rFonts w:ascii="Times New Roman" w:hAnsi="Times New Roman" w:cs="Times New Roman"/>
        </w:rPr>
        <w:t xml:space="preserve"> frame assignment, forward and inverse kinematics, and motion planning</w:t>
      </w:r>
      <w:r>
        <w:rPr>
          <w:rFonts w:ascii="Times New Roman" w:hAnsi="Times New Roman" w:cs="Times New Roman"/>
        </w:rPr>
        <w:t>. These are the basics of understanding the fundamentals of robotic motion.</w:t>
      </w:r>
      <w:r w:rsidR="006129E7" w:rsidRPr="006445D3">
        <w:rPr>
          <w:rFonts w:ascii="Times New Roman" w:hAnsi="Times New Roman" w:cs="Times New Roman"/>
        </w:rPr>
        <w:t xml:space="preserve"> The DH convention makes it possible to represent the geometry of the arm compactly enough to compute. Forward kinematics converts that geometry into a usable description of where the end-effector is. Inverse kinematics inverts that computation to determine how to get where you want to go. And motion planning ensures that the path taken through configuration space is safe.</w:t>
      </w:r>
    </w:p>
    <w:p w14:paraId="7557F3FF" w14:textId="5FCA19F2"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Working through these layers on physical hardware, rather than in simulation, makes several things concrete that the textbook treatment tends to obscure. The DH parameters cannot simply be read from a URDF file</w:t>
      </w:r>
      <w:r w:rsidR="001C3D74">
        <w:rPr>
          <w:rFonts w:ascii="Times New Roman" w:hAnsi="Times New Roman" w:cs="Times New Roman"/>
        </w:rPr>
        <w:t xml:space="preserve">, </w:t>
      </w:r>
      <w:r w:rsidRPr="006445D3">
        <w:rPr>
          <w:rFonts w:ascii="Times New Roman" w:hAnsi="Times New Roman" w:cs="Times New Roman"/>
        </w:rPr>
        <w:t>they must be derived, and the derivation is sensitive to frame assignment choices that the convention leaves partially underdetermined. The homogeneous transformation matrices compose cleanly in theory; in practice, a single mistake in the projection matrix propagates through the entire chain. And the transition from teleoperation to FK-based coordination reveals how much apparent simplicity was an artifact of avoiding the kinematics altogether.</w:t>
      </w:r>
      <w:r w:rsidR="001C3D74">
        <w:rPr>
          <w:rFonts w:ascii="Times New Roman" w:hAnsi="Times New Roman" w:cs="Times New Roman"/>
        </w:rPr>
        <w:t xml:space="preserve"> </w:t>
      </w:r>
      <w:r w:rsidRPr="006445D3">
        <w:rPr>
          <w:rFonts w:ascii="Times New Roman" w:hAnsi="Times New Roman" w:cs="Times New Roman"/>
        </w:rPr>
        <w:t xml:space="preserve">The goal of the remaining work is to close the gap between what the formalism says should happen and what the hardware </w:t>
      </w:r>
      <w:r w:rsidR="0098752F" w:rsidRPr="006445D3">
        <w:rPr>
          <w:rFonts w:ascii="Times New Roman" w:hAnsi="Times New Roman" w:cs="Times New Roman"/>
        </w:rPr>
        <w:t>does</w:t>
      </w:r>
      <w:r w:rsidRPr="006445D3">
        <w:rPr>
          <w:rFonts w:ascii="Times New Roman" w:hAnsi="Times New Roman" w:cs="Times New Roman"/>
        </w:rPr>
        <w:t>.</w:t>
      </w:r>
    </w:p>
    <w:p w14:paraId="4A386543" w14:textId="77777777" w:rsidR="006129E7" w:rsidRPr="006445D3" w:rsidRDefault="006129E7" w:rsidP="006129E7">
      <w:pPr>
        <w:spacing w:after="80"/>
        <w:rPr>
          <w:rFonts w:ascii="Times New Roman" w:hAnsi="Times New Roman" w:cs="Times New Roman"/>
        </w:rPr>
      </w:pPr>
    </w:p>
    <w:p w14:paraId="70919D45" w14:textId="77777777" w:rsidR="006129E7" w:rsidRPr="006445D3" w:rsidRDefault="006129E7" w:rsidP="006129E7">
      <w:pPr>
        <w:pStyle w:val="Heading1"/>
        <w:rPr>
          <w:rFonts w:ascii="Times New Roman" w:hAnsi="Times New Roman" w:cs="Times New Roman"/>
        </w:rPr>
      </w:pPr>
      <w:r w:rsidRPr="006445D3">
        <w:rPr>
          <w:rFonts w:ascii="Times New Roman" w:eastAsia="Arial" w:hAnsi="Times New Roman" w:cs="Times New Roman"/>
          <w:b/>
          <w:bCs/>
          <w:sz w:val="28"/>
          <w:szCs w:val="28"/>
        </w:rPr>
        <w:lastRenderedPageBreak/>
        <w:t>References</w:t>
      </w:r>
    </w:p>
    <w:p w14:paraId="1D4B496B" w14:textId="77777777" w:rsidR="006129E7" w:rsidRPr="006445D3" w:rsidRDefault="006129E7" w:rsidP="006129E7">
      <w:pPr>
        <w:spacing w:after="160"/>
        <w:rPr>
          <w:rFonts w:ascii="Times New Roman" w:hAnsi="Times New Roman" w:cs="Times New Roman"/>
        </w:rPr>
      </w:pPr>
      <w:r w:rsidRPr="006445D3">
        <w:rPr>
          <w:rFonts w:ascii="Times New Roman" w:hAnsi="Times New Roman" w:cs="Times New Roman"/>
        </w:rPr>
        <w:t xml:space="preserve">Siciliano, B., </w:t>
      </w:r>
      <w:proofErr w:type="spellStart"/>
      <w:r w:rsidRPr="006445D3">
        <w:rPr>
          <w:rFonts w:ascii="Times New Roman" w:hAnsi="Times New Roman" w:cs="Times New Roman"/>
        </w:rPr>
        <w:t>Sciavicco</w:t>
      </w:r>
      <w:proofErr w:type="spellEnd"/>
      <w:r w:rsidRPr="006445D3">
        <w:rPr>
          <w:rFonts w:ascii="Times New Roman" w:hAnsi="Times New Roman" w:cs="Times New Roman"/>
        </w:rPr>
        <w:t>, L., Villani, L., &amp; Oriolo, G. (2009). Robotics: Modelling, Planning and Control. Springer.</w:t>
      </w:r>
    </w:p>
    <w:p w14:paraId="6C4C502E" w14:textId="77777777" w:rsidR="006129E7" w:rsidRPr="006445D3" w:rsidRDefault="006129E7" w:rsidP="006129E7">
      <w:pPr>
        <w:spacing w:after="160"/>
        <w:rPr>
          <w:rFonts w:ascii="Times New Roman" w:hAnsi="Times New Roman" w:cs="Times New Roman"/>
        </w:rPr>
      </w:pPr>
      <w:proofErr w:type="spellStart"/>
      <w:r w:rsidRPr="006445D3">
        <w:rPr>
          <w:rFonts w:ascii="Times New Roman" w:hAnsi="Times New Roman" w:cs="Times New Roman"/>
        </w:rPr>
        <w:t>Seeed</w:t>
      </w:r>
      <w:proofErr w:type="spellEnd"/>
      <w:r w:rsidRPr="006445D3">
        <w:rPr>
          <w:rFonts w:ascii="Times New Roman" w:hAnsi="Times New Roman" w:cs="Times New Roman"/>
        </w:rPr>
        <w:t xml:space="preserve"> Studio. (2024). SO-ARM101 Hardware Documentation and Servo Adapter Board Schematics.</w:t>
      </w:r>
    </w:p>
    <w:p w14:paraId="46ACEB66" w14:textId="77777777" w:rsidR="006129E7" w:rsidRPr="006445D3" w:rsidRDefault="006129E7" w:rsidP="006129E7">
      <w:pPr>
        <w:spacing w:after="160"/>
        <w:rPr>
          <w:rFonts w:ascii="Times New Roman" w:hAnsi="Times New Roman" w:cs="Times New Roman"/>
        </w:rPr>
      </w:pPr>
      <w:proofErr w:type="spellStart"/>
      <w:r w:rsidRPr="006445D3">
        <w:rPr>
          <w:rFonts w:ascii="Times New Roman" w:hAnsi="Times New Roman" w:cs="Times New Roman"/>
        </w:rPr>
        <w:t>Espressif</w:t>
      </w:r>
      <w:proofErr w:type="spellEnd"/>
      <w:r w:rsidRPr="006445D3">
        <w:rPr>
          <w:rFonts w:ascii="Times New Roman" w:hAnsi="Times New Roman" w:cs="Times New Roman"/>
        </w:rPr>
        <w:t xml:space="preserve"> Systems. (2024). ESP-IDF Programming Guide. https://docs.espressif.com/projects/esp-idf/</w:t>
      </w:r>
    </w:p>
    <w:p w14:paraId="72CF771A" w14:textId="77777777" w:rsidR="006129E7" w:rsidRPr="006445D3" w:rsidRDefault="006129E7" w:rsidP="006129E7">
      <w:pPr>
        <w:spacing w:after="160"/>
        <w:rPr>
          <w:rFonts w:ascii="Times New Roman" w:hAnsi="Times New Roman" w:cs="Times New Roman"/>
        </w:rPr>
      </w:pPr>
      <w:proofErr w:type="spellStart"/>
      <w:r w:rsidRPr="006445D3">
        <w:rPr>
          <w:rFonts w:ascii="Times New Roman" w:hAnsi="Times New Roman" w:cs="Times New Roman"/>
        </w:rPr>
        <w:t>Feetech</w:t>
      </w:r>
      <w:proofErr w:type="spellEnd"/>
      <w:r w:rsidRPr="006445D3">
        <w:rPr>
          <w:rFonts w:ascii="Times New Roman" w:hAnsi="Times New Roman" w:cs="Times New Roman"/>
        </w:rPr>
        <w:t>. (2024). STS Series Smart Servo Protocol Documentation.</w:t>
      </w:r>
    </w:p>
    <w:p w14:paraId="650E4670" w14:textId="238C9250" w:rsidR="003F2304" w:rsidRPr="006445D3" w:rsidRDefault="003F2304" w:rsidP="003F2304">
      <w:pPr>
        <w:rPr>
          <w:rFonts w:ascii="Times New Roman" w:hAnsi="Times New Roman" w:cs="Times New Roman"/>
        </w:rPr>
      </w:pPr>
    </w:p>
    <w:sectPr w:rsidR="003F2304" w:rsidRPr="006445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F6DB0" w14:textId="77777777" w:rsidR="004A19F8" w:rsidRDefault="004A19F8" w:rsidP="001C3D74">
      <w:r>
        <w:separator/>
      </w:r>
    </w:p>
  </w:endnote>
  <w:endnote w:type="continuationSeparator" w:id="0">
    <w:p w14:paraId="44DCFD7C" w14:textId="77777777" w:rsidR="004A19F8" w:rsidRDefault="004A19F8" w:rsidP="001C3D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C74A3" w14:textId="77777777" w:rsidR="004A19F8" w:rsidRDefault="004A19F8" w:rsidP="001C3D74">
      <w:r>
        <w:separator/>
      </w:r>
    </w:p>
  </w:footnote>
  <w:footnote w:type="continuationSeparator" w:id="0">
    <w:p w14:paraId="1C2CCC04" w14:textId="77777777" w:rsidR="004A19F8" w:rsidRDefault="004A19F8" w:rsidP="001C3D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D6FD6"/>
    <w:multiLevelType w:val="hybridMultilevel"/>
    <w:tmpl w:val="EB62BB1C"/>
    <w:lvl w:ilvl="0" w:tplc="E1644D4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52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04"/>
    <w:rsid w:val="001C3D74"/>
    <w:rsid w:val="00216839"/>
    <w:rsid w:val="00223F09"/>
    <w:rsid w:val="00273D93"/>
    <w:rsid w:val="00286AAA"/>
    <w:rsid w:val="002B4D2E"/>
    <w:rsid w:val="00321B8E"/>
    <w:rsid w:val="003A3F56"/>
    <w:rsid w:val="003F2304"/>
    <w:rsid w:val="004A19F8"/>
    <w:rsid w:val="00514228"/>
    <w:rsid w:val="006129E7"/>
    <w:rsid w:val="006445D3"/>
    <w:rsid w:val="00654B4A"/>
    <w:rsid w:val="006645C4"/>
    <w:rsid w:val="0066768E"/>
    <w:rsid w:val="0069129D"/>
    <w:rsid w:val="00703F02"/>
    <w:rsid w:val="00901224"/>
    <w:rsid w:val="00914F1D"/>
    <w:rsid w:val="00934389"/>
    <w:rsid w:val="009610A0"/>
    <w:rsid w:val="0097106B"/>
    <w:rsid w:val="0098752F"/>
    <w:rsid w:val="00A42AFD"/>
    <w:rsid w:val="00B012CD"/>
    <w:rsid w:val="00B92747"/>
    <w:rsid w:val="00C43362"/>
    <w:rsid w:val="00CA0B6B"/>
    <w:rsid w:val="00CA6B7A"/>
    <w:rsid w:val="00D6173A"/>
    <w:rsid w:val="00D71E37"/>
    <w:rsid w:val="00EC6B8D"/>
    <w:rsid w:val="00F4471E"/>
    <w:rsid w:val="00F70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0F83"/>
  <w15:chartTrackingRefBased/>
  <w15:docId w15:val="{D6099BD5-9161-7543-9B8E-E615A5CBF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9E7"/>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3F230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F230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F230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F2304"/>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3F2304"/>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3F230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3F230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3F230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3F230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304"/>
    <w:rPr>
      <w:rFonts w:eastAsiaTheme="majorEastAsia" w:cstheme="majorBidi"/>
      <w:color w:val="272727" w:themeColor="text1" w:themeTint="D8"/>
    </w:rPr>
  </w:style>
  <w:style w:type="paragraph" w:styleId="Title">
    <w:name w:val="Title"/>
    <w:basedOn w:val="Normal"/>
    <w:next w:val="Normal"/>
    <w:link w:val="TitleChar"/>
    <w:uiPriority w:val="10"/>
    <w:qFormat/>
    <w:rsid w:val="003F230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F2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30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F2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30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3F2304"/>
    <w:rPr>
      <w:i/>
      <w:iCs/>
      <w:color w:val="404040" w:themeColor="text1" w:themeTint="BF"/>
    </w:rPr>
  </w:style>
  <w:style w:type="paragraph" w:styleId="ListParagraph">
    <w:name w:val="List Paragraph"/>
    <w:basedOn w:val="Normal"/>
    <w:uiPriority w:val="34"/>
    <w:qFormat/>
    <w:rsid w:val="003F230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3F2304"/>
    <w:rPr>
      <w:i/>
      <w:iCs/>
      <w:color w:val="0F4761" w:themeColor="accent1" w:themeShade="BF"/>
    </w:rPr>
  </w:style>
  <w:style w:type="paragraph" w:styleId="IntenseQuote">
    <w:name w:val="Intense Quote"/>
    <w:basedOn w:val="Normal"/>
    <w:next w:val="Normal"/>
    <w:link w:val="IntenseQuoteChar"/>
    <w:uiPriority w:val="30"/>
    <w:qFormat/>
    <w:rsid w:val="003F230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3F2304"/>
    <w:rPr>
      <w:i/>
      <w:iCs/>
      <w:color w:val="0F4761" w:themeColor="accent1" w:themeShade="BF"/>
    </w:rPr>
  </w:style>
  <w:style w:type="character" w:styleId="IntenseReference">
    <w:name w:val="Intense Reference"/>
    <w:basedOn w:val="DefaultParagraphFont"/>
    <w:uiPriority w:val="32"/>
    <w:qFormat/>
    <w:rsid w:val="003F2304"/>
    <w:rPr>
      <w:b/>
      <w:bCs/>
      <w:smallCaps/>
      <w:color w:val="0F4761" w:themeColor="accent1" w:themeShade="BF"/>
      <w:spacing w:val="5"/>
    </w:rPr>
  </w:style>
  <w:style w:type="paragraph" w:customStyle="1" w:styleId="font-claude-response-body">
    <w:name w:val="font-claude-response-body"/>
    <w:basedOn w:val="Normal"/>
    <w:rsid w:val="006445D3"/>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1C3D74"/>
    <w:pPr>
      <w:tabs>
        <w:tab w:val="center" w:pos="4680"/>
        <w:tab w:val="right" w:pos="9360"/>
      </w:tabs>
    </w:pPr>
  </w:style>
  <w:style w:type="character" w:customStyle="1" w:styleId="HeaderChar">
    <w:name w:val="Header Char"/>
    <w:basedOn w:val="DefaultParagraphFont"/>
    <w:link w:val="Header"/>
    <w:uiPriority w:val="99"/>
    <w:rsid w:val="001C3D74"/>
    <w:rPr>
      <w:rFonts w:ascii="Arial" w:eastAsia="Arial" w:hAnsi="Arial" w:cs="Arial"/>
      <w:kern w:val="0"/>
      <w14:ligatures w14:val="none"/>
    </w:rPr>
  </w:style>
  <w:style w:type="paragraph" w:styleId="Footer">
    <w:name w:val="footer"/>
    <w:basedOn w:val="Normal"/>
    <w:link w:val="FooterChar"/>
    <w:uiPriority w:val="99"/>
    <w:unhideWhenUsed/>
    <w:rsid w:val="001C3D74"/>
    <w:pPr>
      <w:tabs>
        <w:tab w:val="center" w:pos="4680"/>
        <w:tab w:val="right" w:pos="9360"/>
      </w:tabs>
    </w:pPr>
  </w:style>
  <w:style w:type="character" w:customStyle="1" w:styleId="FooterChar">
    <w:name w:val="Footer Char"/>
    <w:basedOn w:val="DefaultParagraphFont"/>
    <w:link w:val="Footer"/>
    <w:uiPriority w:val="99"/>
    <w:rsid w:val="001C3D74"/>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3121</Words>
  <Characters>17794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Campbell</dc:creator>
  <cp:keywords/>
  <dc:description/>
  <cp:lastModifiedBy>Seth Campbell</cp:lastModifiedBy>
  <cp:revision>3</cp:revision>
  <dcterms:created xsi:type="dcterms:W3CDTF">2026-06-04T23:45:00Z</dcterms:created>
  <dcterms:modified xsi:type="dcterms:W3CDTF">2026-06-05T00:05:00Z</dcterms:modified>
</cp:coreProperties>
</file>