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356" w:rsidRPr="003C67A5" w:rsidRDefault="00CA3356" w:rsidP="00315729">
      <w:pPr>
        <w:spacing w:line="360" w:lineRule="auto"/>
        <w:jc w:val="center"/>
        <w:rPr>
          <w:rFonts w:ascii="Times New Roman" w:hAnsi="Times New Roman" w:cs="Times New Roman"/>
          <w:sz w:val="28"/>
          <w:szCs w:val="28"/>
        </w:rPr>
      </w:pPr>
      <w:r w:rsidRPr="003C67A5">
        <w:rPr>
          <w:rFonts w:ascii="Times New Roman" w:hAnsi="Times New Roman" w:cs="Times New Roman"/>
          <w:b/>
          <w:bCs/>
          <w:sz w:val="28"/>
          <w:szCs w:val="28"/>
        </w:rPr>
        <w:t>Integrative analysis to identify mi</w:t>
      </w:r>
      <w:r w:rsidR="007A3AB0">
        <w:rPr>
          <w:rFonts w:ascii="Times New Roman" w:hAnsi="Times New Roman" w:cs="Times New Roman"/>
          <w:b/>
          <w:bCs/>
          <w:sz w:val="28"/>
          <w:szCs w:val="28"/>
        </w:rPr>
        <w:t>cro</w:t>
      </w:r>
      <w:r w:rsidRPr="003C67A5">
        <w:rPr>
          <w:rFonts w:ascii="Times New Roman" w:hAnsi="Times New Roman" w:cs="Times New Roman"/>
          <w:b/>
          <w:bCs/>
          <w:sz w:val="28"/>
          <w:szCs w:val="28"/>
        </w:rPr>
        <w:t>RNA drivers of COPD and ILD</w:t>
      </w:r>
    </w:p>
    <w:p w:rsidR="00CA3356" w:rsidRDefault="00CA3356" w:rsidP="00315729">
      <w:pPr>
        <w:spacing w:line="360" w:lineRule="auto"/>
        <w:rPr>
          <w:rFonts w:ascii="Times New Roman" w:hAnsi="Times New Roman" w:cs="Times New Roman"/>
          <w:sz w:val="24"/>
          <w:szCs w:val="24"/>
        </w:rPr>
      </w:pPr>
    </w:p>
    <w:p w:rsidR="00D62774" w:rsidRDefault="00D62774" w:rsidP="00315729">
      <w:pPr>
        <w:spacing w:line="360" w:lineRule="auto"/>
        <w:rPr>
          <w:rFonts w:ascii="Times New Roman" w:hAnsi="Times New Roman" w:cs="Times New Roman"/>
          <w:b/>
          <w:sz w:val="28"/>
          <w:szCs w:val="28"/>
        </w:rPr>
      </w:pPr>
      <w:r>
        <w:rPr>
          <w:rFonts w:ascii="Times New Roman" w:hAnsi="Times New Roman" w:cs="Times New Roman"/>
          <w:b/>
          <w:sz w:val="28"/>
          <w:szCs w:val="28"/>
        </w:rPr>
        <w:t>Abstract</w:t>
      </w:r>
    </w:p>
    <w:p w:rsidR="00D62774" w:rsidRPr="009E7000" w:rsidRDefault="00D62774" w:rsidP="00315729">
      <w:pPr>
        <w:spacing w:line="360" w:lineRule="auto"/>
        <w:jc w:val="both"/>
        <w:rPr>
          <w:rFonts w:ascii="Times New Roman" w:hAnsi="Times New Roman" w:cs="Times New Roman"/>
          <w:sz w:val="24"/>
          <w:szCs w:val="24"/>
        </w:rPr>
      </w:pPr>
      <w:r w:rsidRPr="009E7000">
        <w:rPr>
          <w:rFonts w:ascii="Times New Roman" w:hAnsi="Times New Roman" w:cs="Times New Roman"/>
          <w:sz w:val="24"/>
          <w:szCs w:val="24"/>
        </w:rPr>
        <w:t xml:space="preserve">The molecular events leading to the development </w:t>
      </w:r>
      <w:r>
        <w:rPr>
          <w:rFonts w:ascii="Times New Roman" w:hAnsi="Times New Roman" w:cs="Times New Roman"/>
          <w:sz w:val="24"/>
          <w:szCs w:val="24"/>
        </w:rPr>
        <w:t xml:space="preserve">of </w:t>
      </w:r>
      <w:r w:rsidRPr="009E7000">
        <w:rPr>
          <w:rFonts w:ascii="Times New Roman" w:hAnsi="Times New Roman" w:cs="Times New Roman"/>
          <w:sz w:val="24"/>
          <w:szCs w:val="24"/>
        </w:rPr>
        <w:t>Chronic Obstructive Pulmonary Disease (COPD) and Interstitial Lung Disease (ILD)</w:t>
      </w:r>
      <w:r>
        <w:rPr>
          <w:rFonts w:ascii="Times New Roman" w:hAnsi="Times New Roman" w:cs="Times New Roman"/>
          <w:sz w:val="24"/>
          <w:szCs w:val="24"/>
        </w:rPr>
        <w:t>,</w:t>
      </w:r>
      <w:r w:rsidRPr="009E7000">
        <w:rPr>
          <w:rFonts w:ascii="Times New Roman" w:hAnsi="Times New Roman" w:cs="Times New Roman"/>
          <w:sz w:val="24"/>
          <w:szCs w:val="24"/>
        </w:rPr>
        <w:t xml:space="preserve"> </w:t>
      </w:r>
      <w:r>
        <w:rPr>
          <w:rFonts w:ascii="Times New Roman" w:hAnsi="Times New Roman" w:cs="Times New Roman"/>
          <w:sz w:val="24"/>
          <w:szCs w:val="24"/>
        </w:rPr>
        <w:t>are</w:t>
      </w:r>
      <w:r w:rsidRPr="009E7000">
        <w:rPr>
          <w:rFonts w:ascii="Times New Roman" w:hAnsi="Times New Roman" w:cs="Times New Roman"/>
          <w:sz w:val="24"/>
          <w:szCs w:val="24"/>
        </w:rPr>
        <w:t xml:space="preserve"> poorly understood. We hypothesized that integrative genetic and expression networks can help identify drivers</w:t>
      </w:r>
      <w:r>
        <w:rPr>
          <w:rFonts w:ascii="Times New Roman" w:hAnsi="Times New Roman" w:cs="Times New Roman"/>
          <w:sz w:val="24"/>
          <w:szCs w:val="24"/>
        </w:rPr>
        <w:t xml:space="preserve"> of these diseases and elucidate mechanisms of genetic susceptibility</w:t>
      </w:r>
      <w:r w:rsidRPr="009E7000">
        <w:rPr>
          <w:rFonts w:ascii="Times New Roman" w:hAnsi="Times New Roman" w:cs="Times New Roman"/>
          <w:sz w:val="24"/>
          <w:szCs w:val="24"/>
        </w:rPr>
        <w:t>.</w:t>
      </w:r>
    </w:p>
    <w:p w:rsidR="00D62774" w:rsidRPr="009E7000" w:rsidRDefault="0018035C" w:rsidP="00315729">
      <w:pPr>
        <w:spacing w:line="360" w:lineRule="auto"/>
        <w:jc w:val="both"/>
        <w:rPr>
          <w:rFonts w:ascii="Times New Roman" w:hAnsi="Times New Roman" w:cs="Times New Roman"/>
          <w:sz w:val="24"/>
          <w:szCs w:val="24"/>
        </w:rPr>
      </w:pPr>
      <w:r w:rsidRPr="009E7000">
        <w:rPr>
          <w:rFonts w:ascii="Times New Roman" w:hAnsi="Times New Roman" w:cs="Times New Roman"/>
          <w:sz w:val="24"/>
          <w:szCs w:val="24"/>
        </w:rPr>
        <w:t xml:space="preserve">We utilized 262 lung tissue specimens from patients with COPD or ILD </w:t>
      </w:r>
      <w:r>
        <w:rPr>
          <w:rFonts w:ascii="Times New Roman" w:hAnsi="Times New Roman" w:cs="Times New Roman"/>
          <w:sz w:val="24"/>
          <w:szCs w:val="24"/>
        </w:rPr>
        <w:t>that were profiled with</w:t>
      </w:r>
      <w:r w:rsidRPr="009E7000">
        <w:rPr>
          <w:rFonts w:ascii="Times New Roman" w:hAnsi="Times New Roman" w:cs="Times New Roman"/>
          <w:sz w:val="24"/>
          <w:szCs w:val="24"/>
        </w:rPr>
        <w:t xml:space="preserve"> mi</w:t>
      </w:r>
      <w:r w:rsidR="0017724B">
        <w:rPr>
          <w:rFonts w:ascii="Times New Roman" w:hAnsi="Times New Roman" w:cs="Times New Roman"/>
          <w:sz w:val="24"/>
          <w:szCs w:val="24"/>
        </w:rPr>
        <w:t>cro</w:t>
      </w:r>
      <w:r w:rsidRPr="009E7000">
        <w:rPr>
          <w:rFonts w:ascii="Times New Roman" w:hAnsi="Times New Roman" w:cs="Times New Roman"/>
          <w:sz w:val="24"/>
          <w:szCs w:val="24"/>
        </w:rPr>
        <w:t>RNA</w:t>
      </w:r>
      <w:r w:rsidR="0017724B">
        <w:rPr>
          <w:rFonts w:ascii="Times New Roman" w:hAnsi="Times New Roman" w:cs="Times New Roman"/>
          <w:sz w:val="24"/>
          <w:szCs w:val="24"/>
        </w:rPr>
        <w:t xml:space="preserve"> (miRNA)</w:t>
      </w:r>
      <w:r w:rsidRPr="009E7000">
        <w:rPr>
          <w:rFonts w:ascii="Times New Roman" w:hAnsi="Times New Roman" w:cs="Times New Roman"/>
          <w:sz w:val="24"/>
          <w:szCs w:val="24"/>
        </w:rPr>
        <w:t xml:space="preserve"> sequencing</w:t>
      </w:r>
      <w:r>
        <w:rPr>
          <w:rFonts w:ascii="Times New Roman" w:hAnsi="Times New Roman" w:cs="Times New Roman"/>
          <w:sz w:val="24"/>
          <w:szCs w:val="24"/>
        </w:rPr>
        <w:t>,</w:t>
      </w:r>
      <w:r w:rsidRPr="009E7000">
        <w:rPr>
          <w:rFonts w:ascii="Times New Roman" w:hAnsi="Times New Roman" w:cs="Times New Roman"/>
          <w:sz w:val="24"/>
          <w:szCs w:val="24"/>
        </w:rPr>
        <w:t xml:space="preserve"> </w:t>
      </w:r>
      <w:r>
        <w:rPr>
          <w:rFonts w:ascii="Times New Roman" w:hAnsi="Times New Roman" w:cs="Times New Roman"/>
          <w:sz w:val="24"/>
          <w:szCs w:val="24"/>
        </w:rPr>
        <w:t>microarray</w:t>
      </w:r>
      <w:r w:rsidRPr="009E7000">
        <w:rPr>
          <w:rFonts w:ascii="Times New Roman" w:hAnsi="Times New Roman" w:cs="Times New Roman"/>
          <w:sz w:val="24"/>
          <w:szCs w:val="24"/>
        </w:rPr>
        <w:t xml:space="preserve"> gene expression and SNP chip </w:t>
      </w:r>
      <w:r>
        <w:rPr>
          <w:rFonts w:ascii="Times New Roman" w:hAnsi="Times New Roman" w:cs="Times New Roman"/>
          <w:sz w:val="24"/>
          <w:szCs w:val="24"/>
        </w:rPr>
        <w:t>genotyping.</w:t>
      </w:r>
      <w:r w:rsidR="00D62774" w:rsidRPr="009E7000">
        <w:rPr>
          <w:rFonts w:ascii="Times New Roman" w:hAnsi="Times New Roman" w:cs="Times New Roman"/>
          <w:sz w:val="24"/>
          <w:szCs w:val="24"/>
        </w:rPr>
        <w:t xml:space="preserve"> We first identified </w:t>
      </w:r>
      <w:r w:rsidR="00D62774">
        <w:rPr>
          <w:rFonts w:ascii="Times New Roman" w:hAnsi="Times New Roman" w:cs="Times New Roman"/>
          <w:sz w:val="24"/>
          <w:szCs w:val="24"/>
        </w:rPr>
        <w:t xml:space="preserve">associations between SNP genotypes and either </w:t>
      </w:r>
      <w:r w:rsidR="00D62774" w:rsidRPr="009E7000">
        <w:rPr>
          <w:rFonts w:ascii="Times New Roman" w:hAnsi="Times New Roman" w:cs="Times New Roman"/>
          <w:sz w:val="24"/>
          <w:szCs w:val="24"/>
        </w:rPr>
        <w:t xml:space="preserve">gene </w:t>
      </w:r>
      <w:r w:rsidR="00D62774">
        <w:rPr>
          <w:rFonts w:ascii="Times New Roman" w:hAnsi="Times New Roman" w:cs="Times New Roman"/>
          <w:sz w:val="24"/>
          <w:szCs w:val="24"/>
        </w:rPr>
        <w:t xml:space="preserve">or </w:t>
      </w:r>
      <w:r w:rsidR="00D62774" w:rsidRPr="009E7000">
        <w:rPr>
          <w:rFonts w:ascii="Times New Roman" w:hAnsi="Times New Roman" w:cs="Times New Roman"/>
          <w:sz w:val="24"/>
          <w:szCs w:val="24"/>
        </w:rPr>
        <w:t>miRNA</w:t>
      </w:r>
      <w:r w:rsidR="00D62774">
        <w:rPr>
          <w:rFonts w:ascii="Times New Roman" w:hAnsi="Times New Roman" w:cs="Times New Roman"/>
          <w:sz w:val="24"/>
          <w:szCs w:val="24"/>
        </w:rPr>
        <w:t xml:space="preserve"> expression</w:t>
      </w:r>
      <w:r w:rsidR="00D62774" w:rsidRPr="009E7000">
        <w:rPr>
          <w:rFonts w:ascii="Times New Roman" w:hAnsi="Times New Roman" w:cs="Times New Roman"/>
          <w:sz w:val="24"/>
          <w:szCs w:val="24"/>
        </w:rPr>
        <w:t xml:space="preserve">. Next, we built condition specific integrative networks using </w:t>
      </w:r>
      <w:r w:rsidR="00D62774">
        <w:rPr>
          <w:rFonts w:ascii="Times New Roman" w:hAnsi="Times New Roman" w:cs="Times New Roman"/>
          <w:sz w:val="24"/>
          <w:szCs w:val="24"/>
        </w:rPr>
        <w:t>a</w:t>
      </w:r>
      <w:r w:rsidR="00D62774" w:rsidRPr="009E7000">
        <w:rPr>
          <w:rFonts w:ascii="Times New Roman" w:hAnsi="Times New Roman" w:cs="Times New Roman"/>
          <w:sz w:val="24"/>
          <w:szCs w:val="24"/>
        </w:rPr>
        <w:t xml:space="preserve"> Causality Inference Test for predicting SNP-miRNA-mRNA triplets</w:t>
      </w:r>
      <w:r w:rsidR="00D62774">
        <w:rPr>
          <w:rFonts w:ascii="Times New Roman" w:hAnsi="Times New Roman" w:cs="Times New Roman"/>
          <w:sz w:val="24"/>
          <w:szCs w:val="24"/>
        </w:rPr>
        <w:t>,</w:t>
      </w:r>
      <w:r w:rsidR="00D62774" w:rsidRPr="009E7000">
        <w:rPr>
          <w:rFonts w:ascii="Times New Roman" w:hAnsi="Times New Roman" w:cs="Times New Roman"/>
          <w:sz w:val="24"/>
          <w:szCs w:val="24"/>
        </w:rPr>
        <w:t xml:space="preserve"> where the miRNA </w:t>
      </w:r>
      <w:r w:rsidR="00D62774">
        <w:rPr>
          <w:rFonts w:ascii="Times New Roman" w:hAnsi="Times New Roman" w:cs="Times New Roman"/>
          <w:sz w:val="24"/>
          <w:szCs w:val="24"/>
        </w:rPr>
        <w:t>is a predicted mediator of the SNP’s effect on gene expression</w:t>
      </w:r>
      <w:r w:rsidR="00D62774" w:rsidRPr="009E7000">
        <w:rPr>
          <w:rFonts w:ascii="Times New Roman" w:hAnsi="Times New Roman" w:cs="Times New Roman"/>
          <w:sz w:val="24"/>
          <w:szCs w:val="24"/>
        </w:rPr>
        <w:t>. Lastly, we identified the miRNAs</w:t>
      </w:r>
      <w:r w:rsidR="00D62774">
        <w:rPr>
          <w:rFonts w:ascii="Times New Roman" w:hAnsi="Times New Roman" w:cs="Times New Roman"/>
          <w:sz w:val="24"/>
          <w:szCs w:val="24"/>
        </w:rPr>
        <w:t xml:space="preserve"> </w:t>
      </w:r>
      <w:r w:rsidR="00D62774" w:rsidRPr="009E7000">
        <w:rPr>
          <w:rFonts w:ascii="Times New Roman" w:hAnsi="Times New Roman" w:cs="Times New Roman"/>
          <w:sz w:val="24"/>
          <w:szCs w:val="24"/>
        </w:rPr>
        <w:t>predicted to affect the most genes within each network</w:t>
      </w:r>
      <w:r w:rsidR="00D62774">
        <w:rPr>
          <w:rFonts w:ascii="Times New Roman" w:hAnsi="Times New Roman" w:cs="Times New Roman"/>
          <w:sz w:val="24"/>
          <w:szCs w:val="24"/>
        </w:rPr>
        <w:t xml:space="preserve"> and their associated SNPs</w:t>
      </w:r>
      <w:r w:rsidR="00D62774" w:rsidRPr="009E7000">
        <w:rPr>
          <w:rFonts w:ascii="Times New Roman" w:hAnsi="Times New Roman" w:cs="Times New Roman"/>
          <w:sz w:val="24"/>
          <w:szCs w:val="24"/>
        </w:rPr>
        <w:t>.</w:t>
      </w:r>
    </w:p>
    <w:p w:rsidR="00D62774" w:rsidRPr="009E7000" w:rsidRDefault="00D62774" w:rsidP="00315729">
      <w:pPr>
        <w:spacing w:line="360" w:lineRule="auto"/>
        <w:jc w:val="both"/>
        <w:rPr>
          <w:rFonts w:ascii="Times New Roman" w:hAnsi="Times New Roman" w:cs="Times New Roman"/>
          <w:sz w:val="24"/>
          <w:szCs w:val="24"/>
        </w:rPr>
      </w:pPr>
      <w:r w:rsidRPr="009E7000">
        <w:rPr>
          <w:rFonts w:ascii="Times New Roman" w:hAnsi="Times New Roman" w:cs="Times New Roman"/>
          <w:sz w:val="24"/>
          <w:szCs w:val="24"/>
        </w:rPr>
        <w:t xml:space="preserve">Members of miR-34/449 family, </w:t>
      </w:r>
      <w:r>
        <w:rPr>
          <w:rFonts w:ascii="Times New Roman" w:hAnsi="Times New Roman" w:cs="Times New Roman"/>
          <w:sz w:val="24"/>
          <w:szCs w:val="24"/>
        </w:rPr>
        <w:t>known</w:t>
      </w:r>
      <w:r w:rsidRPr="009E7000">
        <w:rPr>
          <w:rFonts w:ascii="Times New Roman" w:hAnsi="Times New Roman" w:cs="Times New Roman"/>
          <w:sz w:val="24"/>
          <w:szCs w:val="24"/>
        </w:rPr>
        <w:t xml:space="preserve"> to promote airway differentiation by repressing the Notch pathway, were among the top ranked miRNAs in COPD </w:t>
      </w:r>
      <w:r>
        <w:rPr>
          <w:rFonts w:ascii="Times New Roman" w:hAnsi="Times New Roman" w:cs="Times New Roman"/>
          <w:sz w:val="24"/>
          <w:szCs w:val="24"/>
        </w:rPr>
        <w:t>and</w:t>
      </w:r>
      <w:r w:rsidRPr="009E7000">
        <w:rPr>
          <w:rFonts w:ascii="Times New Roman" w:hAnsi="Times New Roman" w:cs="Times New Roman"/>
          <w:sz w:val="24"/>
          <w:szCs w:val="24"/>
        </w:rPr>
        <w:t xml:space="preserve"> ILD networks, but not in the </w:t>
      </w:r>
      <w:r>
        <w:rPr>
          <w:rFonts w:ascii="Times New Roman" w:hAnsi="Times New Roman" w:cs="Times New Roman"/>
          <w:sz w:val="24"/>
          <w:szCs w:val="24"/>
        </w:rPr>
        <w:t>non-disease</w:t>
      </w:r>
      <w:r w:rsidRPr="009E7000">
        <w:rPr>
          <w:rFonts w:ascii="Times New Roman" w:hAnsi="Times New Roman" w:cs="Times New Roman"/>
          <w:sz w:val="24"/>
          <w:szCs w:val="24"/>
        </w:rPr>
        <w:t xml:space="preserve"> network. Furthermore, the set of genes that positively correlated with the miR-34/449 members were enriched among genes </w:t>
      </w:r>
      <w:r w:rsidR="005E5EFF" w:rsidRPr="00CA3356">
        <w:rPr>
          <w:rFonts w:ascii="Times New Roman" w:hAnsi="Times New Roman" w:cs="Times New Roman"/>
          <w:sz w:val="24"/>
          <w:szCs w:val="24"/>
        </w:rPr>
        <w:t>that increase in expression over time when airway basal cells are differentiated at</w:t>
      </w:r>
      <w:r w:rsidR="005E5EFF">
        <w:rPr>
          <w:rFonts w:ascii="Times New Roman" w:hAnsi="Times New Roman" w:cs="Times New Roman"/>
          <w:sz w:val="24"/>
          <w:szCs w:val="24"/>
        </w:rPr>
        <w:t xml:space="preserve"> an air-liquid interface. </w:t>
      </w:r>
      <w:r w:rsidR="005E5EFF" w:rsidRPr="00CA3356">
        <w:rPr>
          <w:rFonts w:ascii="Times New Roman" w:hAnsi="Times New Roman" w:cs="Times New Roman"/>
          <w:sz w:val="24"/>
          <w:szCs w:val="24"/>
        </w:rPr>
        <w:t>This set of genes was also associated with genes that are positively correlated with airway wall thicke</w:t>
      </w:r>
      <w:r w:rsidR="005E5EFF">
        <w:rPr>
          <w:rFonts w:ascii="Times New Roman" w:hAnsi="Times New Roman" w:cs="Times New Roman"/>
          <w:sz w:val="24"/>
          <w:szCs w:val="24"/>
        </w:rPr>
        <w:t xml:space="preserve">ning in patients with emphysema. </w:t>
      </w:r>
      <w:r w:rsidRPr="009E7000">
        <w:rPr>
          <w:rFonts w:ascii="Times New Roman" w:hAnsi="Times New Roman" w:cs="Times New Roman"/>
          <w:sz w:val="24"/>
          <w:szCs w:val="24"/>
        </w:rPr>
        <w:t xml:space="preserve">In addition, we found </w:t>
      </w:r>
      <w:r>
        <w:rPr>
          <w:rFonts w:ascii="Times New Roman" w:hAnsi="Times New Roman" w:cs="Times New Roman"/>
          <w:sz w:val="24"/>
          <w:szCs w:val="24"/>
        </w:rPr>
        <w:t>SNPs that are associated with COPD and ILD status in addition to</w:t>
      </w:r>
      <w:r w:rsidRPr="009E7000">
        <w:rPr>
          <w:rFonts w:ascii="Times New Roman" w:hAnsi="Times New Roman" w:cs="Times New Roman"/>
          <w:sz w:val="24"/>
          <w:szCs w:val="24"/>
        </w:rPr>
        <w:t xml:space="preserve"> miR-34/449 </w:t>
      </w:r>
      <w:r>
        <w:rPr>
          <w:rFonts w:ascii="Times New Roman" w:hAnsi="Times New Roman" w:cs="Times New Roman"/>
          <w:sz w:val="24"/>
          <w:szCs w:val="24"/>
        </w:rPr>
        <w:t>expression</w:t>
      </w:r>
      <w:r w:rsidRPr="009E7000">
        <w:rPr>
          <w:rFonts w:ascii="Times New Roman" w:hAnsi="Times New Roman" w:cs="Times New Roman"/>
          <w:sz w:val="24"/>
          <w:szCs w:val="24"/>
        </w:rPr>
        <w:t>.</w:t>
      </w:r>
    </w:p>
    <w:p w:rsidR="00D62774" w:rsidRPr="000D6444" w:rsidRDefault="00D62774" w:rsidP="00315729">
      <w:pPr>
        <w:spacing w:line="360" w:lineRule="auto"/>
        <w:jc w:val="both"/>
        <w:rPr>
          <w:rFonts w:ascii="Times New Roman" w:hAnsi="Times New Roman" w:cs="Times New Roman"/>
          <w:sz w:val="24"/>
          <w:szCs w:val="24"/>
        </w:rPr>
      </w:pPr>
      <w:r w:rsidRPr="000D6444">
        <w:rPr>
          <w:rFonts w:ascii="Times New Roman" w:hAnsi="Times New Roman" w:cs="Times New Roman"/>
          <w:sz w:val="24"/>
          <w:szCs w:val="24"/>
        </w:rPr>
        <w:t xml:space="preserve">We used integrative genetic and genomic networks to reveal novel miRNA drivers </w:t>
      </w:r>
      <w:r>
        <w:rPr>
          <w:rFonts w:ascii="Times New Roman" w:hAnsi="Times New Roman" w:cs="Times New Roman"/>
          <w:sz w:val="24"/>
          <w:szCs w:val="24"/>
        </w:rPr>
        <w:t>of</w:t>
      </w:r>
      <w:r w:rsidRPr="000D6444">
        <w:rPr>
          <w:rFonts w:ascii="Times New Roman" w:hAnsi="Times New Roman" w:cs="Times New Roman"/>
          <w:sz w:val="24"/>
          <w:szCs w:val="24"/>
        </w:rPr>
        <w:t xml:space="preserve"> COPD and ILD. In addition, miRNA</w:t>
      </w:r>
      <w:r>
        <w:rPr>
          <w:rFonts w:ascii="Times New Roman" w:hAnsi="Times New Roman" w:cs="Times New Roman"/>
          <w:sz w:val="24"/>
          <w:szCs w:val="24"/>
        </w:rPr>
        <w:t>s</w:t>
      </w:r>
      <w:r w:rsidRPr="000D6444">
        <w:rPr>
          <w:rFonts w:ascii="Times New Roman" w:hAnsi="Times New Roman" w:cs="Times New Roman"/>
          <w:sz w:val="24"/>
          <w:szCs w:val="24"/>
        </w:rPr>
        <w:t xml:space="preserve"> may</w:t>
      </w:r>
      <w:r>
        <w:rPr>
          <w:rFonts w:ascii="Times New Roman" w:hAnsi="Times New Roman" w:cs="Times New Roman"/>
          <w:sz w:val="24"/>
          <w:szCs w:val="24"/>
        </w:rPr>
        <w:t xml:space="preserve"> </w:t>
      </w:r>
      <w:r w:rsidRPr="000D6444">
        <w:rPr>
          <w:rFonts w:ascii="Times New Roman" w:hAnsi="Times New Roman" w:cs="Times New Roman"/>
          <w:sz w:val="24"/>
          <w:szCs w:val="24"/>
        </w:rPr>
        <w:t>be important mediators of some genetic risk factors for these lung diseases.</w:t>
      </w:r>
    </w:p>
    <w:p w:rsidR="00D62774" w:rsidRDefault="00D62774" w:rsidP="00315729">
      <w:pPr>
        <w:spacing w:line="360" w:lineRule="auto"/>
        <w:rPr>
          <w:rFonts w:ascii="Times New Roman" w:hAnsi="Times New Roman" w:cs="Times New Roman"/>
          <w:b/>
          <w:sz w:val="28"/>
          <w:szCs w:val="28"/>
        </w:rPr>
      </w:pPr>
    </w:p>
    <w:p w:rsidR="00704797" w:rsidRDefault="00704797" w:rsidP="00315729">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C62726" w:rsidRDefault="00C62726" w:rsidP="0031572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1F2DF1" w:rsidRDefault="00E360A1" w:rsidP="00315729">
      <w:pPr>
        <w:pStyle w:val="western"/>
        <w:spacing w:line="360" w:lineRule="auto"/>
        <w:jc w:val="both"/>
      </w:pPr>
      <w:r>
        <w:rPr>
          <w:color w:val="222222"/>
        </w:rPr>
        <w:t>Previous</w:t>
      </w:r>
      <w:r w:rsidR="001F2DF1">
        <w:rPr>
          <w:color w:val="222222"/>
        </w:rPr>
        <w:t xml:space="preserve"> studies have used models of regulatory networks to </w:t>
      </w:r>
      <w:r w:rsidR="00B4092D">
        <w:rPr>
          <w:color w:val="222222"/>
        </w:rPr>
        <w:t xml:space="preserve">explore the </w:t>
      </w:r>
      <w:r w:rsidR="001F2DF1">
        <w:rPr>
          <w:color w:val="222222"/>
        </w:rPr>
        <w:t xml:space="preserve">differences between disease and normal states. </w:t>
      </w:r>
      <w:r>
        <w:rPr>
          <w:color w:val="222222"/>
        </w:rPr>
        <w:t xml:space="preserve">For example, </w:t>
      </w:r>
      <w:r w:rsidR="001F2DF1">
        <w:rPr>
          <w:color w:val="000000"/>
        </w:rPr>
        <w:t>an integrative</w:t>
      </w:r>
      <w:r w:rsidR="001F2DF1">
        <w:rPr>
          <w:color w:val="222222"/>
        </w:rPr>
        <w:t xml:space="preserve"> network based approach to identify genetic nodes important </w:t>
      </w:r>
      <w:r w:rsidR="00E57844">
        <w:rPr>
          <w:color w:val="222222"/>
        </w:rPr>
        <w:t>to</w:t>
      </w:r>
      <w:r w:rsidR="00833FDB">
        <w:rPr>
          <w:color w:val="222222"/>
        </w:rPr>
        <w:t xml:space="preserve"> Late-Onset Alzheimer’s Disease</w:t>
      </w:r>
      <w:r w:rsidR="001F2DF1">
        <w:rPr>
          <w:color w:val="222222"/>
        </w:rPr>
        <w:t xml:space="preserve"> </w:t>
      </w:r>
      <w:r>
        <w:rPr>
          <w:color w:val="222222"/>
        </w:rPr>
        <w:t>has been propose</w:t>
      </w:r>
      <w:r w:rsidR="00833FDB">
        <w:rPr>
          <w:color w:val="222222"/>
        </w:rPr>
        <w:t>d</w:t>
      </w:r>
      <w:r>
        <w:rPr>
          <w:color w:val="222222"/>
        </w:rPr>
        <w:t xml:space="preserve">, </w:t>
      </w:r>
      <w:r>
        <w:t>highlighting</w:t>
      </w:r>
      <w:r w:rsidR="001F2DF1">
        <w:t xml:space="preserve"> an immune- and microglia-specific module</w:t>
      </w:r>
      <w:r>
        <w:rPr>
          <w:color w:val="222222"/>
        </w:rPr>
        <w:fldChar w:fldCharType="begin" w:fldLock="1"/>
      </w:r>
      <w:r>
        <w:rPr>
          <w:color w:val="222222"/>
        </w:rPr>
        <w:instrText>ADDIN CSL_CITATION { "citationItems" : [ { "id" : "ITEM-1", "itemData" : { "DOI" : "10.1016/j.cell.2013.03.030", "ISSN" : "00928674", "author" : [ { "dropping-particle" : "", "family" : "Zhang", "given" : "Bin", "non-dropping-particle" : "", "parse-names" : false, "suffix" : "" }, { "dropping-particle" : "", "family" : "Gaiteri", "given" : "Chris", "non-dropping-particle" : "", "parse-names" : false, "suffix" : "" }, { "dropping-particle" : "", "family" : "Bodea", "given" : "Liviu-Gabriel", "non-dropping-particle" : "", "parse-names" : false, "suffix" : "" }, { "dropping-particle" : "", "family" : "Wang", "given" : "Zhi", "non-dropping-particle" : "", "parse-names" : false, "suffix" : "" }, { "dropping-particle" : "", "family" : "McElwee", "given" : "Joshua", "non-dropping-particle" : "", "parse-names" : false, "suffix" : "" }, { "dropping-particle" : "", "family" : "Podtelezhnikov", "given" : "Alexei\u00a0A.", "non-dropping-particle" : "", "parse-names" : false, "suffix" : "" }, { "dropping-particle" : "", "family" : "Zhang", "given" : "Chunsheng", "non-dropping-particle" : "", "parse-names" : false, "suffix" : "" }, { "dropping-particle" : "", "family" : "Xie", "given" : "Tao", "non-dropping-particle" : "", "parse-names" : false, "suffix" : "" }, { "dropping-particle" : "", "family" : "Tran", "given" : "Linh", "non-dropping-particle" : "", "parse-names" : false, "suffix" : "" }, { "dropping-particle" : "", "family" : "Dobrin", "given" : "Radu", "non-dropping-particle" : "", "parse-names" : false, "suffix" : "" }, { "dropping-particle" : "", "family" : "Fluder", "given" : "Eugene", "non-dropping-particle" : "", "parse-names" : false, "suffix" : "" }, { "dropping-particle" : "", "family" : "Clurman", "given" : "Bruce", "non-dropping-particle" : "", "parse-names" : false, "suffix" : "" }, { "dropping-particle" : "", "family" : "Melquist", "given" : "Stacey", "non-dropping-particle" : "", "parse-names" : false, "suffix" : "" }, { "dropping-particle" : "", "family" : "Narayanan", "given" : "Manikandan", "non-dropping-particle" : "", "parse-names" : false, "suffix" : "" }, { "dropping-particle" : "", "family" : "Suver", "given" : "Christine", "non-dropping-particle" : "", "parse-names" : false, "suffix" : "" }, { "dropping-particle" : "", "family" : "Shah", "given" : "Hardik", "non-dropping-particle" : "", "parse-names" : false, "suffix" : "" }, { "dropping-particle" : "", "family" : "Mahajan", "given" : "Milind", "non-dropping-particle" : "", "parse-names" : false, "suffix" : "" }, { "dropping-particle" : "", "family" : "Gillis", "given" : "Tammy", "non-dropping-particle" : "", "parse-names" : false, "suffix" : "" }, { "dropping-particle" : "", "family" : "Mysore", "given" : "Jayalakshmi", "non-dropping-particle" : "", "parse-names" : false, "suffix" : "" }, { "dropping-particle" : "", "family" : "MacDonald", "given" : "Marcy\u00a0E.", "non-dropping-particle" : "", "parse-names" : false, "suffix" : "" }, { "dropping-particle" : "", "family" : "Lamb", "given" : "John\u00a0R.", "non-dropping-particle" : "", "parse-names" : false, "suffix" : "" }, { "dropping-particle" : "", "family" : "Bennett", "given" : "David\u00a0A.", "non-dropping-particle" : "", "parse-names" : false, "suffix" : "" }, { "dropping-particle" : "", "family" : "Molony", "given" : "Cliona", "non-dropping-particle" : "", "parse-names" : false, "suffix" : "" }, { "dropping-particle" : "", "family" : "Stone", "given" : "David\u00a0J.", "non-dropping-particle" : "", "parse-names" : false, "suffix" : "" }, { "dropping-particle" : "", "family" : "Gudnason", "given" : "Vilmundur", "non-dropping-particle" : "", "parse-names" : false, "suffix" : "" }, { "dropping-particle" : "", "family" : "Myers", "given" : "Amanda\u00a0J.", "non-dropping-particle" : "", "parse-names" : false, "suffix" : "" }, { "dropping-particle" : "", "family" : "Schadt", "given" : "Eric\u00a0E.", "non-dropping-particle" : "", "parse-names" : false, "suffix" : "" }, { "dropping-particle" : "", "family" : "Neumann", "given" : "Harald", "non-dropping-particle" : "", "parse-names" : false, "suffix" : "" }, { "dropping-particle" : "", "family" : "Zhu", "given" : "Jun", "non-dropping-particle" : "", "parse-names" : false, "suffix" : "" }, { "dropping-particle" : "", "family" : "Emilsson", "given" : "Valur", "non-dropping-particle" : "", "parse-names" : false, "suffix" : "" }, { "dropping-particle" : "", "family" : "Ansari", "given" : "M.A.", "non-dropping-particle" : "", "parse-names" : false, "suffix" : "" }, { "dropping-particle" : "", "family" : "Scheff", "given" : "S.W.", "non-dropping-particle" : "", "parse-names" : false, "suffix" : "" }, { "dropping-particle" : "", "family" : "Bay\u00e9s", "given" : "A.", "non-dropping-particle" : "", "parse-names" : false, "suffix" : "" }, { "dropping-particle" : "van de", "family" : "Lagemaat", "given" : "L.N.", "non-dropping-particle" : "", "parse-names" : false, "suffix" : "" }, { "dropping-particle" : "", "family" : "Collins", "given" : "M.O.", "non-dropping-particle" : "", "parse-names" : false, "suffix" : "" }, { "dropping-particle" : "", "family" : "Croning", "given" : "M.D.", "non-dropping-particle" : "", "parse-names" : false, "suffix" : "" }, { "dropping-particle" : "", "family" : "Whittle", "given" : "I.R.", "non-dropping-particle" : "", "parse-names" : false, "suffix" : "" }, { "dropping-particle" : "", "family" : "Choudhary", "given" : "J.S.", "non-dropping-particle" : "", "parse-names" : false, "suffix" : "" }, { "dropping-particle" : "", "family" : "Grant", "given" : "S.G.", "non-dropping-particle" : "", "parse-names" : false, "suffix" : "" }, { "dropping-particle" : "", "family" : "Bertram", "given" : "L.", "non-dropping-particle" : "", "parse-names" : false, "suffix" : "" }, { "dropping-particle" : "", "family" : "Lill", "given" : "C.M.", "non-dropping-particle" : "", "parse-names" : false, "suffix" : "" }, { "dropping-particle" : "", "family" : "Tanzi", "given" : "R.E.", "non-dropping-particle" : "", "parse-names" : false, "suffix" : "" }, { "dropping-particle" : "", "family" : "Bettens", "given" : "K.", "non-dropping-particle" : "", "parse-names" : false, "suffix" : "" }, { "dropping-particle" : "", "family" : "Sleegers", "given" : "K.", "non-dropping-particle" : "", "parse-names" : false, "suffix" : "" }, { "dropping-particle" : "Van", "family" : "Broeckhoven", "given" : "C.", "non-dropping-particle" : "", "parse-names" : false, "suffix" : "" }, { "dropping-particle" : "", "family" : "Bianchin", "given" : "M.M.", "non-dropping-particle" : "", "parse-names" : false, "suffix" : "" }, { "dropping-particle" : "", "family" : "Martin", "given" : "K.C.", "non-dropping-particle" : "", "parse-names" : false, "suffix" : "" }, { "dropping-particle" : "de", "family" : "Souza", "given" : "A.C.", "non-dropping-particle" : "", "parse-names" : false, "suffix" : "" }, { "dropping-particle" : "de", "family" : "Oliveira", "given" : "M.A.", "non-dropping-particle" : "", "parse-names" : false, "suffix" : "" }, { "dropping-particle" : "", "family" : "Rieder", "given" : "C.R.", "non-dropping-particle" : "", "parse-names" : false, "suffix" : "" }, { "dropping-particle" : "", "family" : "Boyles", "given" : "J.K.", "non-dropping-particle" : "", "parse-names" : false, "suffix" : "" }, { "dropping-particle" : "", "family" : "Pitas", "given" : "R.E.", "non-dropping-particle" : "", "parse-names" : false, "suffix" : "" }, { "dropping-particle" : "", "family" : "Wilson", "given" : "E.", "non-dropping-particle" : "", "parse-names" : false, "suffix" : "" }, { "dropping-particle" : "", "family" : "Mahley", "given" : "R.W.", "non-dropping-particle" : "", "parse-names" : false, "suffix" : "" }, { "dropping-particle" : "", "family" : "Taylor", "given" : "J.M.", "non-dropping-particle" : "", "parse-names" : false, "suffix" : "" }, { "dropping-particle" : "", "family" : "Braak", "given" : "H.", "non-dropping-particle" : "", "parse-names" : false, "suffix" : "" }, { "dropping-particle" : "", "family" : "Braak", "given" : "E.", "non-dropping-particle" : "", "parse-names" : false, "suffix" : "" }, { "dropping-particle" : "", "family" : "Brookmeyer", "given" : "R.", "non-dropping-particle" : "", "parse-names" : false, "suffix" : "" }, { "dropping-particle" : "", "family" : "Johnson", "given" : "E.", "non-dropping-particle" : "", "parse-names" : false, "suffix" : "" }, { "dropping-particle" : "", "family" : "Ziegler-Graham", "given" : "K.", "non-dropping-particle" : "", "parse-names" : false, "suffix" : "" }, { "dropping-particle" : "", "family" : "Arrighi", "given" : "H.M.", "non-dropping-particle" : "", "parse-names" : false, "suffix" : "" }, { "dropping-particle" : "", "family" : "Cameron", "given" : "B.", "non-dropping-particle" : "", "parse-names" : false, "suffix" : "" }, { "dropping-particle" : "", "family" : "Landreth", "given" : "G.E.", "non-dropping-particle" : "", "parse-names" : false, "suffix" : "" }, { "dropping-particle" : "", "family" : "Cechetto", "given" : "D.F.", "non-dropping-particle" : "", "parse-names" : false, "suffix" : "" }, { "dropping-particle" : "", "family" : "Hachinski", "given" : "V.", "non-dropping-particle" : "", "parse-names" : false, "suffix" : "" }, { "dropping-particle" : "", "family" : "Whitehead", "given" : "S.N.", "non-dropping-particle" : "", "parse-names" : false, "suffix" : "" }, { "dropping-particle" : "", "family" : "Chen", "given" : "Y.", "non-dropping-particle" : "", "parse-names" : false, "suffix" : "" }, { "dropping-particle" : "", "family" : "Zhu", "given" : "J.", "non-dropping-particle" : "", "parse-names" : false, "suffix" : "" }, { "dropping-particle" : "", "family" : "Lum", "given" : "P.Y.", "non-dropping-particle" : "", "parse-names" : false, "suffix" : "" }, { "dropping-particle" : "", "family" : "Yang", "given" : "X.", "non-dropping-particle" : "", "parse-names" : false, "suffix" : "" }, { "dropping-particle" : "", "family" : "Pinto", "given" : "S.", "non-dropping-particle" : "", "parse-names" : false, "suffix" : "" }, { "dropping-particle" : "", "family" : "MacNeil", "given" : "D.J.", "non-dropping-particle" : "", "parse-names" : false, "suffix" : "" }, { "dropping-particle" : "", "family" : "Zhang", "given" : "C.", "non-dropping-particle" : "", "parse-names" : false, "suffix" : "" }, { "dropping-particle" : "", "family" : "Lamb", "given" : "J.", "non-dropping-particle" : "", "parse-names" : false, "suffix" : "" }, { "dropping-particle" : "", "family" : "Edwards", "given" : "S.", "non-dropping-particle" : "", "parse-names" : false, "suffix" : "" }, { "dropping-particle" : "", "family" : "Sieberts", "given" : "S.K.", "non-dropping-particle" : "", "parse-names" : false, "suffix" : "" }, { "dropping-particle" : "", "family" : "al.", "given" : "et", "non-dropping-particle" : "", "parse-names" : false, "suffix" : "" }, { "dropping-particle" : "", "family" : "Corder", "given" : "E.H.", "non-dropping-particle" : "", "parse-names" : false, "suffix" : "" }, { "dropping-particle" : "", "family" : "Saunders", "given" : "A.M.", "non-dropping-particle" : "", "parse-names" : false, "suffix" : "" }, { "dropping-particle" : "", "family" : "Strittmatter", "given" : "W.J.", "non-dropping-particle" : "", "parse-names" : false, "suffix" : "" }, { "dropping-particle" : "", "family" : "Schmechel", "given" : "D.E.", "non-dropping-particle" : "", "parse-names" : false, "suffix" : "" }, { "dropping-particle" : "", "family" : "Gaskell", "given" : "P.C.", "non-dropping-particle" : "", "parse-names" : false, "suffix" : "" }, { "dropping-particle" : "", "family" : "Small", "given" : "G.W.", "non-dropping-particle" : "", "parse-names" : false, "suffix" : "" }, { "dropping-particle" : "", "family" : "Roses", "given" : "A.D.", "non-dropping-particle" : "", "parse-names" : false, "suffix" : "" }, { "dropping-particle" : "", "family" : "Haines", "given" : "J.L.", "non-dropping-particle" : "", "parse-names" : false, "suffix" : "" }, { "dropping-particle" : "", "family" : "Pericak-Vance", "given" : "M.A.", "non-dropping-particle" : "", "parse-names" : false, "suffix" : "" }, { "dropping-particle" : "", "family" : "Coskun", "given" : "P.E.", "non-dropping-particle" : "", "parse-names" : false, "suffix" : "" }, { "dropping-particle" : "", "family" : "Beal", "given" : "M.F.", "non-dropping-particle" : "", "parse-names" : false, "suffix" : "" }, { "dropping-particle" : "", "family" : "Wallace", "given" : "D.C.", "non-dropping-particle" : "", "parse-names" : false, "suffix" : "" }, { "dropping-particle" : "", "family" : "Dobrin", "given" : "R.", "non-dropping-particle" : "", "parse-names" : false, "suffix" : "" }, { "dropping-particle" : "", "family" : "Zhu", "given" : "J.", "non-dropping-particle" : "", "parse-names" : false, "suffix" : "" }, { "dropping-particle" : "", "family" : "Molony", "given" : "C.", "non-dropping-particle" : "", "parse-names" : false, "suffix" : "" }, { "dropping-particle" : "", "family" : "Argman", "given" : "C.", "non-dropping-particle" : "", "parse-names" : false, "suffix" : "" }, { "dropping-particle" : "", "family" : "Parrish", "given" : "M.L.", "non-dropping-particle" : "", "parse-names" : false, "suffix" : "" }, { "dropping-particle" : "", "family" : "Carlson", "given" : "S.", "non-dropping-particle" : "", "parse-names" : false, "suffix" : "" }, { "dropping-particle" : "", "family" : "Allan", "given" : "M.F.", "non-dropping-particle" : "", "parse-names" : false, "suffix" : "" }, { "dropping-particle" : "", "family" : "Pomp", "given" : "D.", "non-dropping-particle" : "", "parse-names" : false, "suffix" : "" }, { "dropping-particle" : "", "family" : "Schadt", "given" : "E.E.", "non-dropping-particle" : "", "parse-names" : false, "suffix" : "" }, { "dropping-particle" : "", "family" : "Dodel", "given" : "R.C.", "non-dropping-particle" : "", "parse-names" : false, "suffix" : "" }, { "dropping-particle" : "", "family" : "Hampel", "given" : "H.", "non-dropping-particle" : "", "parse-names" : false, "suffix" : "" }, { "dropping-particle" : "", "family" : "Du", "given" : "Y.", "non-dropping-particle" : "", "parse-names" : false, "suffix" : "" }, { "dropping-particle" : "", "family" : "Duda", "given" : "R.O.", "non-dropping-particle" : "", "parse-names" : false, "suffix" : "" }, { "dropping-particle" : "", "family" : "Hart", "given" : "P.E.", "non-dropping-particle" : "", "parse-names" : false, "suffix" : "" }, { "dropping-particle" : "", "family" : "Stork", "given" : "D.G.", "non-dropping-particle" : "", "parse-names" : false, "suffix" : "" }, { "dropping-particle" : "", "family" : "Emilsson", "given" : "V.", "non-dropping-particle" : "", "parse-names" : false, "suffix" : "" }, { "dropping-particle" : "", "family" : "Thorleifsson", "given" : "G.", "non-dropping-particle" : "", "parse-names" : false, "suffix" : "" }, { "dropping-particle" : "", "family" : "Zhang", "given" : "B.", "non-dropping-particle" : "", "parse-names" : false, "suffix" : "" }, { "dropping-particle" : "", "family" : "Leonardson", "given" : "A.S.", "non-dropping-particle" : "", "parse-names" : false, "suffix" : "" }, { "dropping-particle" : "", "family" : "Zink", "given" : "F.", "non-dropping-particle" : "", "parse-names" : false, "suffix" : "" }, { "dropping-particle" : "", "family" : "Zhu", "given" : "J.", "non-dropping-particle" : "", "parse-names" : false, "suffix" : "" }, { "dropping-particle" : "", "family" : "Carlson", "given" : "S.", "non-dropping-particle" : "", "parse-names" : false, "suffix" : "" }, { "dropping-particle" : "", "family" : "Helgason", "given" : "A.", "non-dropping-particle" : "", "parse-names" : false, "suffix" : "" }, { "dropping-particle" : "", "family" : "Walters", "given" : "G.B.", "non-dropping-particle" : "", "parse-names" : false, "suffix" : "" }, { "dropping-particle" : "", "family" : "Gunnarsdottir", "given" : "S.", "non-dropping-particle" : "", "parse-names" : false, "suffix" : "" }, { "dropping-particle" : "", "family" : "al.", "given" : "et", "non-dropping-particle" : "", "parse-names" : false, "suffix" : "" }, { "dropping-particle" : "", "family" : "Etminan", "given" : "M.", "non-dropping-particle" : "", "parse-names" : false, "suffix" : "" }, { "dropping-particle" : "", "family" : "Gill", "given" : "S.", "non-dropping-particle" : "", "parse-names" : false, "suffix" : "" }, { "dropping-particle" : "", "family" : "Samii", "given" : "A.", "non-dropping-particle" : "", "parse-names" : false, "suffix" : "" }, { "dropping-particle" : "", "family" : "Guerreiro", "given" : "R.", "non-dropping-particle" : "", "parse-names" : false, "suffix" : "" }, { "dropping-particle" : "", "family" : "Wojtas", "given" : "A.", "non-dropping-particle" : "", "parse-names" : false, "suffix" : "" }, { "dropping-particle" : "", "family" : "Bras", "given" : "J.", "non-dropping-particle" : "", "parse-names" : false, "suffix" : "" }, { "dropping-particle" : "", "family" : "Carrasquillo", "given" : "M.", "non-dropping-particle" : "", "parse-names" : false, "suffix" : "" }, { "dropping-particle" : "", "family" : "Rogaeva", "given" : "E.", "non-dropping-particle" : "", "parse-names" : false, "suffix" : "" }, { "dropping-particle" : "", "family" : "Majounie", "given" : "E.", "non-dropping-particle" : "", "parse-names" : false, "suffix" : "" }, { "dropping-particle" : "", "family" : "Cruchaga", "given" : "C.", "non-dropping-particle" : "", "parse-names" : false, "suffix" : "" }, { "dropping-particle" : "", "family" : "Sassi", "given" : "C.", "non-dropping-particle" : "", "parse-names" : false, "suffix" : "" }, { "dropping-particle" : "", "family" : "Kauwe", "given" : "J.S.", "non-dropping-particle" : "", "parse-names" : false, "suffix" : "" }, { "dropping-particle" : "", "family" : "Younkin", "given" : "S.", "non-dropping-particle" : "", "parse-names" : false, "suffix" : "" }, { "dropping-particle" : "", "family" : "Group", "given" : "Alzheimer Genetic Analysis", "non-dropping-particle" : "", "parse-names" : false, "suffix" : "" }, { "dropping-particle" : "", "family" : "al.", "given" : "et", "non-dropping-particle" : "", "parse-names" : false, "suffix" : "" }, { "dropping-particle" : "", "family" : "Gusella", "given" : "J.F.", "non-dropping-particle" : "", "parse-names" : false, "suffix" : "" }, { "dropping-particle" : "", "family" : "MacDonald", "given" : "M.E.", "non-dropping-particle" : "", "parse-names" : false, "suffix" : "" }, { "dropping-particle" : "", "family" : "Huang", "given" : "Y.", "non-dropping-particle" : "", "parse-names" : false, "suffix" : "" }, { "dropping-particle" : "", "family" : "Mucke", "given" : "L.", "non-dropping-particle" : "", "parse-names" : false, "suffix" : "" }, { "dropping-particle" : "", "family" : "Jonsson", "given" : "T.", "non-dropping-particle" : "", "parse-names" : false, "suffix" : "" }, { "dropping-particle" : "", "family" : "Atwal", "given" : "J.K.", "non-dropping-particle" : "", "parse-names" : false, "suffix" : "" }, { "dropping-particle" : "", "family" : "Steinberg", "given" : "S.", "non-dropping-particle" : "", "parse-names" : false, "suffix" : "" }, { "dropping-particle" : "", "family" : "Snaedal", "given" : "J.", "non-dropping-particle" : "", "parse-names" : false, "suffix" : "" }, { "dropping-particle" : "", "family" : "Jonsson", "given" : "P.V.", "non-dropping-particle" : "", "parse-names" : false, "suffix" : "" }, { "dropping-particle" : "", "family" : "Bjornsson", "given" : "S.", "non-dropping-particle" : "", "parse-names" : false, "suffix" : "" }, { "dropping-particle" : "", "family" : "Stefansson", "given" : "H.", "non-dropping-particle" : "", "parse-names" : false, "suffix" : "" }, { "dropping-particle" : "", "family" : "Sulem", "given" : "P.", "non-dropping-particle" : "", "parse-names" : false, "suffix" : "" }, { "dropping-particle" : "", "family" : "Gudbjartsson", "given" : "D.", "non-dropping-particle" : "", "parse-names" : false, "suffix" : "" }, { "dropping-particle" : "", "family" : "Maloney", "given" : "J.", "non-dropping-particle" : "", "parse-names" : false, "suffix" : "" }, { "dropping-particle" : "", "family" : "al.", "given" : "et", "non-dropping-particle" : "", "parse-names" : false, "suffix" : "" }, { "dropping-particle" : "", "family" : "Jonsson", "given" : "T.", "non-dropping-particle" : "", "parse-names" : false, "suffix" : "" }, { "dropping-particle" : "", "family" : "Stefansson", "given" : "H.", "non-dropping-particle" : "", "parse-names" : false, "suffix" : "" }, { "dropping-particle" : "", "family" : "Steinberg", "given" : "S.", "non-dropping-particle" : "", "parse-names" : false, "suffix" : "" }, { "dropping-particle" : "", "family" : "Jonsdottir", "given" : "I.", "non-dropping-particle" : "", "parse-names" : false, "suffix" : "" }, { "dropping-particle" : "", "family" : "Jonsson", "given" : "P.V.", "non-dropping-particle" : "", "parse-names" : false, "suffix" : "" }, { "dropping-particle" : "", "family" : "Snaedal", "given" : "J.", "non-dropping-particle" : "", "parse-names" : false, "suffix" : "" }, { "dropping-particle" : "", "family" : "Bjornsson", "given" : "S.", "non-dropping-particle" : "", "parse-names" : false, "suffix" : "" }, { "dropping-particle" : "", "family" : "Huttenlocher", "given" : "J.", "non-dropping-particle" : "", "parse-names" : false, "suffix" : "" }, { "dropping-particle" : "", "family" : "Levey", "given" : "A.I.", "non-dropping-particle" : "", "parse-names" : false, "suffix" : "" }, { "dropping-particle" : "", "family" : "Lah", "given" : "J.J.", "non-dropping-particle" : "", "parse-names" : false, "suffix" : "" }, { "dropping-particle" : "", "family" : "al.", "given" : "et", "non-dropping-particle" : "", "parse-names" : false, "suffix" : "" }, { "dropping-particle" : "", "family" : "Li", "given" : "G.F.", "non-dropping-particle" : "", "parse-names" : false, "suffix" : "" }, { "dropping-particle" : "", "family" : "Bien-Ly", "given" : "N.", "non-dropping-particle" : "", "parse-names" : false, "suffix" : "" }, { "dropping-particle" : "", "family" : "Andrews-Zwilling", "given" : "Y.", "non-dropping-particle" : "", "parse-names" : false, "suffix" : "" }, { "dropping-particle" : "", "family" : "Xu", "given" : "Q.", "non-dropping-particle" : "", "parse-names" : false, "suffix" : "" }, { "dropping-particle" : "", "family" : "Bernardo", "given" : "A.", "non-dropping-particle" : "", "parse-names" : false, "suffix" : "" }, { "dropping-particle" : "", "family" : "Ring", "given" : "K.", "non-dropping-particle" : "", "parse-names" : false, "suffix" : "" }, { "dropping-particle" : "", "family" : "Halabisky", "given" : "B.", "non-dropping-particle" : "", "parse-names" : false, "suffix" : "" }, { "dropping-particle" : "", "family" : "Deng", "given" : "C.", "non-dropping-particle" : "", "parse-names" : false, "suffix" : "" }, { "dropping-particle" : "", "family" : "Mahley", "given" : "R.W.", "non-dropping-particle" : "", "parse-names" : false, "suffix" : "" }, { "dropping-particle" : "", "family" : "Huang", "given" : "Y.", "non-dropping-particle" : "", "parse-names" : false, "suffix" : "" }, { "dropping-particle" : "", "family" : "Luchsinger", "given" : "J.A.", "non-dropping-particle" : "", "parse-names" : false, "suffix" : "" }, { "dropping-particle" : "", "family" : "Mani", "given" : "K.M.", "non-dropping-particle" : "", "parse-names" : false, "suffix" : "" }, { "dropping-particle" : "", "family" : "Lefebvre", "given" : "C.", "non-dropping-particle" : "", "parse-names" : false, "suffix" : "" }, { "dropping-particle" : "", "family" : "Wang", "given" : "K.", "non-dropping-particle" : "", "parse-names" : false, "suffix" : "" }, { "dropping-particle" : "", "family" : "Lim", "given" : "W.K.", "non-dropping-particle" : "", "parse-names" : false, "suffix" : "" }, { "dropping-particle" : "", "family" : "Basso", "given" : "K.", "non-dropping-particle" : "", "parse-names" : false, "suffix" : "" }, { "dropping-particle" : "", "family" : "Dalla-Favera", "given" : "R.", "non-dropping-particle" : "", "parse-names" : false, "suffix" : "" }, { "dropping-particle" : "", "family" : "Califano", "given" : "A.", "non-dropping-particle" : "", "parse-names" : false, "suffix" : "" }, { "dropping-particle" : "", "family" : "Meyer-Luehmann", "given" : "M.", "non-dropping-particle" : "", "parse-names" : false, "suffix" : "" }, { "dropping-particle" : "", "family" : "Spires-Jones", "given" : "T.L.", "non-dropping-particle" : "", "parse-names" : false, "suffix" : "" }, { "dropping-particle" : "", "family" : "Prada", "given" : "C.", "non-dropping-particle" : "", "parse-names" : false, "suffix" : "" }, { "dropping-particle" : "", "family" : "Garcia-Alloza", "given" : "M.", "non-dropping-particle" : "", "parse-names" : false, "suffix" : "" }, { "dropping-particle" : "de", "family" : "Calignon", "given" : "A.", "non-dropping-particle" : "", "parse-names" : false, "suffix" : "" }, { "dropping-particle" : "", "family" : "Rozkalne", "given" : "A.", "non-dropping-particle" : "", "parse-names" : false, "suffix" : "" }, { "dropping-particle" : "", "family" : "Koenigsknecht-Talboo", "given" : "J.", "non-dropping-particle" : "", "parse-names" : false, "suffix" : "" }, { "dropping-particle" : "", "family" : "Holtzman", "given" : "D.M.", "non-dropping-particle" : "", "parse-names" : false, "suffix" : "" }, { "dropping-particle" : "", "family" : "Bacskai", "given" : "B.J.", "non-dropping-particle" : "", "parse-names" : false, "suffix" : "" }, { "dropping-particle" : "", "family" : "Hyman", "given" : "B.T.", "non-dropping-particle" : "", "parse-names" : false, "suffix" : "" }, { "dropping-particle" : "", "family" : "Morawski", "given" : "M.", "non-dropping-particle" : "", "parse-names" : false, "suffix" : "" }, { "dropping-particle" : "", "family" : "Br\u00fcckner", "given" : "G.", "non-dropping-particle" : "", "parse-names" : false, "suffix" : "" }, { "dropping-particle" : "", "family" : "J\u00e4ger", "given" : "C.", "non-dropping-particle" : "", "parse-names" : false, "suffix" : "" }, { "dropping-particle" : "", "family" : "Seeger", "given" : "G.", "non-dropping-particle" : "", "parse-names" : false, "suffix" : "" }, { "dropping-particle" : "", "family" : "Matthews", "given" : "R.T.", "non-dropping-particle" : "", "parse-names" : false, "suffix" : "" }, { "dropping-particle" : "", "family" : "Arendt", "given" : "T.", "non-dropping-particle" : "", "parse-names" : false, "suffix" : "" }, { "dropping-particle" : "", "family" : "Murray", "given" : "I.V.", "non-dropping-particle" : "", "parse-names" : false, "suffix" : "" }, { "dropping-particle" : "", "family" : "Proza", "given" : "J.F.", "non-dropping-particle" : "", "parse-names" : false, "suffix" : "" }, { "dropping-particle" : "", "family" : "Sohrabji", "given" : "F.", "non-dropping-particle" : "", "parse-names" : false, "suffix" : "" }, { "dropping-particle" : "", "family" : "Lawler", "given" : "J.M.", "non-dropping-particle" : "", "parse-names" : false, "suffix" : "" }, { "dropping-particle" : "", "family" : "Oldham", "given" : "M.C.", "non-dropping-particle" : "", "parse-names" : false, "suffix" : "" }, { "dropping-particle" : "", "family" : "Konopka", "given" : "G.", "non-dropping-particle" : "", "parse-names" : false, "suffix" : "" }, { "dropping-particle" : "", "family" : "Iwamoto", "given" : "K.", "non-dropping-particle" : "", "parse-names" : false, "suffix" : "" }, { "dropping-particle" : "", "family" : "Langfelder", "given" : "P.", "non-dropping-particle" : "", "parse-names" : false, "suffix" : "" }, { "dropping-particle" : "", "family" : "Kato", "given" : "T.", "non-dropping-particle" : "", "parse-names" : false, "suffix" : "" }, { "dropping-particle" : "", "family" : "Horvath", "given" : "S.", "non-dropping-particle" : "", "parse-names" : false, "suffix" : "" }, { "dropping-particle" : "", "family" : "Geschwind", "given" : "D.H.", "non-dropping-particle" : "", "parse-names" : false, "suffix" : "" }, { "dropping-particle" : "", "family" : "Perry", "given" : "V.H.", "non-dropping-particle" : "", "parse-names" : false, "suffix" : "" }, { "dropping-particle" : "", "family" : "Nicoll", "given" : "J.A.", "non-dropping-particle" : "", "parse-names" : false, "suffix" : "" }, { "dropping-particle" : "", "family" : "Holmes", "given" : "C.", "non-dropping-particle" : "", "parse-names" : false, "suffix" : "" }, { "dropping-particle" : "", "family" : "Qiu", "given" : "C.", "non-dropping-particle" : "", "parse-names" : false, "suffix" : "" }, { "dropping-particle" : "", "family" : "Xu", "given" : "W.", "non-dropping-particle" : "", "parse-names" : false, "suffix" : "" }, { "dropping-particle" : "", "family" : "Fratiglioni", "given" : "L.", "non-dropping-particle" : "", "parse-names" : false, "suffix" : "" }, { "dropping-particle" : "", "family" : "Schadt", "given" : "E.E.", "non-dropping-particle" : "", "parse-names" : false, "suffix" : "" }, { "dropping-particle" : "", "family" : "Schadt", "given" : "E.E.", "non-dropping-particle" : "", "parse-names" : false, "suffix" : "" }, { "dropping-particle" : "", "family" : "Friend", "given" : "S.H.", "non-dropping-particle" : "", "parse-names" : false, "suffix" : "" }, { "dropping-particle" : "", "family" : "Shaywitz", "given" : "D.A.", "non-dropping-particle" : "", "parse-names" : false, "suffix" : "" }, { "dropping-particle" : "", "family" : "Sch\u00e4fer", "given" : "S.", "non-dropping-particle" : "", "parse-names" : false, "suffix" : "" }, { "dropping-particle" : "", "family" : "Kolkhof", "given" : "P.", "non-dropping-particle" : "", "parse-names" : false, "suffix" : "" }, { "dropping-particle" : "", "family" : "Schiffman", "given" : "S.S.", "non-dropping-particle" : "", "parse-names" : false, "suffix" : "" }, { "dropping-particle" : "", "family" : "Graham", "given" : "B.G.", "non-dropping-particle" : "", "parse-names" : false, "suffix" : "" }, { "dropping-particle" : "", "family" : "Sattely-Miller", "given" : "E.A.", "non-dropping-particle" : "", "parse-names" : false, "suffix" : "" }, { "dropping-particle" : "", "family" : "Zervakis", "given" : "J.", "non-dropping-particle" : "", "parse-names" : false, "suffix" : "" }, { "dropping-particle" : "", "family" : "Welsh-Bohmer", "given" : "K.", "non-dropping-particle" : "", "parse-names" : false, "suffix" : "" }, { "dropping-particle" : "", "family" : "Schleinitz", "given" : "N.", "non-dropping-particle" : "", "parse-names" : false, "suffix" : "" }, { "dropping-particle" : "", "family" : "Chiche", "given" : "L.", "non-dropping-particle" : "", "parse-names" : false, "suffix" : "" }, { "dropping-particle" : "", "family" : "Guia", "given" : "S.", "non-dropping-particle" : "", "parse-names" : false, "suffix" : "" }, { "dropping-particle" : "", "family" : "Bouvier", "given" : "G.", "non-dropping-particle" : "", "parse-names" : false, "suffix" : "" }, { "dropping-particle" : "", "family" : "Vernier", "given" : "J.", "non-dropping-particle" : "", "parse-names" : false, "suffix" : "" }, { "dropping-particle" : "", "family" : "Morice", "given" : "A.", "non-dropping-particle" : "", "parse-names" : false, "suffix" : "" }, { "dropping-particle" : "", "family" : "Houssaint", "given" : "E.", "non-dropping-particle" : "", "parse-names" : false, "suffix" : "" }, { "dropping-particle" : "", "family" : "Harl\u00e9", "given" : "J.R.", "non-dropping-particle" : "", "parse-names" : false, "suffix" : "" }, { "dropping-particle" : "", "family" : "Kaplanski", "given" : "G.", "non-dropping-particle" : "", "parse-names" : false, "suffix" : "" }, { "dropping-particle" : "", "family" : "Montero-Julian", "given" : "F.A.", "non-dropping-particle" : "", "parse-names" : false, "suffix" : "" }, { "dropping-particle" : "", "family" : "V\u00e9ly", "given" : "F.", "non-dropping-particle" : "", "parse-names" : false, "suffix" : "" }, { "dropping-particle" : "", "family" : "Group", "given" : "The Huntington\u2019s Disease Collaborative Research", "non-dropping-particle" : "", "parse-names" : false, "suffix" : "" }, { "dropping-particle" : "", "family" : "Trapnell", "given" : "C.", "non-dropping-particle" : "", "parse-names" : false, "suffix" : "" }, { "dropping-particle" : "", "family" : "Pachter", "given" : "L.", "non-dropping-particle" : "", "parse-names" : false, "suffix" : "" }, { "dropping-particle" : "", "family" : "Salzberg", "given" : "S.L.", "non-dropping-particle" : "", "parse-names" : false, "suffix" : "" }, { "dropping-particle" : "", "family" : "Walker", "given" : "D.G.", "non-dropping-particle" : "", "parse-names" : false, "suffix" : "" }, { "dropping-particle" : "", "family" : "Link", "given" : "J.", "non-dropping-particle" : "", "parse-names" : false, "suffix" : "" }, { "dropping-particle" : "", "family" : "Lue", "given" : "L.F.", "non-dropping-particle" : "", "parse-names" : false, "suffix" : "" }, { "dropping-particle" : "", "family" : "Dalsing-Hernandez", "given" : "J.E.", "non-dropping-particle" : "", "parse-names" : false, "suffix" : "" }, { "dropping-particle" : "", "family" : "Boyes", "given" : "B.E.", "non-dropping-particle" : "", "parse-names" : false, "suffix" : "" }, { "dropping-particle" : "", "family" : "Webber", "given" : "K.M.", "non-dropping-particle" : "", "parse-names" : false, "suffix" : "" }, { "dropping-particle" : "", "family" : "Raina", "given" : "A.K.", "non-dropping-particle" : "", "parse-names" : false, "suffix" : "" }, { "dropping-particle" : "", "family" : "Marlatt", "given" : "M.W.", "non-dropping-particle" : "", "parse-names" : false, "suffix" : "" }, { "dropping-particle" : "", "family" : "Zhu", "given" : "X.", "non-dropping-particle" : "", "parse-names" : false, "suffix" : "" }, { "dropping-particle" : "", "family" : "Prat", "given" : "M.I.", "non-dropping-particle" : "", "parse-names" : false, "suffix" : "" }, { "dropping-particle" : "", "family" : "Morelli", "given" : "L.", "non-dropping-particle" : "", "parse-names" : false, "suffix" : "" }, { "dropping-particle" : "", "family" : "Casadesus", "given" : "G.", "non-dropping-particle" : "", "parse-names" : false, "suffix" : "" }, { "dropping-particle" : "", "family" : "Perry", "given" : "G.", "non-dropping-particle" : "", "parse-names" : false, "suffix" : "" }, { "dropping-particle" : "", "family" : "Smith", "given" : "M.A.", "non-dropping-particle" : "", "parse-names" : false, "suffix" : "" }, { "dropping-particle" : "", "family" : "Webster", "given" : "J.A.", "non-dropping-particle" : "", "parse-names" : false, "suffix" : "" }, { "dropping-particle" : "", "family" : "Gibbs", "given" : "J.R.", "non-dropping-particle" : "", "parse-names" : false, "suffix" : "" }, { "dropping-particle" : "", "family" : "Clarke", "given" : "J.", "non-dropping-particle" : "", "parse-names" : false, "suffix" : "" }, { "dropping-particle" : "", "family" : "Ray", "given" : "M.", "non-dropping-particle" : "", "parse-names" : false, "suffix" : "" }, { "dropping-particle" : "", "family" : "Zhang", "given" : "W.", "non-dropping-particle" : "", "parse-names" : false, "suffix" : "" }, { "dropping-particle" : "", "family" : "Holmans", "given" : "P.", "non-dropping-particle" : "", "parse-names" : false, "suffix" : "" }, { "dropping-particle" : "", "family" : "Rohrer", "given" : "K.", "non-dropping-particle" : "", "parse-names" : false, "suffix" : "" }, { "dropping-particle" : "", "family" : "Zhao", "given" : "A.", "non-dropping-particle" : "", "parse-names" : false, "suffix" : "" }, { "dropping-particle" : "", "family" : "Marlowe", "given" : "L.", "non-dropping-particle" : "", "parse-names" : false, "suffix" : "" }, { "dropping-particle" : "", "family" : "Kaleem", "given" : "M.", "non-dropping-particle" : "", "parse-names" : false, "suffix" : "" }, { "dropping-particle" : "", "family" : "Group", "given" : "NACC-Neuropathology", "non-dropping-particle" : "", "parse-names" : false, "suffix" : "" }, { "dropping-particle" : "", "family" : "al.", "given" : "et", "non-dropping-particle" : "", "parse-names" : false, "suffix" : "" }, { "dropping-particle" : "", "family" : "Zhang", "given" : "B.", "non-dropping-particle" : "", "parse-names" : false, "suffix" : "" }, { "dropping-particle" : "", "family" : "Horvath", "given" : "S.", "non-dropping-particle" : "", "parse-names" : false, "suffix" : "" }, { "dropping-particle" : "", "family" : "Bennett", "given" : "D.A.", "non-dropping-particle" : "", "parse-names" : false, "suffix" : "" }, { "dropping-particle" : "", "family" : "Schneider", "given" : "J.A.", "non-dropping-particle" : "", "parse-names" : false, "suffix" : "" }, { "dropping-particle" : "", "family" : "Buchman", "given" : "A.S.", "non-dropping-particle" : "", "parse-names" : false, "suffix" : "" }, { "dropping-particle" : "de", "family" : "Leon", "given" : "C. Mendes", "non-dropping-particle" : "", "parse-names" : false, "suffix" : "" }, { "dropping-particle" : "", "family" : "Bienias", "given" : "J.L.", "non-dropping-particle" : "", "parse-names" : false, "suffix" : "" }, { "dropping-particle" : "", "family" : "Wilson", "given" : "R.S.", "non-dropping-particle" : "", "parse-names" : false, "suffix" : "" }, { "dropping-particle" : "", "family" : "Bennett", "given" : "D.A.", "non-dropping-particle" : "", "parse-names" : false, "suffix" : "" }, { "dropping-particle" : "", "family" : "Schneider", "given" : "J.A.", "non-dropping-particle" : "", "parse-names" : false, "suffix" : "" }, { "dropping-particle" : "", "family" : "Aggarwal", "given" : "N.T.", "non-dropping-particle" : "", "parse-names" : false, "suffix" : "" }, { "dropping-particle" : "", "family" : "Arvanitakis", "given" : "Z.", "non-dropping-particle" : "", "parse-names" : false, "suffix" : "" }, { "dropping-particle" : "", "family" : "Shah", "given" : "R.C.", "non-dropping-particle" : "", "parse-names" : false, "suffix" : "" }, { "dropping-particle" : "", "family" : "Kelly", "given" : "J.F.", "non-dropping-particle" : "", "parse-names" : false, "suffix" : "" }, { "dropping-particle" : "", "family" : "Fox", "given" : "J.H.", "non-dropping-particle" : "", "parse-names" : false, "suffix" : "" }, { "dropping-particle" : "", "family" : "Cochran", "given" : "E.J.", "non-dropping-particle" : "", "parse-names" : false, "suffix" : "" }, { "dropping-particle" : "", "family" : "Arends", "given" : "D.", "non-dropping-particle" : "", "parse-names" : false, "suffix" : "" }, { "dropping-particle" : "", "family" : "Treinkman", "given" : "A.D.", "non-dropping-particle" : "", "parse-names" : false, "suffix" : "" }, { "dropping-particle" : "", "family" : "Wilson", "given" : "R.S.", "non-dropping-particle" : "", "parse-names" : false, "suffix" : "" }, { "dropping-particle" : "", "family" : "Bennett", "given" : "D.A.", "non-dropping-particle" : "", "parse-names" : false, "suffix" : "" }, { "dropping-particle" : "", "family" : "Schneider", "given" : "J.A.", "non-dropping-particle" : "", "parse-names" : false, "suffix" : "" }, { "dropping-particle" : "", "family" : "Arvanitakis", "given" : "Z.", "non-dropping-particle" : "", "parse-names" : false, "suffix" : "" }, { "dropping-particle" : "", "family" : "Kelly", "given" : "J.F.", "non-dropping-particle" : "", "parse-names" : false, "suffix" : "" }, { "dropping-particle" : "", "family" : "Aggarwal", "given" : "N.T.", "non-dropping-particle" : "", "parse-names" : false, "suffix" : "" }, { "dropping-particle" : "", "family" : "Shah", "given" : "R.C.", "non-dropping-particle" : "", "parse-names" : false, "suffix" : "" }, { "dropping-particle" : "", "family" : "Wilson", "given" : "R.S.", "non-dropping-particle" : "", "parse-names" : false, "suffix" : "" }, { "dropping-particle" : "", "family" : "Beutner", "given" : "C.", "non-dropping-particle" : "", "parse-names" : false, "suffix" : "" }, { "dropping-particle" : "", "family" : "Roy", "given" : "K.", "non-dropping-particle" : "", "parse-names" : false, "suffix" : "" }, { "dropping-particle" : "", "family" : "Linnartz", "given" : "B.", "non-dropping-particle" : "", "parse-names" : false, "suffix" : "" }, { "dropping-particle" : "", "family" : "Napoli", "given" : "I.", "non-dropping-particle" : "", "parse-names" : false, "suffix" : "" }, { "dropping-particle" : "", "family" : "Neumann", "given" : "H.", "non-dropping-particle" : "", "parse-names" : false, "suffix" : "" }, { "dropping-particle" : "", "family" : "Braak", "given" : "H.", "non-dropping-particle" : "", "parse-names" : false, "suffix" : "" }, { "dropping-particle" : "", "family" : "Braak", "given" : "E.", "non-dropping-particle" : "", "parse-names" : false, "suffix" : "" }, { "dropping-particle" : "", "family" : "Emilsson", "given" : "V.", "non-dropping-particle" : "", "parse-names" : false, "suffix" : "" }, { "dropping-particle" : "", "family" : "Thorleifsson", "given" : "G.", "non-dropping-particle" : "", "parse-names" : false, "suffix" : "" }, { "dropping-particle" : "", "family" : "Zhang", "given" : "B.", "non-dropping-particle" : "", "parse-names" : false, "suffix" : "" }, { "dropping-particle" : "", "family" : "Leonardson", "given" : "A.S.", "non-dropping-particle" : "", "parse-names" : false, "suffix" : "" }, { "dropping-particle" : "", "family" : "Zink", "given" : "F.", "non-dropping-particle" : "", "parse-names" : false, "suffix" : "" }, { "dropping-particle" : "", "family" : "Zhu", "given" : "J.", "non-dropping-particle" : "", "parse-names" : false, "suffix" : "" }, { "dropping-particle" : "", "family" : "Carlson", "given" : "S.", "non-dropping-particle" : "", "parse-names" : false, "suffix" : "" }, { "dropping-particle" : "", "family" : "Helgason", "given" : "A.", "non-dropping-particle" : "", "parse-names" : false, "suffix" : "" }, { "dropping-particle" : "", "family" : "Walters", "given" : "G.B.", "non-dropping-particle" : "", "parse-names" : false, "suffix" : "" }, { "dropping-particle" : "", "family" : "Gunnarsdottir", "given" : "S.", "non-dropping-particle" : "", "parse-names" : false, "suffix" : "" }, { "dropping-particle" : "", "family" : "al.", "given" : "et", "non-dropping-particle" : "", "parse-names" : false, "suffix" : "" }, { "dropping-particle" : "", "family" : "He", "given" : "Y.D.", "non-dropping-particle" : "", "parse-names" : false, "suffix" : "" }, { "dropping-particle" : "", "family" : "Dai", "given" : "H.", "non-dropping-particle" : "", "parse-names" : false, "suffix" : "" }, { "dropping-particle" : "", "family" : "Schadt", "given" : "E.E.", "non-dropping-particle" : "", "parse-names" : false, "suffix" : "" }, { "dropping-particle" : "", "family" : "Cavet", "given" : "G.", "non-dropping-particle" : "", "parse-names" : false, "suffix" : "" }, { "dropping-particle" : "", "family" : "Edwards", "given" : "S.W.", "non-dropping-particle" : "", "parse-names" : false, "suffix" : "" }, { "dropping-particle" : "", "family" : "Stepaniants", "given" : "S.B.", "non-dropping-particle" : "", "parse-names" : false, "suffix" : "" }, { "dropping-particle" : "", "family" : "Duenwald", "given" : "S.", "non-dropping-particle" : "", "parse-names" : false, "suffix" : "" }, { "dropping-particle" : "", "family" : "Kleinhanz", "given" : "R.", "non-dropping-particle" : "", "parse-names" : false, "suffix" : "" }, { "dropping-particle" : "", "family" : "Jones", "given" : "A.R.", "non-dropping-particle" : "", "parse-names" : false, "suffix" : "" }, { "dropping-particle" : "", "family" : "Shoemaker", "given" : "D.D.", "non-dropping-particle" : "", "parse-names" : false, "suffix" : "" }, { "dropping-particle" : "", "family" : "Stoughton", "given" : "R.B.", "non-dropping-particle" : "", "parse-names" : false, "suffix" : "" }, { "dropping-particle" : "", "family" : "Lai", "given" : "E.", "non-dropping-particle" : "", "parse-names" : false, "suffix" : "" }, { "dropping-particle" : "", "family" : "Riley", "given" : "J.", "non-dropping-particle" : "", "parse-names" : false, "suffix" : "" }, { "dropping-particle" : "", "family" : "Purvis", "given" : "I.", "non-dropping-particle" : "", "parse-names" : false, "suffix" : "" }, { "dropping-particle" : "", "family" : "Roses", "given" : "A.", "non-dropping-particle" : "", "parse-names" : false, "suffix" : "" }, { "dropping-particle" : "", "family" : "Langfelder", "given" : "P.", "non-dropping-particle" : "", "parse-names" : false, "suffix" : "" }, { "dropping-particle" : "", "family" : "Zhang", "given" : "B.", "non-dropping-particle" : "", "parse-names" : false, "suffix" : "" }, { "dropping-particle" : "", "family" : "Horvath", "given" : "S.", "non-dropping-particle" : "", "parse-names" : false, "suffix" : "" }, { "dropping-particle" : "", "family" : "Li", "given" : "H.", "non-dropping-particle" : "", "parse-names" : false, "suffix" : "" }, { "dropping-particle" : "", "family" : "Handsaker", "given" : "B.", "non-dropping-particle" : "", "parse-names" : false, "suffix" : "" }, { "dropping-particle" : "", "family" : "Wysoker", "given" : "A.", "non-dropping-particle" : "", "parse-names" : false, "suffix" : "" }, { "dropping-particle" : "", "family" : "Fennell", "given" : "T.", "non-dropping-particle" : "", "parse-names" : false, "suffix" : "" }, { "dropping-particle" : "", "family" : "Ruan", "given" : "J.", "non-dropping-particle" : "", "parse-names" : false, "suffix" : "" }, { "dropping-particle" : "", "family" : "Homer", "given" : "N.", "non-dropping-particle" : "", "parse-names" : false, "suffix" : "" }, { "dropping-particle" : "", "family" : "Marth", "given" : "G.", "non-dropping-particle" : "", "parse-names" : false, "suffix" : "" }, { "dropping-particle" : "", "family" : "Abecasis", "given" : "G.", "non-dropping-particle" : "", "parse-names" : false, "suffix" : "" }, { "dropping-particle" : "", "family" : "Durbin", "given" : "R.", "non-dropping-particle" : "", "parse-names" : false, "suffix" : "" }, { "dropping-particle" : "", "family" : "Subgroup", "given" : "1000 Genome Project Data Processing", "non-dropping-particle" : "", "parse-names" : false, "suffix" : "" }, { "dropping-particle" : "", "family" : "Madigan", "given" : "D.", "non-dropping-particle" : "", "parse-names" : false, "suffix" : "" }, { "dropping-particle" : "", "family" : "York", "given" : "J.", "non-dropping-particle" : "", "parse-names" : false, "suffix" : "" }, { "dropping-particle" : "", "family" : "Myers", "given" : "A.J.", "non-dropping-particle" : "", "parse-names" : false, "suffix" : "" }, { "dropping-particle" : "", "family" : "Gibbs", "given" : "J.R.", "non-dropping-particle" : "", "parse-names" : false, "suffix" : "" }, { "dropping-particle" : "", "family" : "Webster", "given" : "J.A.", "non-dropping-particle" : "", "parse-names" : false, "suffix" : "" }, { "dropping-particle" : "", "family" : "Rohrer", "given" : "K.", "non-dropping-particle" : "", "parse-names" : false, "suffix" : "" }, { "dropping-particle" : "", "family" : "Zhao", "given" : "A.", "non-dropping-particle" : "", "parse-names" : false, "suffix" : "" }, { "dropping-particle" : "", "family" : "Marlowe", "given" : "L.", "non-dropping-particle" : "", "parse-names" : false, "suffix" : "" }, { "dropping-particle" : "", "family" : "Kaleem", "given" : "M.", "non-dropping-particle" : "", "parse-names" : false, "suffix" : "" }, { "dropping-particle" : "", "family" : "Leung", "given" : "D.", "non-dropping-particle" : "", "parse-names" : false, "suffix" : "" }, { "dropping-particle" : "", "family" : "Bryden", "given" : "L.", "non-dropping-particle" : "", "parse-names" : false, "suffix" : "" }, { "dropping-particle" : "", "family" : "Nath", "given" : "P.", "non-dropping-particle" : "", "parse-names" : false, "suffix" : "" }, { "dropping-particle" : "", "family" : "al.", "given" : "et", "non-dropping-particle" : "", "parse-names" : false, "suffix" : "" }, { "dropping-particle" : "", "family" : "Nochlin", "given" : "D.", "non-dropping-particle" : "", "parse-names" : false, "suffix" : "" }, { "dropping-particle" : "van", "family" : "Belle", "given" : "G.", "non-dropping-particle" : "", "parse-names" : false, "suffix" : "" }, { "dropping-particle" : "", "family" : "Bird", "given" : "T.D.", "non-dropping-particle" : "", "parse-names" : false, "suffix" : "" }, { "dropping-particle" : "", "family" : "Sumi", "given" : "S.M.", "non-dropping-particle" : "", "parse-names" : false, "suffix" : "" }, { "dropping-particle" : "", "family" : "Ravasz", "given" : "E.", "non-dropping-particle" : "", "parse-names" : false, "suffix" : "" }, { "dropping-particle" : "", "family" : "Somera", "given" : "A.L.", "non-dropping-particle" : "", "parse-names" : false, "suffix" : "" }, { "dropping-particle" : "", "family" : "Mongru", "given" : "D.A.", "non-dropping-particle" : "", "parse-names" : false, "suffix" : "" }, { "dropping-particle" : "", "family" : "Oltvai", "given" : "Z.N.", "non-dropping-particle" : "", "parse-names" : false, "suffix" : "" }, { "dropping-particle" : "", "family" : "Barab\u00e1si", "given" : "A.L.", "non-dropping-particle" : "", "parse-names" : false, "suffix" : "" }, { "dropping-particle" : "", "family" : "Schadt", "given" : "E.E.", "non-dropping-particle" : "", "parse-names" : false, "suffix" : "" }, { "dropping-particle" : "", "family" : "Molony", "given" : "C.", "non-dropping-particle" : "", "parse-names" : false, "suffix" : "" }, { "dropping-particle" : "", "family" : "Chudin", "given" : "E.", "non-dropping-particle" : "", "parse-names" : false, "suffix" : "" }, { "dropping-particle" : "", "family" : "Hao", "given" : "K.", "non-dropping-particle" : "", "parse-names" : false, "suffix" : "" }, { "dropping-particle" : "", "family" : "Yang", "given" : "X.", "non-dropping-particle" : "", "parse-names" : false, "suffix" : "" }, { "dropping-particle" : "", "family" : "Lum", "given" : "P.Y.", "non-dropping-particle" : "", "parse-names" : false, "suffix" : "" }, { "dropping-particle" : "", "family" : "Kasarskis", "given" : "A.", "non-dropping-particle" : "", "parse-names" : false, "suffix" : "" }, { "dropping-particle" : "", "family" : "Zhang", "given" : "B.", "non-dropping-particle" : "", "parse-names" : false, "suffix" : "" }, { "dropping-particle" : "", "family" : "Wang", "given" : "S.", "non-dropping-particle" : "", "parse-names" : false, "suffix" : "" }, { "dropping-particle" : "", "family" : "Suver", "given" : "C.", "non-dropping-particle" : "", "parse-names" : false, "suffix" : "" }, { "dropping-particle" : "", "family" : "al.", "given" : "et", "non-dropping-particle" : "", "parse-names" : false, "suffix" : "" }, { "dropping-particle" : "", "family" : "Schwarz", "given" : "G.", "non-dropping-particle" : "", "parse-names" : false, "suffix" : "" }, { "dropping-particle" : "", "family" : "Storey", "given" : "J.D.", "non-dropping-particle" : "", "parse-names" : false, "suffix" : "" }, { "dropping-particle" : "", "family" : "Tibshirani", "given" : "R.", "non-dropping-particle" : "", "parse-names" : false, "suffix" : "" }, { "dropping-particle" : "", "family" : "Trapnell", "given" : "C.", "non-dropping-particle" : "", "parse-names" : false, "suffix" : "" }, { "dropping-particle" : "", "family" : "Pachter", "given" : "L.", "non-dropping-particle" : "", "parse-names" : false, "suffix" : "" }, { "dropping-particle" : "", "family" : "Salzberg", "given" : "S.L.", "non-dropping-particle" : "", "parse-names" : false, "suffix" : "" }, { "dropping-particle" : "", "family" : "Vonsattel", "given" : "J.P.", "non-dropping-particle" : "", "parse-names" : false, "suffix" : "" }, { "dropping-particle" : "", "family" : "Myers", "given" : "R.H.", "non-dropping-particle" : "", "parse-names" : false, "suffix" : "" }, { "dropping-particle" : "", "family" : "Stevens", "given" : "T.J.", "non-dropping-particle" : "", "parse-names" : false, "suffix" : "" }, { "dropping-particle" : "", "family" : "Ferrante", "given" : "R.J.", "non-dropping-particle" : "", "parse-names" : false, "suffix" : "" }, { "dropping-particle" : "", "family" : "Bird", "given" : "E.D.", "non-dropping-particle" : "", "parse-names" : false, "suffix" : "" }, { "dropping-particle" : "", "family" : "Richardson", "given" : "E.P.", "non-dropping-particle" : "", "parse-names" : false, "suffix" : "" }, { "dropping-particle" : "", "family" : "Wang", "given" : "I.M.", "non-dropping-particle" : "", "parse-names" : false, "suffix" : "" }, { "dropping-particle" : "", "family" : "Zhang", "given" : "B.", "non-dropping-particle" : "", "parse-names" : false, "suffix" : "" }, { "dropping-particle" : "", "family" : "Yang", "given" : "X.", "non-dropping-particle" : "", "parse-names" : false, "suffix" : "" }, { "dropping-particle" : "", "family" : "Zhu", "given" : "J.", "non-dropping-particle" : "", "parse-names" : false, "suffix" : "" }, { "dropping-particle" : "", "family" : "Stepaniants", "given" : "S.B.", "non-dropping-particle" : "", "parse-names" : false, "suffix" : "" }, { "dropping-particle" : "", "family" : "Zhang", "given" : "C.", "non-dropping-particle" : "", "parse-names" : false, "suffix" : "" }, { "dropping-particle" : "", "family" : "Meng", "given" : "Q.", "non-dropping-particle" : "", "parse-names" : false, "suffix" : "" }, { "dropping-particle" : "", "family" : "Peters", "given" : "M.", "non-dropping-particle" : "", "parse-names" : false, "suffix" : "" }, { "dropping-particle" : "", "family" : "He", "given" : "Y.", "non-dropping-particle" : "", "parse-names" : false, "suffix" : "" }, { "dropping-particle" : "", "family" : "Ni", "given" : "C.", "non-dropping-particle" : "", "parse-names" : false, "suffix" : "" }, { "dropping-particle" : "", "family" : "al.", "given" : "et", "non-dropping-particle" : "", "parse-names" : false, "suffix" : "" }, { "dropping-particle" : "", "family" : "Warner", "given" : "J.P.", "non-dropping-particle" : "", "parse-names" : false, "suffix" : "" }, { "dropping-particle" : "", "family" : "Barron", "given" : "L.H.", "non-dropping-particle" : "", "parse-names" : false, "suffix" : "" }, { "dropping-particle" : "", "family" : "Brock", "given" : "D.J.", "non-dropping-particle" : "", "parse-names" : false, "suffix" : "" }, { "dropping-particle" : "", "family" : "Webster", "given" : "J.A.", "non-dropping-particle" : "", "parse-names" : false, "suffix" : "" }, { "dropping-particle" : "", "family" : "Gibbs", "given" : "J.R.", "non-dropping-particle" : "", "parse-names" : false, "suffix" : "" }, { "dropping-particle" : "", "family" : "Clarke", "given" : "J.", "non-dropping-particle" : "", "parse-names" : false, "suffix" : "" }, { "dropping-particle" : "", "family" : "Ray", "given" : "M.", "non-dropping-particle" : "", "parse-names" : false, "suffix" : "" }, { "dropping-particle" : "", "family" : "Zhang", "given" : "W.", "non-dropping-particle" : "", "parse-names" : false, "suffix" : "" }, { "dropping-particle" : "", "family" : "Holmans", "given" : "P.", "non-dropping-particle" : "", "parse-names" : false, "suffix" : "" }, { "dropping-particle" : "", "family" : "Rohrer", "given" : "K.", "non-dropping-particle" : "", "parse-names" : false, "suffix" : "" }, { "dropping-particle" : "", "family" : "Zhao", "given" : "A.", "non-dropping-particle" : "", "parse-names" : false, "suffix" : "" }, { "dropping-particle" : "", "family" : "Marlowe", "given" : "L.", "non-dropping-particle" : "", "parse-names" : false, "suffix" : "" }, { "dropping-particle" : "", "family" : "Kaleem", "given" : "M.", "non-dropping-particle" : "", "parse-names" : false, "suffix" : "" }, { "dropping-particle" : "", "family" : "Group", "given" : "NACC-Neuropathology", "non-dropping-particle" : "", "parse-names" : false, "suffix" : "" }, { "dropping-particle" : "", "family" : "al.", "given" : "et", "non-dropping-particle" : "", "parse-names" : false, "suffix" : "" }, { "dropping-particle" : "", "family" : "Yang", "given" : "X.", "non-dropping-particle" : "", "parse-names" : false, "suffix" : "" }, { "dropping-particle" : "", "family" : "Zhang", "given" : "B.", "non-dropping-particle" : "", "parse-names" : false, "suffix" : "" }, { "dropping-particle" : "", "family" : "Molony", "given" : "C.", "non-dropping-particle" : "", "parse-names" : false, "suffix" : "" }, { "dropping-particle" : "", "family" : "Chudin", "given" : "E.", "non-dropping-particle" : "", "parse-names" : false, "suffix" : "" }, { "dropping-particle" : "", "family" : "Hao", "given" : "K.", "non-dropping-particle" : "", "parse-names" : false, "suffix" : "" }, { "dropping-particle" : "", "family" : "Zhu", "given" : "J.", "non-dropping-particle" : "", "parse-names" : false, "suffix" : "" }, { "dropping-particle" : "", "family" : "Gaedigk", "given" : "A.", "non-dropping-particle" : "", "parse-names" : false, "suffix" : "" }, { "dropping-particle" : "", "family" : "Suver", "given" : "C.", "non-dropping-particle" : "", "parse-names" : false, "suffix" : "" }, { "dropping-particle" : "", "family" : "Zhong", "given" : "H.", "non-dropping-particle" : "", "parse-names" : false, "suffix" : "" }, { "dropping-particle" : "", "family" : "Leeder", "given" : "J.S.", "non-dropping-particle" : "", "parse-names" : false, "suffix" : "" }, { "dropping-particle" : "", "family" : "al.", "given" : "et", "non-dropping-particle" : "", "parse-names" : false, "suffix" : "" }, { "dropping-particle" : "", "family" : "Zhang", "given" : "B.", "non-dropping-particle" : "", "parse-names" : false, "suffix" : "" }, { "dropping-particle" : "", "family" : "Horvath", "given" : "S.", "non-dropping-particle" : "", "parse-names" : false, "suffix" : "" }, { "dropping-particle" : "", "family" : "Zhu", "given" : "J.", "non-dropping-particle" : "", "parse-names" : false, "suffix" : "" }, { "dropping-particle" : "", "family" : "Lum", "given" : "P.Y.", "non-dropping-particle" : "", "parse-names" : false, "suffix" : "" }, { "dropping-particle" : "", "family" : "Lamb", "given" : "J.", "non-dropping-particle" : "", "parse-names" : false, "suffix" : "" }, { "dropping-particle" : "", "family" : "GuhaThakurta", "given" : "D.", "non-dropping-particle" : "", "parse-names" : false, "suffix" : "" }, { "dropping-particle" : "", "family" : "Edwards", "given" : "S.W.", "non-dropping-particle" : "", "parse-names" : false, "suffix" : "" }, { "dropping-particle" : "", "family" : "Thieringer", "given" : "R.", "non-dropping-particle" : "", "parse-names" : false, "suffix" : "" }, { "dropping-particle" : "", "family" : "Berger", "given" : "J.P.", "non-dropping-particle" : "", "parse-names" : false, "suffix" : "" }, { "dropping-particle" : "", "family" : "Wu", "given" : "M.S.", "non-dropping-particle" : "", "parse-names" : false, "suffix" : "" }, { "dropping-particle" : "", "family" : "Thompson", "given" : "J.", "non-dropping-particle" : "", "parse-names" : false, "suffix" : "" }, { "dropping-particle" : "", "family" : "Sachs", "given" : "A.B.", "non-dropping-particle" : "", "parse-names" : false, "suffix" : "" }, { "dropping-particle" : "", "family" : "Schadt", "given" : "E.E.", "non-dropping-particle" : "", "parse-names" : false, "suffix" : "" }, { "dropping-particle" : "", "family" : "Zhu", "given" : "J.", "non-dropping-particle" : "", "parse-names" : false, "suffix" : "" }, { "dropping-particle" : "", "family" : "Wiener", "given" : "M.C.", "non-dropping-particle" : "", "parse-names" : false, "suffix" : "" }, { "dropping-particle" : "", "family" : "Zhang", "given" : "C.", "non-dropping-particle" : "", "parse-names" : false, "suffix" : "" }, { "dropping-particle" : "", "family" : "Fridman", "given" : "A.", "non-dropping-particle" : "", "parse-names" : false, "suffix" : "" }, { "dropping-particle" : "", "family" : "Minch", "given" : "E.", "non-dropping-particle" : "", "parse-names" : false, "suffix" : "" }, { "dropping-particle" : "", "family" : "Lum", "given" : "P.Y.", "non-dropping-particle" : "", "parse-names" : false, "suffix" : "" }, { "dropping-particle" : "", "family" : "Sachs", "given" : "J.R.", "non-dropping-particle" : "", "parse-names" : false, "suffix" : "" }, { "dropping-particle" : "", "family" : "Schadt", "given" : "E.E.", "non-dropping-particle" : "", "parse-names" : false, "suffix" : "" }, { "dropping-particle" : "", "family" : "Zhu", "given" : "J.", "non-dropping-particle" : "", "parse-names" : false, "suffix" : "" }, { "dropping-particle" : "", "family" : "Zhang", "given" : "B.", "non-dropping-particle" : "", "parse-names" : false, "suffix" : "" }, { "dropping-particle" : "", "family" : "Smith", "given" : "E.N.", "non-dropping-particle" : "", "parse-names" : false, "suffix" : "" }, { "dropping-particle" : "", "family" : "Drees", "given" : "B.", "non-dropping-particle" : "", "parse-names" : false, "suffix" : "" }, { "dropping-particle" : "", "family" : "Brem", "given" : "R.B.", "non-dropping-particle" : "", "parse-names" : false, "suffix" : "" }, { "dropping-particle" : "", "family" : "Kruglyak", "given" : "L.", "non-dropping-particle" : "", "parse-names" : false, "suffix" : "" }, { "dropping-particle" : "", "family" : "Bumgarner", "given" : "R.E.", "non-dropping-particle" : "", "parse-names" : false, "suffix" : "" }, { "dropping-particle" : "", "family" : "Schadt", "given" : "E.E.", "non-dropping-particle" : "", "parse-names" : false, "suffix" : "" } ], "container-title" : "Cell", "id" : "ITEM-1", "issue" : "3", "issued" : { "date-parts" : [ [ "2013", "4" ] ] }, "page" : "707-720", "publisher" : "Elsevier", "title" : "Integrated Systems Approach Identifies Genetic Nodes and Networks in Late-Onset Alzheimer\u2019s Disease", "type" : "article-journal", "volume" : "153" }, "uris" : [ "http://www.mendeley.com/documents/?uuid=88f8a332-a75a-300d-a74e-98ca2c447ecc" ] } ], "mendeley" : { "formattedCitation" : "&lt;sup&gt;1&lt;/sup&gt;", "plainTextFormattedCitation" : "1", "previouslyFormattedCitation" : "&lt;sup&gt;1&lt;/sup&gt;" }, "properties" : { "noteIndex" : 0 }, "schema" : "https://github.com/citation-style-language/schema/raw/master/csl-citation.json" }</w:instrText>
      </w:r>
      <w:r>
        <w:rPr>
          <w:color w:val="222222"/>
        </w:rPr>
        <w:fldChar w:fldCharType="separate"/>
      </w:r>
      <w:r w:rsidRPr="00AE5099">
        <w:rPr>
          <w:noProof/>
          <w:color w:val="222222"/>
          <w:vertAlign w:val="superscript"/>
        </w:rPr>
        <w:t>1</w:t>
      </w:r>
      <w:r>
        <w:rPr>
          <w:color w:val="222222"/>
        </w:rPr>
        <w:fldChar w:fldCharType="end"/>
      </w:r>
      <w:r w:rsidR="001F2DF1">
        <w:t>.</w:t>
      </w:r>
      <w:r w:rsidR="005E1594">
        <w:t xml:space="preserve"> Also,</w:t>
      </w:r>
      <w:r w:rsidR="005E1594" w:rsidRPr="005E1594">
        <w:t xml:space="preserve"> the role of mi</w:t>
      </w:r>
      <w:r w:rsidR="0011791C">
        <w:t>cro</w:t>
      </w:r>
      <w:r w:rsidR="005E1594" w:rsidRPr="005E1594">
        <w:t>RNAs</w:t>
      </w:r>
      <w:r w:rsidR="0011791C">
        <w:t xml:space="preserve"> (miRNAs)</w:t>
      </w:r>
      <w:r w:rsidR="005E1594" w:rsidRPr="005E1594">
        <w:t xml:space="preserve"> within gene regulatory networks </w:t>
      </w:r>
      <w:r w:rsidR="005E1594">
        <w:t>has been previously characterized</w:t>
      </w:r>
      <w:r w:rsidR="005E1594">
        <w:fldChar w:fldCharType="begin" w:fldLock="1"/>
      </w:r>
      <w:r w:rsidR="009A3663">
        <w:instrText>ADDIN CSL_CITATION { "citationItems" : [ { "id" : "ITEM-1", "itemData" : { "DOI" : "10.1186/1471-2156-10-23", "ISSN" : "1471-2156", "abstract" : "There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 We treat the causal inference as a 'chain' of mathematical conditions that must be satisfied to conclude that the potential mediator is causal for the trait, where the inference is only as good as the weakest link in the chain. P-values are computed for the component conditions, which include tests of linkage and conditional independence. The Intersection-Union Test, in which a series of statistical tests are combined to form an omnibus test, is then employed to generate the overall test result. Using computer simulated mouse crosses, we show that type I error is low under a variety of conditions that include hidden variables and reactive pathways. We show that power under a simple causal model is comparable to other model selection techniques as well as Bayesian network reconstruction methods. We further show empirically that this method compares favorably to Bayesian network reconstruction methods for reconstructing transcriptional regulatory networks in yeast, recovering 7 out of 8 experimentally validated regulators. Here we propose a novel statistical framework in which existing notions of causal mediation are formalized into a hypothesis test, thus providing a standard quantitative measure of uncertainty in the form of a p-value. The method is theoretically and computationally accessible and with the provided software may prove a useful tool in disentangling molecular relationships.", "author" : [ { "dropping-particle" : "", "family" : "Millstein", "given" : "Joshua", "non-dropping-particle" : "", "parse-names" : false, "suffix" : "" }, { "dropping-particle" : "", "family" : "Zhang", "given" : "Bin", "non-dropping-particle" : "", "parse-names" : false, "suffix" : "" }, { "dropping-particle" : "", "family" : "Zhu", "given" : "Jun", "non-dropping-particle" : "", "parse-names" : false, "suffix" : "" }, { "dropping-particle" : "", "family" : "Schadt", "given" : "Eric E", "non-dropping-particle" : "", "parse-names" : false, "suffix" : "" } ], "container-title" : "BMC Genetics", "id" : "ITEM-1", "issue" : "1", "issued" : { "date-parts" : [ [ "2009" ] ] }, "page" : "23", "publisher" : "BioMed Central", "title" : "Disentangling molecular relationships with a causal inference test", "type" : "article-journal", "volume" : "10" }, "uris" : [ "http://www.mendeley.com/documents/?uuid=aebad598-8d7d-3539-8e2b-ec9e05c06cde" ] }, { "id" : "ITEM-2", "itemData" : { "DOI" : "10.1038/msb.2011.23", "ISSN" : "1744-4292", "PMID" : "21613979", "abstract" : "Integrative genomics and genetics approaches have proven to be a useful tool in elucidating the complex relationships often found in gene regulatory networks. More importantly, a number of studies have provided the necessary experimental evidence confirming the validity of the causal relationships inferred using such an approach. By integrating messenger RNA (mRNA) expression data with microRNA (miRNA) (i.e. small non-coding RNA with well-established regulatory roles in a myriad of biological processes) expression data, we show how integrative genomics approaches can be used to characterize the role played by approximately a third of registered mouse miRNAs within the context of a liver gene regulatory network. Our analysis reveals that the transcript abundances of miRNAs are subject to regulatory control by many more loci than previously observed for mRNA expression. Moreover, our results indicate that miRNAs exist as highly connected hub-nodes and function as key sensors within the transcriptional network. We also provide evidence supporting the hypothesis that miRNAs can act cooperatively or redundantly to regulate a given pathway and that miRNAs play a subtle role by dampening expression of their target gene through the use of feedback loops.", "author" : [ { "dropping-particle" : "", "family" : "Su", "given" : "Wan-Lin", "non-dropping-particle" : "", "parse-names" : false, "suffix" : "" }, { "dropping-particle" : "", "family" : "Kleinhanz", "given" : "Robert R", "non-dropping-particle" : "", "parse-names" : false, "suffix" : "" }, { "dropping-particle" : "", "family" : "Schadt", "given" : "Eric E", "non-dropping-particle" : "", "parse-names" : false, "suffix" : "" } ], "container-title" : "Molecular systems biology", "id" : "ITEM-2", "issued" : { "date-parts" : [ [ "2011", "5", "24" ] ] }, "page" : "490", "publisher" : "European Molecular Biology Organization", "title" : "Characterizing the role of miRNAs within gene regulatory networks using integrative genomics techniques.", "type" : "article-journal", "volume" : "7" }, "uris" : [ "http://www.mendeley.com/documents/?uuid=a8a1bea5-858a-33a5-82df-db05dd78efe7" ] } ], "mendeley" : { "formattedCitation" : "&lt;sup&gt;2,3&lt;/sup&gt;", "plainTextFormattedCitation" : "2,3", "previouslyFormattedCitation" : "&lt;sup&gt;2,3&lt;/sup&gt;" }, "properties" : { "noteIndex" : 0 }, "schema" : "https://github.com/citation-style-language/schema/raw/master/csl-citation.json" }</w:instrText>
      </w:r>
      <w:r w:rsidR="005E1594">
        <w:fldChar w:fldCharType="separate"/>
      </w:r>
      <w:r w:rsidR="009A3663" w:rsidRPr="009A3663">
        <w:rPr>
          <w:noProof/>
          <w:vertAlign w:val="superscript"/>
        </w:rPr>
        <w:t>2,3</w:t>
      </w:r>
      <w:r w:rsidR="005E1594">
        <w:fldChar w:fldCharType="end"/>
      </w:r>
      <w:r w:rsidR="005E1594">
        <w:t>.</w:t>
      </w:r>
    </w:p>
    <w:p w:rsidR="001F2DF1" w:rsidRDefault="001F2DF1" w:rsidP="00315729">
      <w:pPr>
        <w:spacing w:line="360" w:lineRule="auto"/>
        <w:rPr>
          <w:rFonts w:ascii="Times New Roman" w:hAnsi="Times New Roman" w:cs="Times New Roman"/>
          <w:b/>
          <w:sz w:val="28"/>
          <w:szCs w:val="28"/>
        </w:rPr>
      </w:pPr>
    </w:p>
    <w:p w:rsidR="00EC58CE" w:rsidRPr="00CB264A" w:rsidRDefault="00C62726" w:rsidP="00315729">
      <w:pPr>
        <w:spacing w:line="360" w:lineRule="auto"/>
        <w:rPr>
          <w:rFonts w:ascii="Times New Roman" w:hAnsi="Times New Roman" w:cs="Times New Roman"/>
          <w:b/>
          <w:sz w:val="28"/>
          <w:szCs w:val="28"/>
        </w:rPr>
      </w:pPr>
      <w:r>
        <w:rPr>
          <w:rFonts w:ascii="Times New Roman" w:hAnsi="Times New Roman" w:cs="Times New Roman"/>
          <w:b/>
          <w:sz w:val="28"/>
          <w:szCs w:val="28"/>
        </w:rPr>
        <w:t>Methods</w:t>
      </w:r>
    </w:p>
    <w:p w:rsidR="00EC58CE" w:rsidRPr="00EC58CE" w:rsidRDefault="00EC58CE" w:rsidP="00315729">
      <w:pPr>
        <w:spacing w:after="0" w:line="360" w:lineRule="auto"/>
        <w:rPr>
          <w:rFonts w:ascii="Times New Roman" w:eastAsia="Times New Roman" w:hAnsi="Times New Roman" w:cs="Times New Roman"/>
          <w:b/>
          <w:sz w:val="24"/>
          <w:szCs w:val="24"/>
        </w:rPr>
      </w:pPr>
      <w:r w:rsidRPr="00EC58CE">
        <w:rPr>
          <w:rFonts w:ascii="Times New Roman" w:eastAsia="Times New Roman" w:hAnsi="Times New Roman" w:cs="Times New Roman"/>
          <w:b/>
          <w:bCs/>
          <w:sz w:val="24"/>
          <w:szCs w:val="24"/>
        </w:rPr>
        <w:t>High-throughput sequencing of small RNA</w:t>
      </w:r>
    </w:p>
    <w:p w:rsidR="009F2A7D" w:rsidRPr="001F0F81" w:rsidRDefault="001F0F81" w:rsidP="00315729">
      <w:pPr>
        <w:autoSpaceDE w:val="0"/>
        <w:autoSpaceDN w:val="0"/>
        <w:adjustRightInd w:val="0"/>
        <w:spacing w:after="0" w:line="360" w:lineRule="auto"/>
        <w:jc w:val="both"/>
        <w:rPr>
          <w:rFonts w:ascii="Times New Roman" w:hAnsi="Times New Roman" w:cs="Times New Roman"/>
          <w:sz w:val="24"/>
          <w:szCs w:val="24"/>
        </w:rPr>
      </w:pPr>
      <w:r w:rsidRPr="001F0F81">
        <w:rPr>
          <w:rFonts w:ascii="Times New Roman" w:hAnsi="Times New Roman" w:cs="Times New Roman"/>
          <w:sz w:val="24"/>
          <w:szCs w:val="24"/>
        </w:rPr>
        <w:t xml:space="preserve">45 samples were prepared with Small </w:t>
      </w:r>
      <w:r w:rsidRPr="001F0F81">
        <w:rPr>
          <w:rStyle w:val="il"/>
          <w:rFonts w:ascii="Times New Roman" w:hAnsi="Times New Roman" w:cs="Times New Roman"/>
          <w:sz w:val="24"/>
          <w:szCs w:val="24"/>
        </w:rPr>
        <w:t>RNA</w:t>
      </w:r>
      <w:r w:rsidRPr="001F0F81">
        <w:rPr>
          <w:rFonts w:ascii="Times New Roman" w:hAnsi="Times New Roman" w:cs="Times New Roman"/>
          <w:sz w:val="24"/>
          <w:szCs w:val="24"/>
        </w:rPr>
        <w:t xml:space="preserve"> Sample Prep Kit v1.5 (Illumina) and sequenced on the Genome Analyzer IIx (Illumina) according to the manufacturer’s </w:t>
      </w:r>
      <w:r w:rsidRPr="001F0F81">
        <w:rPr>
          <w:rStyle w:val="il"/>
          <w:rFonts w:ascii="Times New Roman" w:hAnsi="Times New Roman" w:cs="Times New Roman"/>
          <w:sz w:val="24"/>
          <w:szCs w:val="24"/>
        </w:rPr>
        <w:t>protocol</w:t>
      </w:r>
      <w:r w:rsidRPr="001F0F81">
        <w:rPr>
          <w:rFonts w:ascii="Times New Roman" w:hAnsi="Times New Roman" w:cs="Times New Roman"/>
          <w:sz w:val="24"/>
          <w:szCs w:val="24"/>
        </w:rPr>
        <w:t xml:space="preserve">.  Multiplexed small </w:t>
      </w:r>
      <w:r w:rsidRPr="001F0F81">
        <w:rPr>
          <w:rStyle w:val="il"/>
          <w:rFonts w:ascii="Times New Roman" w:hAnsi="Times New Roman" w:cs="Times New Roman"/>
          <w:sz w:val="24"/>
          <w:szCs w:val="24"/>
        </w:rPr>
        <w:t>RNA</w:t>
      </w:r>
      <w:r w:rsidRPr="001F0F81">
        <w:rPr>
          <w:rFonts w:ascii="Times New Roman" w:hAnsi="Times New Roman" w:cs="Times New Roman"/>
          <w:sz w:val="24"/>
          <w:szCs w:val="24"/>
        </w:rPr>
        <w:t xml:space="preserve"> </w:t>
      </w:r>
      <w:r w:rsidRPr="001F0F81">
        <w:rPr>
          <w:rStyle w:val="il"/>
          <w:rFonts w:ascii="Times New Roman" w:hAnsi="Times New Roman" w:cs="Times New Roman"/>
          <w:sz w:val="24"/>
          <w:szCs w:val="24"/>
        </w:rPr>
        <w:t>sequencing</w:t>
      </w:r>
      <w:r w:rsidRPr="001F0F81">
        <w:rPr>
          <w:rFonts w:ascii="Times New Roman" w:hAnsi="Times New Roman" w:cs="Times New Roman"/>
          <w:sz w:val="24"/>
          <w:szCs w:val="24"/>
        </w:rPr>
        <w:t xml:space="preserve"> was conducted on the Illumina HiSeq 2</w:t>
      </w:r>
      <w:r w:rsidR="00AF6DD5">
        <w:rPr>
          <w:rFonts w:ascii="Times New Roman" w:hAnsi="Times New Roman" w:cs="Times New Roman"/>
          <w:sz w:val="24"/>
          <w:szCs w:val="24"/>
        </w:rPr>
        <w:t>000 for 319</w:t>
      </w:r>
      <w:r w:rsidRPr="001F0F81">
        <w:rPr>
          <w:rFonts w:ascii="Times New Roman" w:hAnsi="Times New Roman" w:cs="Times New Roman"/>
          <w:sz w:val="24"/>
          <w:szCs w:val="24"/>
        </w:rPr>
        <w:t xml:space="preserve"> lung tissue samples.  Briefly, one microgram of total </w:t>
      </w:r>
      <w:r w:rsidRPr="001F0F81">
        <w:rPr>
          <w:rStyle w:val="il"/>
          <w:rFonts w:ascii="Times New Roman" w:hAnsi="Times New Roman" w:cs="Times New Roman"/>
          <w:sz w:val="24"/>
          <w:szCs w:val="24"/>
        </w:rPr>
        <w:t>RNA</w:t>
      </w:r>
      <w:r w:rsidRPr="001F0F81">
        <w:rPr>
          <w:rFonts w:ascii="Times New Roman" w:hAnsi="Times New Roman" w:cs="Times New Roman"/>
          <w:sz w:val="24"/>
          <w:szCs w:val="24"/>
        </w:rPr>
        <w:t xml:space="preserve"> from each sample was used for library preparation with a TruSeq Small </w:t>
      </w:r>
      <w:r w:rsidRPr="001F0F81">
        <w:rPr>
          <w:rStyle w:val="il"/>
          <w:rFonts w:ascii="Times New Roman" w:hAnsi="Times New Roman" w:cs="Times New Roman"/>
          <w:sz w:val="24"/>
          <w:szCs w:val="24"/>
        </w:rPr>
        <w:t>RNA</w:t>
      </w:r>
      <w:r w:rsidRPr="001F0F81">
        <w:rPr>
          <w:rFonts w:ascii="Times New Roman" w:hAnsi="Times New Roman" w:cs="Times New Roman"/>
          <w:sz w:val="24"/>
          <w:szCs w:val="24"/>
        </w:rPr>
        <w:t xml:space="preserve"> Sample Prep Kit (Illumina).  </w:t>
      </w:r>
      <w:r w:rsidRPr="001F0F81">
        <w:rPr>
          <w:rStyle w:val="il"/>
          <w:rFonts w:ascii="Times New Roman" w:hAnsi="Times New Roman" w:cs="Times New Roman"/>
          <w:sz w:val="24"/>
          <w:szCs w:val="24"/>
        </w:rPr>
        <w:t>RNA</w:t>
      </w:r>
      <w:r w:rsidRPr="001F0F81">
        <w:rPr>
          <w:rFonts w:ascii="Times New Roman" w:hAnsi="Times New Roman" w:cs="Times New Roman"/>
          <w:sz w:val="24"/>
          <w:szCs w:val="24"/>
        </w:rPr>
        <w:t xml:space="preserve"> adapters were ligated to 3’ and 5’ end of the </w:t>
      </w:r>
      <w:r w:rsidRPr="001F0F81">
        <w:rPr>
          <w:rStyle w:val="il"/>
          <w:rFonts w:ascii="Times New Roman" w:hAnsi="Times New Roman" w:cs="Times New Roman"/>
          <w:sz w:val="24"/>
          <w:szCs w:val="24"/>
        </w:rPr>
        <w:t>RNA</w:t>
      </w:r>
      <w:r w:rsidRPr="001F0F81">
        <w:rPr>
          <w:rFonts w:ascii="Times New Roman" w:hAnsi="Times New Roman" w:cs="Times New Roman"/>
          <w:sz w:val="24"/>
          <w:szCs w:val="24"/>
        </w:rPr>
        <w:t xml:space="preserve"> molecule and the adapter-ligated </w:t>
      </w:r>
      <w:r w:rsidRPr="001F0F81">
        <w:rPr>
          <w:rStyle w:val="il"/>
          <w:rFonts w:ascii="Times New Roman" w:hAnsi="Times New Roman" w:cs="Times New Roman"/>
          <w:sz w:val="24"/>
          <w:szCs w:val="24"/>
        </w:rPr>
        <w:t>RNA</w:t>
      </w:r>
      <w:r w:rsidRPr="001F0F81">
        <w:rPr>
          <w:rFonts w:ascii="Times New Roman" w:hAnsi="Times New Roman" w:cs="Times New Roman"/>
          <w:sz w:val="24"/>
          <w:szCs w:val="24"/>
        </w:rPr>
        <w:t xml:space="preserve"> was reverse transcribed into single-stranded cDNA. The </w:t>
      </w:r>
      <w:r w:rsidRPr="001F0F81">
        <w:rPr>
          <w:rStyle w:val="il"/>
          <w:rFonts w:ascii="Times New Roman" w:hAnsi="Times New Roman" w:cs="Times New Roman"/>
          <w:sz w:val="24"/>
          <w:szCs w:val="24"/>
        </w:rPr>
        <w:t>RNA</w:t>
      </w:r>
      <w:r w:rsidRPr="001F0F81">
        <w:rPr>
          <w:rFonts w:ascii="Times New Roman" w:hAnsi="Times New Roman" w:cs="Times New Roman"/>
          <w:sz w:val="24"/>
          <w:szCs w:val="24"/>
        </w:rPr>
        <w:t xml:space="preserve"> 3’ adapter was speci</w:t>
      </w:r>
      <w:r w:rsidR="00861BC1">
        <w:rPr>
          <w:rFonts w:ascii="Times New Roman" w:hAnsi="Times New Roman" w:cs="Times New Roman"/>
          <w:sz w:val="24"/>
          <w:szCs w:val="24"/>
        </w:rPr>
        <w:t>fically designed to target mi</w:t>
      </w:r>
      <w:r w:rsidRPr="001F0F81">
        <w:rPr>
          <w:rFonts w:ascii="Times New Roman" w:hAnsi="Times New Roman" w:cs="Times New Roman"/>
          <w:sz w:val="24"/>
          <w:szCs w:val="24"/>
        </w:rPr>
        <w:t xml:space="preserve">RNAs and other small RNAs that have a 3’ hydroxyl group resulting from enzymatic cleavage by Dicer or other </w:t>
      </w:r>
      <w:r w:rsidRPr="001F0F81">
        <w:rPr>
          <w:rStyle w:val="il"/>
          <w:rFonts w:ascii="Times New Roman" w:hAnsi="Times New Roman" w:cs="Times New Roman"/>
          <w:sz w:val="24"/>
          <w:szCs w:val="24"/>
        </w:rPr>
        <w:t>RNA</w:t>
      </w:r>
      <w:r w:rsidRPr="001F0F81">
        <w:rPr>
          <w:rFonts w:ascii="Times New Roman" w:hAnsi="Times New Roman" w:cs="Times New Roman"/>
          <w:sz w:val="24"/>
          <w:szCs w:val="24"/>
        </w:rPr>
        <w:t xml:space="preserve"> processing enzymes.  The cDNA was then PCR amplified using a common primer and a primer containing one of 10 index sequences. The introduction of the six-base index tag at the PCR step allowed multiplexed </w:t>
      </w:r>
      <w:r w:rsidRPr="001F0F81">
        <w:rPr>
          <w:rStyle w:val="il"/>
          <w:rFonts w:ascii="Times New Roman" w:hAnsi="Times New Roman" w:cs="Times New Roman"/>
          <w:sz w:val="24"/>
          <w:szCs w:val="24"/>
        </w:rPr>
        <w:t>sequencing</w:t>
      </w:r>
      <w:r w:rsidRPr="001F0F81">
        <w:rPr>
          <w:rFonts w:ascii="Times New Roman" w:hAnsi="Times New Roman" w:cs="Times New Roman"/>
          <w:sz w:val="24"/>
          <w:szCs w:val="24"/>
        </w:rPr>
        <w:t xml:space="preserve"> of different samples in a single lane of a flowcell.  Ten individual PCR-enriched cDNA libraries with unique indices in equal amount were pooled and gel purified together.  A 0.5% PhiX spike-in was also added in all lanes for quality control.  Each library was hybridized to one lane of the 8-lane single-read flowcell on a cBot Cluster Generation System (Illumina) using TruSeq Single-Read Cluster Kit (Illumina).  The clustered flowcell was loaded onto HiSeq 2000 sequencer for a multiplexed </w:t>
      </w:r>
      <w:r w:rsidRPr="001F0F81">
        <w:rPr>
          <w:rStyle w:val="il"/>
          <w:rFonts w:ascii="Times New Roman" w:hAnsi="Times New Roman" w:cs="Times New Roman"/>
          <w:sz w:val="24"/>
          <w:szCs w:val="24"/>
        </w:rPr>
        <w:t>sequencing</w:t>
      </w:r>
      <w:r w:rsidRPr="001F0F81">
        <w:rPr>
          <w:rFonts w:ascii="Times New Roman" w:hAnsi="Times New Roman" w:cs="Times New Roman"/>
          <w:sz w:val="24"/>
          <w:szCs w:val="24"/>
        </w:rPr>
        <w:t xml:space="preserve"> run that consists of a standard 36-cycle </w:t>
      </w:r>
      <w:r w:rsidRPr="001F0F81">
        <w:rPr>
          <w:rStyle w:val="il"/>
          <w:rFonts w:ascii="Times New Roman" w:hAnsi="Times New Roman" w:cs="Times New Roman"/>
          <w:sz w:val="24"/>
          <w:szCs w:val="24"/>
        </w:rPr>
        <w:t>sequencing</w:t>
      </w:r>
      <w:r w:rsidRPr="001F0F81">
        <w:rPr>
          <w:rFonts w:ascii="Times New Roman" w:hAnsi="Times New Roman" w:cs="Times New Roman"/>
          <w:sz w:val="24"/>
          <w:szCs w:val="24"/>
        </w:rPr>
        <w:t xml:space="preserve"> read with the addition of a 7-cycle index read.</w:t>
      </w:r>
    </w:p>
    <w:p w:rsidR="001627F1" w:rsidRDefault="001627F1" w:rsidP="00315729">
      <w:pPr>
        <w:autoSpaceDE w:val="0"/>
        <w:autoSpaceDN w:val="0"/>
        <w:adjustRightInd w:val="0"/>
        <w:spacing w:after="0" w:line="360" w:lineRule="auto"/>
        <w:rPr>
          <w:rFonts w:ascii="Times New Roman" w:hAnsi="Times New Roman" w:cs="Times New Roman"/>
          <w:b/>
          <w:bCs/>
          <w:sz w:val="24"/>
          <w:szCs w:val="24"/>
        </w:rPr>
      </w:pPr>
    </w:p>
    <w:p w:rsidR="004C0847" w:rsidRDefault="004C0847" w:rsidP="00315729">
      <w:pPr>
        <w:autoSpaceDE w:val="0"/>
        <w:autoSpaceDN w:val="0"/>
        <w:adjustRightInd w:val="0"/>
        <w:spacing w:after="0" w:line="360" w:lineRule="auto"/>
        <w:rPr>
          <w:rFonts w:ascii="Times New Roman" w:hAnsi="Times New Roman" w:cs="Times New Roman"/>
          <w:b/>
          <w:bCs/>
          <w:sz w:val="24"/>
          <w:szCs w:val="24"/>
        </w:rPr>
      </w:pPr>
    </w:p>
    <w:p w:rsidR="004C0847" w:rsidRDefault="004C0847" w:rsidP="00315729">
      <w:pPr>
        <w:autoSpaceDE w:val="0"/>
        <w:autoSpaceDN w:val="0"/>
        <w:adjustRightInd w:val="0"/>
        <w:spacing w:after="0" w:line="360" w:lineRule="auto"/>
        <w:rPr>
          <w:rFonts w:ascii="Times New Roman" w:hAnsi="Times New Roman" w:cs="Times New Roman"/>
          <w:b/>
          <w:bCs/>
          <w:sz w:val="24"/>
          <w:szCs w:val="24"/>
        </w:rPr>
      </w:pPr>
    </w:p>
    <w:p w:rsidR="009F2A7D" w:rsidRPr="005D436A" w:rsidRDefault="00861BC1" w:rsidP="00315729">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mi</w:t>
      </w:r>
      <w:r w:rsidR="009F2A7D" w:rsidRPr="005D436A">
        <w:rPr>
          <w:rFonts w:ascii="Times New Roman" w:hAnsi="Times New Roman" w:cs="Times New Roman"/>
          <w:b/>
          <w:bCs/>
          <w:sz w:val="24"/>
          <w:szCs w:val="24"/>
        </w:rPr>
        <w:t>RNA alignment and quality control</w:t>
      </w:r>
    </w:p>
    <w:p w:rsidR="009F2A7D" w:rsidRPr="005D436A" w:rsidRDefault="00861BC1" w:rsidP="0031572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estimate mi</w:t>
      </w:r>
      <w:r w:rsidR="009F2A7D" w:rsidRPr="005D436A">
        <w:rPr>
          <w:rFonts w:ascii="Times New Roman" w:hAnsi="Times New Roman" w:cs="Times New Roman"/>
          <w:sz w:val="24"/>
          <w:szCs w:val="24"/>
        </w:rPr>
        <w:t>RNA expression we used a small RNA sequencing pipeline previously described</w:t>
      </w:r>
      <w:r w:rsidR="009F2A7D">
        <w:rPr>
          <w:rFonts w:ascii="Times New Roman" w:hAnsi="Times New Roman" w:cs="Times New Roman"/>
          <w:sz w:val="24"/>
          <w:szCs w:val="24"/>
        </w:rPr>
        <w:fldChar w:fldCharType="begin" w:fldLock="1"/>
      </w:r>
      <w:r w:rsidR="009A3663">
        <w:rPr>
          <w:rFonts w:ascii="Times New Roman" w:hAnsi="Times New Roman" w:cs="Times New Roman"/>
          <w:sz w:val="24"/>
          <w:szCs w:val="24"/>
        </w:rPr>
        <w:instrText>ADDIN CSL_CITATION { "citationItems" : [ { "id" : "ITEM-1", "itemData" : { "DOI" : "10.1261/rna.046060.114", "ISSN" : "1469-9001", "PMID" : "25519487", "abstract" : "Small RNA sequencing can be used to gain an unprecedented amount of detail into the microRNA transcriptome. The relatively high cost and low throughput of sequencing bases technologies can potentially be offset by the use of multiplexing. However, multiplexing involves a trade-off between increased number of sequenced samples and reduced number of reads per sample (i.e., lower depth of coverage). To assess the effect of different sequencing depths owing to multiplexing on microRNA differential expression and detection, we sequenced the small RNA of lung tissue samples collected in a clinical setting by multiplexing one, three, six, nine, or 12 samples per lane using the Illumina HiSeq 2000. As expected, the numbers of reads obtained per sample decreased as the number of samples in a multiplex increased. Furthermore, after normalization, replicate samples included in distinct multiplexes were highly correlated (R &gt; 0.97). When detecting differential microRNA expression between groups of samples, microRNAs with average expression &gt;1 reads per million (RPM) had reproducible fold change estimates (signal to noise) independent of the degree of multiplexing. The number of microRNAs detected was strongly correlated with the log2 number of reads aligning to microRNA loci (R = 0.96). However, most additional microRNAs detected in samples with greater sequencing depth were in the range of expression which had lower fold change reproducibility. These findings elucidate the trade-off between increasing the number of samples in a multiplex with decreasing sequencing depth and will aid in the design of large-scale clinical studies exploring microRNA expression and its role in disease.", "author" : [ { "dropping-particle" : "", "family" : "Campbell", "given" : "Joshua D", "non-dropping-particle" : "", "parse-names" : false, "suffix" : "" }, { "dropping-particle" : "", "family" : "Liu", "given" : "Gang", "non-dropping-particle" : "", "parse-names" : false, "suffix" : "" }, { "dropping-particle" : "", "family" : "Luo", "given" : "Lingqi", "non-dropping-particle" : "", "parse-names" : false, "suffix" : "" }, { "dropping-particle" : "", "family" : "Xiao", "given" : "Ji", "non-dropping-particle" : "", "parse-names" : false, "suffix" : "" }, { "dropping-particle" : "", "family" : "Gerrein", "given" : "Joseph", "non-dropping-particle" : "", "parse-names" : false, "suffix" : "" }, { "dropping-particle" : "", "family" : "Juan-Guardela", "given" : "Brenda", "non-dropping-particle" : "", "parse-names" : false, "suffix" : "" }, { "dropping-particle" : "", "family" : "Tedrow", "given" : "John", "non-dropping-particle" : "", "parse-names" : false, "suffix" : "" }, { "dropping-particle" : "", "family" : "Alekseyev", "given" : "Yuriy O", "non-dropping-particle" : "", "parse-names" : false, "suffix" : "" }, { "dropping-particle" : "V", "family" : "Yang", "given" : "Ivana", "non-dropping-particle" : "", "parse-names" : false, "suffix" : "" }, { "dropping-particle" : "", "family" : "Correll", "given" : "Mick", "non-dropping-particle" : "", "parse-names" : false, "suffix" : "" }, { "dropping-particle" : "", "family" : "Geraci", "given" : "Mark", "non-dropping-particle" : "", "parse-names" : false, "suffix" : "" }, { "dropping-particle" : "", "family" : "Quackenbush", "given" : "John", "non-dropping-particle" : "", "parse-names" : false, "suffix" : "" }, { "dropping-particle" : "", "family" : "Sciurba", "given" : "Frank", "non-dropping-particle" : "", "parse-names" : false, "suffix" : "" }, { "dropping-particle" : "", "family" : "Schwartz", "given" : "David A", "non-dropping-particle" : "", "parse-names" : false, "suffix" : "" }, { "dropping-particle" : "", "family" : "Kaminski", "given" : "Naftali", "non-dropping-particle" : "", "parse-names" : false, "suffix" : "" }, { "dropping-particle" : "", "family" : "Johnson", "given" : "W Evan", "non-dropping-particle" : "", "parse-names" : false, "suffix" : "" }, { "dropping-particle" : "", "family" : "Monti", "given" : "Stefano", "non-dropping-particle" : "", "parse-names" : false, "suffix" : "" }, { "dropping-particle" : "", "family" : "Spira", "given" : "Avrum", "non-dropping-particle" : "", "parse-names" : false, "suffix" : "" }, { "dropping-particle" : "", "family" : "Beane", "given" : "Jennifer", "non-dropping-particle" : "", "parse-names" : false, "suffix" : "" }, { "dropping-particle" : "", "family" : "Lenburg", "given" : "Marc E", "non-dropping-particle" : "", "parse-names" : false, "suffix" : "" } ], "container-title" : "RNA (New York, N.Y.)", "id" : "ITEM-1", "issue" : "2", "issued" : { "date-parts" : [ [ "2015", "2" ] ] }, "page" : "164-71", "publisher" : "Cold Spring Harbor Laboratory Press", "title" : "Assessment of microRNA differential expression and detection in multiplexed small RNA sequencing data.", "type" : "article-journal", "volume" : "21" }, "uris" : [ "http://www.mendeley.com/documents/?uuid=e9ebca7f-ed7b-3e0b-bfb5-d4065d4898f6" ] } ], "mendeley" : { "formattedCitation" : "&lt;sup&gt;4&lt;/sup&gt;", "plainTextFormattedCitation" : "4", "previouslyFormattedCitation" : "&lt;sup&gt;4&lt;/sup&gt;" }, "properties" : { "noteIndex" : 0 }, "schema" : "https://github.com/citation-style-language/schema/raw/master/csl-citation.json" }</w:instrText>
      </w:r>
      <w:r w:rsidR="009F2A7D">
        <w:rPr>
          <w:rFonts w:ascii="Times New Roman" w:hAnsi="Times New Roman" w:cs="Times New Roman"/>
          <w:sz w:val="24"/>
          <w:szCs w:val="24"/>
        </w:rPr>
        <w:fldChar w:fldCharType="separate"/>
      </w:r>
      <w:r w:rsidR="009A3663" w:rsidRPr="009A3663">
        <w:rPr>
          <w:rFonts w:ascii="Times New Roman" w:hAnsi="Times New Roman" w:cs="Times New Roman"/>
          <w:noProof/>
          <w:sz w:val="24"/>
          <w:szCs w:val="24"/>
          <w:vertAlign w:val="superscript"/>
        </w:rPr>
        <w:t>4</w:t>
      </w:r>
      <w:r w:rsidR="009F2A7D">
        <w:rPr>
          <w:rFonts w:ascii="Times New Roman" w:hAnsi="Times New Roman" w:cs="Times New Roman"/>
          <w:sz w:val="24"/>
          <w:szCs w:val="24"/>
        </w:rPr>
        <w:fldChar w:fldCharType="end"/>
      </w:r>
      <w:r w:rsidR="009F2A7D" w:rsidRPr="005D436A">
        <w:rPr>
          <w:rFonts w:ascii="Times New Roman" w:hAnsi="Times New Roman" w:cs="Times New Roman"/>
          <w:sz w:val="24"/>
          <w:szCs w:val="24"/>
        </w:rPr>
        <w:t>. Briefly, the 3</w:t>
      </w:r>
      <w:r w:rsidR="009F2A7D" w:rsidRPr="005D436A">
        <w:rPr>
          <w:rFonts w:ascii="Times New Roman" w:eastAsia="AdvPS4C9543" w:hAnsi="Times New Roman" w:cs="Times New Roman"/>
          <w:sz w:val="24"/>
          <w:szCs w:val="24"/>
        </w:rPr>
        <w:t xml:space="preserve">′ </w:t>
      </w:r>
      <w:r w:rsidR="009F2A7D" w:rsidRPr="005D436A">
        <w:rPr>
          <w:rFonts w:ascii="Times New Roman" w:hAnsi="Times New Roman" w:cs="Times New Roman"/>
          <w:sz w:val="24"/>
          <w:szCs w:val="24"/>
        </w:rPr>
        <w:t>adapter sequence was trimmed using the FASTX toolkit. Reads longer than 15 nt were aligned to hg19 using Bowtie v0.12.7</w:t>
      </w:r>
      <w:r w:rsidR="009F2A7D">
        <w:rPr>
          <w:rFonts w:ascii="Times New Roman" w:hAnsi="Times New Roman" w:cs="Times New Roman"/>
          <w:sz w:val="24"/>
          <w:szCs w:val="24"/>
        </w:rPr>
        <w:fldChar w:fldCharType="begin" w:fldLock="1"/>
      </w:r>
      <w:r w:rsidR="009A3663">
        <w:rPr>
          <w:rFonts w:ascii="Times New Roman" w:hAnsi="Times New Roman" w:cs="Times New Roman"/>
          <w:sz w:val="24"/>
          <w:szCs w:val="24"/>
        </w:rPr>
        <w:instrText>ADDIN CSL_CITATION { "citationItems" : [ { "id" : "ITEM-1", "itemData" : { "DOI" : "10.1186/gb-2009-10-3-r25", "ISSN" : "1474-760X", "PMID" : "19261174", "abstract" : "Bowtie is an ultrafast, memory-efficient alignment program for aligning short DNA sequence reads to large genomes. For the human genome, Burrows-Wheeler indexing allows Bowtie to align more than 25 million reads per CPU hour with a memory footprint of approximately 1.3 gigabytes. Bowtie extends previous Burrows-Wheeler techniques with a novel quality-aware backtracking algorithm that permits mismatches. Multiple processor cores can be used simultaneously to achieve even greater alignment speeds. Bowtie is open source (http://bowtie.cbcb.umd.edu).", "author" : [ { "dropping-particle" : "", "family" : "Langmead", "given" : "Ben", "non-dropping-particle" : "", "parse-names" : false, "suffix" : "" }, { "dropping-particle" : "", "family" : "Trapnell", "given" : "Cole", "non-dropping-particle" : "", "parse-names" : false, "suffix" : "" }, { "dropping-particle" : "", "family" : "Pop", "given" : "Mihai", "non-dropping-particle" : "", "parse-names" : false, "suffix" : "" }, { "dropping-particle" : "", "family" : "Salzberg", "given" : "Steven L", "non-dropping-particle" : "", "parse-names" : false, "suffix" : "" } ], "container-title" : "Genome biology", "id" : "ITEM-1", "issue" : "3", "issued" : { "date-parts" : [ [ "2009" ] ] }, "page" : "R25", "title" : "Ultrafast and memory-efficient alignment of short DNA sequences to the human genome.", "type" : "article-journal", "volume" : "10" }, "uris" : [ "http://www.mendeley.com/documents/?uuid=20295fae-a59d-3ad2-9f21-cb5cc9caba43" ] } ], "mendeley" : { "formattedCitation" : "&lt;sup&gt;5&lt;/sup&gt;", "plainTextFormattedCitation" : "5", "previouslyFormattedCitation" : "&lt;sup&gt;5&lt;/sup&gt;" }, "properties" : { "noteIndex" : 0 }, "schema" : "https://github.com/citation-style-language/schema/raw/master/csl-citation.json" }</w:instrText>
      </w:r>
      <w:r w:rsidR="009F2A7D">
        <w:rPr>
          <w:rFonts w:ascii="Times New Roman" w:hAnsi="Times New Roman" w:cs="Times New Roman"/>
          <w:sz w:val="24"/>
          <w:szCs w:val="24"/>
        </w:rPr>
        <w:fldChar w:fldCharType="separate"/>
      </w:r>
      <w:r w:rsidR="009A3663" w:rsidRPr="009A3663">
        <w:rPr>
          <w:rFonts w:ascii="Times New Roman" w:hAnsi="Times New Roman" w:cs="Times New Roman"/>
          <w:noProof/>
          <w:sz w:val="24"/>
          <w:szCs w:val="24"/>
          <w:vertAlign w:val="superscript"/>
        </w:rPr>
        <w:t>5</w:t>
      </w:r>
      <w:r w:rsidR="009F2A7D">
        <w:rPr>
          <w:rFonts w:ascii="Times New Roman" w:hAnsi="Times New Roman" w:cs="Times New Roman"/>
          <w:sz w:val="24"/>
          <w:szCs w:val="24"/>
        </w:rPr>
        <w:fldChar w:fldCharType="end"/>
      </w:r>
      <w:r w:rsidR="009F2A7D" w:rsidRPr="005D436A">
        <w:rPr>
          <w:rFonts w:ascii="Times New Roman" w:hAnsi="Times New Roman" w:cs="Times New Roman"/>
          <w:sz w:val="24"/>
          <w:szCs w:val="24"/>
        </w:rPr>
        <w:t xml:space="preserve"> allowing up to one mismatch and up to 10 genomic </w:t>
      </w:r>
      <w:r>
        <w:rPr>
          <w:rFonts w:ascii="Times New Roman" w:hAnsi="Times New Roman" w:cs="Times New Roman"/>
          <w:sz w:val="24"/>
          <w:szCs w:val="24"/>
        </w:rPr>
        <w:t>locations. mi</w:t>
      </w:r>
      <w:r w:rsidR="009F2A7D" w:rsidRPr="005D436A">
        <w:rPr>
          <w:rFonts w:ascii="Times New Roman" w:hAnsi="Times New Roman" w:cs="Times New Roman"/>
          <w:sz w:val="24"/>
          <w:szCs w:val="24"/>
        </w:rPr>
        <w:t>RNA expression was quantified by counting the number o</w:t>
      </w:r>
      <w:r>
        <w:rPr>
          <w:rFonts w:ascii="Times New Roman" w:hAnsi="Times New Roman" w:cs="Times New Roman"/>
          <w:sz w:val="24"/>
          <w:szCs w:val="24"/>
        </w:rPr>
        <w:t>f reads aligning to mature mi</w:t>
      </w:r>
      <w:r w:rsidR="009F2A7D" w:rsidRPr="005D436A">
        <w:rPr>
          <w:rFonts w:ascii="Times New Roman" w:hAnsi="Times New Roman" w:cs="Times New Roman"/>
          <w:sz w:val="24"/>
          <w:szCs w:val="24"/>
        </w:rPr>
        <w:t>RNA loci (miRBase v20) using Bedtools v2.9.0</w:t>
      </w:r>
      <w:r w:rsidR="009F2A7D">
        <w:rPr>
          <w:rFonts w:ascii="Times New Roman" w:hAnsi="Times New Roman" w:cs="Times New Roman"/>
          <w:sz w:val="24"/>
          <w:szCs w:val="24"/>
        </w:rPr>
        <w:fldChar w:fldCharType="begin" w:fldLock="1"/>
      </w:r>
      <w:r w:rsidR="009A3663">
        <w:rPr>
          <w:rFonts w:ascii="Times New Roman" w:hAnsi="Times New Roman" w:cs="Times New Roman"/>
          <w:sz w:val="24"/>
          <w:szCs w:val="24"/>
        </w:rPr>
        <w:instrText>ADDIN CSL_CITATION { "citationItems" : [ { "id" : "ITEM-1", "itemData" : { "DOI" : "10.1093/nar/gkh023", "ISSN" : "1362-4962", "PMID" : "14681370", "abstract" : "The miRNA Registry provides a service for the assignment of miRNA gene names prior to publication. A comprehensive and searchable database of published miRNA sequences is accessible via a web interface (http://www.sanger.ac.uk/Software/Rfam/mirna/), and all sequence and annotation data are freely available for download. Release 2.0 of the database contains 506 miRNA entries from six organisms.", "author" : [ { "dropping-particle" : "", "family" : "Griffiths-Jones", "given" : "Sam", "non-dropping-particle" : "", "parse-names" : false, "suffix" : "" } ], "container-title" : "Nucleic acids research", "id" : "ITEM-1", "issue" : "Database issue", "issued" : { "date-parts" : [ [ "2004", "1", "1" ] ] }, "page" : "D109-11", "title" : "The microRNA Registry.", "type" : "article-journal", "volume" : "32" }, "uris" : [ "http://www.mendeley.com/documents/?uuid=7f408734-6098-322c-993e-2eeeaf3a4375" ] }, { "id" : "ITEM-2", "itemData" : { "DOI" : "10.1093/bioinformatics/btq033", "ISSN" : "1367-4811", "PMID" : "20110278", "abstract" : "MOTIVATION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flexible tools are therefore required to ask complex questions of these data in an efficient manner. RESULTS This article introduces a new software suite for the comparison, manipulation and annotation of genomic features in Browser Extensible Data (BED) and General Feature Format (GFF) format. BEDTools also supports the comparison of sequence alignments in BAM format to both BED and GFF features. The tools are extremely efficient and allow the user to compare large datasets (e.g. next-generation sequencing data) with both public and custom genome annotation tracks. BEDTools can be combined with one another as well as with standard UNIX commands, thus facilitating routine genomics tasks as well as pipelines that can quickly answer intricate questions of large genomic datasets. AVAILABILITY AND IMPLEMENTATION BEDTools was written in C++. Source code and a comprehensive user manual are freely available at http://code.google.com/p/bedtools CONTACT aaronquinlan@gmail.com; imh4y@virginia.edu SUPPLEMENTARY INFORMATION Supplementary data are available at Bioinformatics online.", "author" : [ { "dropping-particle" : "", "family" : "Quinlan", "given" : "Aaron R", "non-dropping-particle" : "", "parse-names" : false, "suffix" : "" }, { "dropping-particle" : "", "family" : "Hall", "given" : "Ira M", "non-dropping-particle" : "", "parse-names" : false, "suffix" : "" } ], "container-title" : "Bioinformatics (Oxford, England)", "id" : "ITEM-2", "issue" : "6", "issued" : { "date-parts" : [ [ "2010", "3", "15" ] ] }, "page" : "841-2", "title" : "BEDTools: a flexible suite of utilities for comparing genomic features.", "type" : "article-journal", "volume" : "26" }, "uris" : [ "http://www.mendeley.com/documents/?uuid=34a87652-82c9-3716-bb3a-da3abaa8a3a8" ] } ], "mendeley" : { "formattedCitation" : "&lt;sup&gt;6,7&lt;/sup&gt;", "plainTextFormattedCitation" : "6,7", "previouslyFormattedCitation" : "&lt;sup&gt;6,7&lt;/sup&gt;" }, "properties" : { "noteIndex" : 0 }, "schema" : "https://github.com/citation-style-language/schema/raw/master/csl-citation.json" }</w:instrText>
      </w:r>
      <w:r w:rsidR="009F2A7D">
        <w:rPr>
          <w:rFonts w:ascii="Times New Roman" w:hAnsi="Times New Roman" w:cs="Times New Roman"/>
          <w:sz w:val="24"/>
          <w:szCs w:val="24"/>
        </w:rPr>
        <w:fldChar w:fldCharType="separate"/>
      </w:r>
      <w:r w:rsidR="009A3663" w:rsidRPr="009A3663">
        <w:rPr>
          <w:rFonts w:ascii="Times New Roman" w:hAnsi="Times New Roman" w:cs="Times New Roman"/>
          <w:noProof/>
          <w:sz w:val="24"/>
          <w:szCs w:val="24"/>
          <w:vertAlign w:val="superscript"/>
        </w:rPr>
        <w:t>6,7</w:t>
      </w:r>
      <w:r w:rsidR="009F2A7D">
        <w:rPr>
          <w:rFonts w:ascii="Times New Roman" w:hAnsi="Times New Roman" w:cs="Times New Roman"/>
          <w:sz w:val="24"/>
          <w:szCs w:val="24"/>
        </w:rPr>
        <w:fldChar w:fldCharType="end"/>
      </w:r>
      <w:r>
        <w:rPr>
          <w:rFonts w:ascii="Times New Roman" w:hAnsi="Times New Roman" w:cs="Times New Roman"/>
          <w:sz w:val="24"/>
          <w:szCs w:val="24"/>
        </w:rPr>
        <w:t>. mi</w:t>
      </w:r>
      <w:r w:rsidR="009F2A7D" w:rsidRPr="005D436A">
        <w:rPr>
          <w:rFonts w:ascii="Times New Roman" w:hAnsi="Times New Roman" w:cs="Times New Roman"/>
          <w:sz w:val="24"/>
          <w:szCs w:val="24"/>
        </w:rPr>
        <w:t>RNA counts within each sample were normalized to RPM values by adding a pseudocount of one to each m</w:t>
      </w:r>
      <w:r>
        <w:rPr>
          <w:rFonts w:ascii="Times New Roman" w:hAnsi="Times New Roman" w:cs="Times New Roman"/>
          <w:sz w:val="24"/>
          <w:szCs w:val="24"/>
        </w:rPr>
        <w:t>i</w:t>
      </w:r>
      <w:r w:rsidR="009F2A7D" w:rsidRPr="005D436A">
        <w:rPr>
          <w:rFonts w:ascii="Times New Roman" w:hAnsi="Times New Roman" w:cs="Times New Roman"/>
          <w:sz w:val="24"/>
          <w:szCs w:val="24"/>
        </w:rPr>
        <w:t>RNA, dividing by the total number of</w:t>
      </w:r>
      <w:r>
        <w:rPr>
          <w:rFonts w:ascii="Times New Roman" w:hAnsi="Times New Roman" w:cs="Times New Roman"/>
          <w:sz w:val="24"/>
          <w:szCs w:val="24"/>
        </w:rPr>
        <w:t xml:space="preserve"> reads that aligned to all mi</w:t>
      </w:r>
      <w:r w:rsidR="009F2A7D" w:rsidRPr="005D436A">
        <w:rPr>
          <w:rFonts w:ascii="Times New Roman" w:hAnsi="Times New Roman" w:cs="Times New Roman"/>
          <w:sz w:val="24"/>
          <w:szCs w:val="24"/>
        </w:rPr>
        <w:t>RNA loci within that sample, multiplying by 1 × 10</w:t>
      </w:r>
      <w:r w:rsidR="009F2A7D" w:rsidRPr="005D436A">
        <w:rPr>
          <w:rFonts w:ascii="Times New Roman" w:hAnsi="Times New Roman" w:cs="Times New Roman"/>
          <w:sz w:val="24"/>
          <w:szCs w:val="24"/>
          <w:vertAlign w:val="superscript"/>
        </w:rPr>
        <w:t>6</w:t>
      </w:r>
      <w:r w:rsidR="009F2A7D" w:rsidRPr="005D436A">
        <w:rPr>
          <w:rFonts w:ascii="Times New Roman" w:hAnsi="Times New Roman" w:cs="Times New Roman"/>
          <w:sz w:val="24"/>
          <w:szCs w:val="24"/>
        </w:rPr>
        <w:t>, and then applying a log</w:t>
      </w:r>
      <w:r w:rsidR="009F2A7D" w:rsidRPr="005D436A">
        <w:rPr>
          <w:rFonts w:ascii="Times New Roman" w:hAnsi="Times New Roman" w:cs="Times New Roman"/>
          <w:sz w:val="24"/>
          <w:szCs w:val="24"/>
          <w:vertAlign w:val="subscript"/>
        </w:rPr>
        <w:t>2</w:t>
      </w:r>
      <w:r w:rsidR="009F2A7D" w:rsidRPr="005D436A">
        <w:rPr>
          <w:rFonts w:ascii="Times New Roman" w:hAnsi="Times New Roman" w:cs="Times New Roman"/>
          <w:sz w:val="24"/>
          <w:szCs w:val="24"/>
        </w:rPr>
        <w:t xml:space="preserve"> transformation</w:t>
      </w:r>
      <w:r w:rsidR="009F2A7D">
        <w:rPr>
          <w:rFonts w:ascii="Times New Roman" w:hAnsi="Times New Roman" w:cs="Times New Roman"/>
          <w:sz w:val="24"/>
          <w:szCs w:val="24"/>
        </w:rPr>
        <w:fldChar w:fldCharType="begin" w:fldLock="1"/>
      </w:r>
      <w:r w:rsidR="009A3663">
        <w:rPr>
          <w:rFonts w:ascii="Times New Roman" w:hAnsi="Times New Roman" w:cs="Times New Roman"/>
          <w:sz w:val="24"/>
          <w:szCs w:val="24"/>
        </w:rPr>
        <w:instrText>ADDIN CSL_CITATION { "citationItems" : [ { "id" : "ITEM-1", "itemData" : { "DOI" : "10.1261/rna.046060.114", "ISSN" : "1469-9001", "PMID" : "25519487", "abstract" : "Small RNA sequencing can be used to gain an unprecedented amount of detail into the microRNA transcriptome. The relatively high cost and low throughput of sequencing bases technologies can potentially be offset by the use of multiplexing. However, multiplexing involves a trade-off between increased number of sequenced samples and reduced number of reads per sample (i.e., lower depth of coverage). To assess the effect of different sequencing depths owing to multiplexing on microRNA differential expression and detection, we sequenced the small RNA of lung tissue samples collected in a clinical setting by multiplexing one, three, six, nine, or 12 samples per lane using the Illumina HiSeq 2000. As expected, the numbers of reads obtained per sample decreased as the number of samples in a multiplex increased. Furthermore, after normalization, replicate samples included in distinct multiplexes were highly correlated (R &gt; 0.97). When detecting differential microRNA expression between groups of samples, microRNAs with average expression &gt;1 reads per million (RPM) had reproducible fold change estimates (signal to noise) independent of the degree of multiplexing. The number of microRNAs detected was strongly correlated with the log2 number of reads aligning to microRNA loci (R = 0.96). However, most additional microRNAs detected in samples with greater sequencing depth were in the range of expression which had lower fold change reproducibility. These findings elucidate the trade-off between increasing the number of samples in a multiplex with decreasing sequencing depth and will aid in the design of large-scale clinical studies exploring microRNA expression and its role in disease.", "author" : [ { "dropping-particle" : "", "family" : "Campbell", "given" : "Joshua D", "non-dropping-particle" : "", "parse-names" : false, "suffix" : "" }, { "dropping-particle" : "", "family" : "Liu", "given" : "Gang", "non-dropping-particle" : "", "parse-names" : false, "suffix" : "" }, { "dropping-particle" : "", "family" : "Luo", "given" : "Lingqi", "non-dropping-particle" : "", "parse-names" : false, "suffix" : "" }, { "dropping-particle" : "", "family" : "Xiao", "given" : "Ji", "non-dropping-particle" : "", "parse-names" : false, "suffix" : "" }, { "dropping-particle" : "", "family" : "Gerrein", "given" : "Joseph", "non-dropping-particle" : "", "parse-names" : false, "suffix" : "" }, { "dropping-particle" : "", "family" : "Juan-Guardela", "given" : "Brenda", "non-dropping-particle" : "", "parse-names" : false, "suffix" : "" }, { "dropping-particle" : "", "family" : "Tedrow", "given" : "John", "non-dropping-particle" : "", "parse-names" : false, "suffix" : "" }, { "dropping-particle" : "", "family" : "Alekseyev", "given" : "Yuriy O", "non-dropping-particle" : "", "parse-names" : false, "suffix" : "" }, { "dropping-particle" : "V", "family" : "Yang", "given" : "Ivana", "non-dropping-particle" : "", "parse-names" : false, "suffix" : "" }, { "dropping-particle" : "", "family" : "Correll", "given" : "Mick", "non-dropping-particle" : "", "parse-names" : false, "suffix" : "" }, { "dropping-particle" : "", "family" : "Geraci", "given" : "Mark", "non-dropping-particle" : "", "parse-names" : false, "suffix" : "" }, { "dropping-particle" : "", "family" : "Quackenbush", "given" : "John", "non-dropping-particle" : "", "parse-names" : false, "suffix" : "" }, { "dropping-particle" : "", "family" : "Sciurba", "given" : "Frank", "non-dropping-particle" : "", "parse-names" : false, "suffix" : "" }, { "dropping-particle" : "", "family" : "Schwartz", "given" : "David A", "non-dropping-particle" : "", "parse-names" : false, "suffix" : "" }, { "dropping-particle" : "", "family" : "Kaminski", "given" : "Naftali", "non-dropping-particle" : "", "parse-names" : false, "suffix" : "" }, { "dropping-particle" : "", "family" : "Johnson", "given" : "W Evan", "non-dropping-particle" : "", "parse-names" : false, "suffix" : "" }, { "dropping-particle" : "", "family" : "Monti", "given" : "Stefano", "non-dropping-particle" : "", "parse-names" : false, "suffix" : "" }, { "dropping-particle" : "", "family" : "Spira", "given" : "Avrum", "non-dropping-particle" : "", "parse-names" : false, "suffix" : "" }, { "dropping-particle" : "", "family" : "Beane", "given" : "Jennifer", "non-dropping-particle" : "", "parse-names" : false, "suffix" : "" }, { "dropping-particle" : "", "family" : "Lenburg", "given" : "Marc E", "non-dropping-particle" : "", "parse-names" : false, "suffix" : "" } ], "container-title" : "RNA (New York, N.Y.)", "id" : "ITEM-1", "issue" : "2", "issued" : { "date-parts" : [ [ "2015", "2" ] ] }, "page" : "164-71", "publisher" : "Cold Spring Harbor Laboratory Press", "title" : "Assessment of microRNA differential expression and detection in multiplexed small RNA sequencing data.", "type" : "article-journal", "volume" : "21" }, "uris" : [ "http://www.mendeley.com/documents/?uuid=e9ebca7f-ed7b-3e0b-bfb5-d4065d4898f6" ] } ], "mendeley" : { "formattedCitation" : "&lt;sup&gt;4&lt;/sup&gt;", "plainTextFormattedCitation" : "4", "previouslyFormattedCitation" : "&lt;sup&gt;4&lt;/sup&gt;" }, "properties" : { "noteIndex" : 0 }, "schema" : "https://github.com/citation-style-language/schema/raw/master/csl-citation.json" }</w:instrText>
      </w:r>
      <w:r w:rsidR="009F2A7D">
        <w:rPr>
          <w:rFonts w:ascii="Times New Roman" w:hAnsi="Times New Roman" w:cs="Times New Roman"/>
          <w:sz w:val="24"/>
          <w:szCs w:val="24"/>
        </w:rPr>
        <w:fldChar w:fldCharType="separate"/>
      </w:r>
      <w:r w:rsidR="009A3663" w:rsidRPr="009A3663">
        <w:rPr>
          <w:rFonts w:ascii="Times New Roman" w:hAnsi="Times New Roman" w:cs="Times New Roman"/>
          <w:noProof/>
          <w:sz w:val="24"/>
          <w:szCs w:val="24"/>
          <w:vertAlign w:val="superscript"/>
        </w:rPr>
        <w:t>4</w:t>
      </w:r>
      <w:r w:rsidR="009F2A7D">
        <w:rPr>
          <w:rFonts w:ascii="Times New Roman" w:hAnsi="Times New Roman" w:cs="Times New Roman"/>
          <w:sz w:val="24"/>
          <w:szCs w:val="24"/>
        </w:rPr>
        <w:fldChar w:fldCharType="end"/>
      </w:r>
      <w:r w:rsidR="009F2A7D" w:rsidRPr="005D436A">
        <w:rPr>
          <w:rFonts w:ascii="Times New Roman" w:hAnsi="Times New Roman" w:cs="Times New Roman"/>
          <w:sz w:val="24"/>
          <w:szCs w:val="24"/>
        </w:rPr>
        <w:t>.</w:t>
      </w:r>
      <w:r w:rsidR="00AF6DD5">
        <w:rPr>
          <w:rFonts w:ascii="Times New Roman" w:hAnsi="Times New Roman" w:cs="Times New Roman"/>
          <w:sz w:val="24"/>
          <w:szCs w:val="24"/>
        </w:rPr>
        <w:t xml:space="preserve"> </w:t>
      </w:r>
      <w:r w:rsidR="00A138BB">
        <w:rPr>
          <w:rFonts w:ascii="Times New Roman" w:hAnsi="Times New Roman" w:cs="Times New Roman"/>
          <w:sz w:val="24"/>
          <w:szCs w:val="24"/>
        </w:rPr>
        <w:t>The b</w:t>
      </w:r>
      <w:r w:rsidR="00C8760A">
        <w:rPr>
          <w:rFonts w:ascii="Times New Roman" w:hAnsi="Times New Roman" w:cs="Times New Roman"/>
          <w:sz w:val="24"/>
          <w:szCs w:val="24"/>
        </w:rPr>
        <w:t xml:space="preserve">atch effects </w:t>
      </w:r>
      <w:r w:rsidR="00903E8C">
        <w:rPr>
          <w:rFonts w:ascii="Times New Roman" w:hAnsi="Times New Roman" w:cs="Times New Roman"/>
          <w:sz w:val="24"/>
          <w:szCs w:val="24"/>
        </w:rPr>
        <w:t>of</w:t>
      </w:r>
      <w:r w:rsidR="00A138BB">
        <w:rPr>
          <w:rFonts w:ascii="Times New Roman" w:hAnsi="Times New Roman" w:cs="Times New Roman"/>
          <w:sz w:val="24"/>
          <w:szCs w:val="24"/>
        </w:rPr>
        <w:t xml:space="preserve"> the two sequencing protocols </w:t>
      </w:r>
      <w:r w:rsidR="00C8760A">
        <w:rPr>
          <w:rFonts w:ascii="Times New Roman" w:hAnsi="Times New Roman" w:cs="Times New Roman"/>
          <w:sz w:val="24"/>
          <w:szCs w:val="24"/>
        </w:rPr>
        <w:t xml:space="preserve">were </w:t>
      </w:r>
      <w:r w:rsidR="00A138BB">
        <w:rPr>
          <w:rFonts w:ascii="Times New Roman" w:hAnsi="Times New Roman" w:cs="Times New Roman"/>
          <w:sz w:val="24"/>
          <w:szCs w:val="24"/>
        </w:rPr>
        <w:t>removed by C</w:t>
      </w:r>
      <w:r w:rsidR="00C8760A">
        <w:rPr>
          <w:rFonts w:ascii="Times New Roman" w:hAnsi="Times New Roman" w:cs="Times New Roman"/>
          <w:sz w:val="24"/>
          <w:szCs w:val="24"/>
        </w:rPr>
        <w:t>ombat</w:t>
      </w:r>
      <w:r w:rsidR="00A138BB">
        <w:rPr>
          <w:rFonts w:ascii="Times New Roman" w:hAnsi="Times New Roman" w:cs="Times New Roman"/>
          <w:sz w:val="24"/>
          <w:szCs w:val="24"/>
        </w:rPr>
        <w:fldChar w:fldCharType="begin" w:fldLock="1"/>
      </w:r>
      <w:r w:rsidR="00214DB8">
        <w:rPr>
          <w:rFonts w:ascii="Times New Roman" w:hAnsi="Times New Roman" w:cs="Times New Roman"/>
          <w:sz w:val="24"/>
          <w:szCs w:val="24"/>
        </w:rPr>
        <w:instrText>ADDIN CSL_CITATION { "citationItems" : [ { "id" : "ITEM-1", "itemData" : { "DOI" : "10.1093/biostatistics/kxj037", "ISSN" : "1465-4644", "PMID" : "16632515", "abstract" : "Non-biological experimental variation or \"batch effects\" are commonly observed across multiple batches of microarray experiments, often rendering the task of combining data from these batches difficult. The ability to combine microarray data sets is advantageous to researchers to increase statistical power to detect biological phenomena from studies where logistical considerations restrict sample size or in studies that require the sequential hybridization of arrays. In general, it is inappropriate to combine data sets without adjusting for batch effects. Methods have been proposed to filter batch effects from data, but these are often complicated and require large batch sizes ( &gt; 25) to implement. Because the majority of microarray studies are conducted using much smaller sample sizes, existing methods are not sufficient. We propose parametric and non-parametric empirical Bayes frameworks for adjusting data for batch effects that is robust to outliers in small sample sizes and performs comparable to existing methods for large samples. We illustrate our methods using two example data sets and show that our methods are justifiable, easy to apply, and useful in practice. Software for our method is freely available at: http://biosun1.harvard.edu/complab/batch/.", "author" : [ { "dropping-particle" : "", "family" : "Johnson", "given" : "W Evan", "non-dropping-particle" : "", "parse-names" : false, "suffix" : "" }, { "dropping-particle" : "", "family" : "Li", "given" : "Cheng", "non-dropping-particle" : "", "parse-names" : false, "suffix" : "" }, { "dropping-particle" : "", "family" : "Rabinovic", "given" : "Ariel", "non-dropping-particle" : "", "parse-names" : false, "suffix" : "" } ], "container-title" : "Biostatistics (Oxford, England)", "id" : "ITEM-1", "issue" : "1", "issued" : { "date-parts" : [ [ "2007", "1" ] ] }, "page" : "118-27", "title" : "Adjusting batch effects in microarray expression data using empirical Bayes methods.", "type" : "article-journal", "volume" : "8" }, "uris" : [ "http://www.mendeley.com/documents/?uuid=6ef83e4b-a6af-30df-a953-a7320703b2f0" ] } ], "mendeley" : { "formattedCitation" : "&lt;sup&gt;8&lt;/sup&gt;", "plainTextFormattedCitation" : "8", "previouslyFormattedCitation" : "&lt;sup&gt;8&lt;/sup&gt;" }, "properties" : { "noteIndex" : 0 }, "schema" : "https://github.com/citation-style-language/schema/raw/master/csl-citation.json" }</w:instrText>
      </w:r>
      <w:r w:rsidR="00A138BB">
        <w:rPr>
          <w:rFonts w:ascii="Times New Roman" w:hAnsi="Times New Roman" w:cs="Times New Roman"/>
          <w:sz w:val="24"/>
          <w:szCs w:val="24"/>
        </w:rPr>
        <w:fldChar w:fldCharType="separate"/>
      </w:r>
      <w:r w:rsidR="00A138BB" w:rsidRPr="00A138BB">
        <w:rPr>
          <w:rFonts w:ascii="Times New Roman" w:hAnsi="Times New Roman" w:cs="Times New Roman"/>
          <w:noProof/>
          <w:sz w:val="24"/>
          <w:szCs w:val="24"/>
          <w:vertAlign w:val="superscript"/>
        </w:rPr>
        <w:t>8</w:t>
      </w:r>
      <w:r w:rsidR="00A138BB">
        <w:rPr>
          <w:rFonts w:ascii="Times New Roman" w:hAnsi="Times New Roman" w:cs="Times New Roman"/>
          <w:sz w:val="24"/>
          <w:szCs w:val="24"/>
        </w:rPr>
        <w:fldChar w:fldCharType="end"/>
      </w:r>
      <w:r w:rsidR="00C8760A">
        <w:rPr>
          <w:rFonts w:ascii="Times New Roman" w:hAnsi="Times New Roman" w:cs="Times New Roman"/>
          <w:sz w:val="24"/>
          <w:szCs w:val="24"/>
        </w:rPr>
        <w:t xml:space="preserve"> and </w:t>
      </w:r>
      <w:r w:rsidR="00897C8F">
        <w:rPr>
          <w:rFonts w:ascii="Times New Roman" w:hAnsi="Times New Roman" w:cs="Times New Roman"/>
          <w:sz w:val="24"/>
          <w:szCs w:val="24"/>
        </w:rPr>
        <w:t xml:space="preserve">13 </w:t>
      </w:r>
      <w:r w:rsidR="00C8760A">
        <w:rPr>
          <w:rFonts w:ascii="Times New Roman" w:hAnsi="Times New Roman" w:cs="Times New Roman"/>
          <w:sz w:val="24"/>
          <w:szCs w:val="24"/>
        </w:rPr>
        <w:t>o</w:t>
      </w:r>
      <w:r w:rsidR="00897C8F">
        <w:rPr>
          <w:rFonts w:ascii="Times New Roman" w:hAnsi="Times New Roman" w:cs="Times New Roman"/>
          <w:sz w:val="24"/>
          <w:szCs w:val="24"/>
        </w:rPr>
        <w:t>utliers were removed by PCA</w:t>
      </w:r>
      <w:r w:rsidR="00903E8C">
        <w:rPr>
          <w:rFonts w:ascii="Times New Roman" w:hAnsi="Times New Roman" w:cs="Times New Roman"/>
          <w:sz w:val="24"/>
          <w:szCs w:val="24"/>
        </w:rPr>
        <w:t>;</w:t>
      </w:r>
      <w:r w:rsidR="00897C8F">
        <w:rPr>
          <w:rFonts w:ascii="Times New Roman" w:hAnsi="Times New Roman" w:cs="Times New Roman"/>
          <w:sz w:val="24"/>
          <w:szCs w:val="24"/>
        </w:rPr>
        <w:t xml:space="preserve"> </w:t>
      </w:r>
      <w:r w:rsidR="00C8760A">
        <w:rPr>
          <w:rFonts w:ascii="Times New Roman" w:hAnsi="Times New Roman" w:cs="Times New Roman"/>
          <w:sz w:val="24"/>
          <w:szCs w:val="24"/>
        </w:rPr>
        <w:t xml:space="preserve">351 </w:t>
      </w:r>
      <w:r w:rsidR="00897C8F">
        <w:rPr>
          <w:rFonts w:ascii="Times New Roman" w:hAnsi="Times New Roman" w:cs="Times New Roman"/>
          <w:sz w:val="24"/>
          <w:szCs w:val="24"/>
        </w:rPr>
        <w:t>patients were included</w:t>
      </w:r>
      <w:r w:rsidR="00C8760A">
        <w:rPr>
          <w:rFonts w:ascii="Times New Roman" w:hAnsi="Times New Roman" w:cs="Times New Roman"/>
          <w:sz w:val="24"/>
          <w:szCs w:val="24"/>
        </w:rPr>
        <w:t xml:space="preserve"> in the downstream analysis.</w:t>
      </w:r>
    </w:p>
    <w:p w:rsidR="008C4FCC" w:rsidRPr="008A05CB" w:rsidRDefault="008C4FCC" w:rsidP="00315729">
      <w:pPr>
        <w:spacing w:after="0" w:line="360" w:lineRule="auto"/>
        <w:jc w:val="both"/>
        <w:rPr>
          <w:rFonts w:ascii="Times New Roman" w:hAnsi="Times New Roman" w:cs="Times New Roman"/>
          <w:sz w:val="24"/>
          <w:szCs w:val="24"/>
        </w:rPr>
      </w:pPr>
    </w:p>
    <w:p w:rsidR="00FC2FCE" w:rsidRPr="00FC2FCE" w:rsidRDefault="00861BC1" w:rsidP="00315729">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mi</w:t>
      </w:r>
      <w:r w:rsidR="00FC2FCE" w:rsidRPr="00FC2FCE">
        <w:rPr>
          <w:rFonts w:ascii="Times New Roman" w:hAnsi="Times New Roman" w:cs="Times New Roman"/>
          <w:b/>
          <w:bCs/>
          <w:sz w:val="24"/>
          <w:szCs w:val="24"/>
        </w:rPr>
        <w:t>RNA expressi</w:t>
      </w:r>
      <w:r w:rsidR="00FC2FCE">
        <w:rPr>
          <w:rFonts w:ascii="Times New Roman" w:hAnsi="Times New Roman" w:cs="Times New Roman"/>
          <w:b/>
          <w:bCs/>
          <w:sz w:val="24"/>
          <w:szCs w:val="24"/>
        </w:rPr>
        <w:t>on in lung tissue</w:t>
      </w:r>
    </w:p>
    <w:p w:rsidR="00974E86" w:rsidRDefault="00584F1D" w:rsidP="0031572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Cs/>
          <w:sz w:val="24"/>
          <w:szCs w:val="24"/>
        </w:rPr>
        <w:t xml:space="preserve">Differentially expression analysis was performed on the 351 </w:t>
      </w:r>
      <w:r w:rsidR="00C755A6">
        <w:rPr>
          <w:rFonts w:ascii="Times New Roman" w:hAnsi="Times New Roman" w:cs="Times New Roman"/>
          <w:bCs/>
          <w:sz w:val="24"/>
          <w:szCs w:val="24"/>
        </w:rPr>
        <w:t>patients</w:t>
      </w:r>
      <w:r w:rsidR="00E74AC3">
        <w:rPr>
          <w:rFonts w:ascii="Times New Roman" w:hAnsi="Times New Roman" w:cs="Times New Roman"/>
          <w:bCs/>
          <w:sz w:val="24"/>
          <w:szCs w:val="24"/>
        </w:rPr>
        <w:t>. A generalized linear model (</w:t>
      </w:r>
      <w:r w:rsidR="00341ED0">
        <w:rPr>
          <w:rFonts w:ascii="Times New Roman" w:hAnsi="Times New Roman" w:cs="Times New Roman"/>
          <w:bCs/>
          <w:i/>
          <w:sz w:val="24"/>
          <w:szCs w:val="24"/>
        </w:rPr>
        <w:t>glm.nb()</w:t>
      </w:r>
      <w:r w:rsidR="00F10C9A">
        <w:rPr>
          <w:rFonts w:ascii="Times New Roman" w:hAnsi="Times New Roman" w:cs="Times New Roman"/>
          <w:bCs/>
          <w:i/>
          <w:sz w:val="24"/>
          <w:szCs w:val="24"/>
        </w:rPr>
        <w:t xml:space="preserve">, </w:t>
      </w:r>
      <w:r w:rsidR="00341ED0" w:rsidRPr="003408F6">
        <w:rPr>
          <w:rFonts w:ascii="Times New Roman" w:hAnsi="Times New Roman" w:cs="Times New Roman"/>
          <w:bCs/>
          <w:sz w:val="24"/>
          <w:szCs w:val="24"/>
        </w:rPr>
        <w:t>MASS</w:t>
      </w:r>
      <w:r w:rsidR="00411D4D" w:rsidRPr="003408F6">
        <w:rPr>
          <w:rFonts w:ascii="Times New Roman" w:hAnsi="Times New Roman" w:cs="Times New Roman"/>
          <w:bCs/>
          <w:sz w:val="24"/>
          <w:szCs w:val="24"/>
        </w:rPr>
        <w:t xml:space="preserve"> </w:t>
      </w:r>
      <w:r w:rsidR="00341ED0" w:rsidRPr="003408F6">
        <w:rPr>
          <w:rFonts w:ascii="Times New Roman" w:hAnsi="Times New Roman" w:cs="Times New Roman"/>
          <w:bCs/>
          <w:sz w:val="24"/>
          <w:szCs w:val="24"/>
        </w:rPr>
        <w:t xml:space="preserve">R </w:t>
      </w:r>
      <w:r w:rsidR="00411D4D" w:rsidRPr="003408F6">
        <w:rPr>
          <w:rFonts w:ascii="Times New Roman" w:hAnsi="Times New Roman" w:cs="Times New Roman"/>
          <w:bCs/>
          <w:sz w:val="24"/>
          <w:szCs w:val="24"/>
        </w:rPr>
        <w:t>package</w:t>
      </w:r>
      <w:r w:rsidR="00E74AC3">
        <w:rPr>
          <w:rFonts w:ascii="Times New Roman" w:hAnsi="Times New Roman" w:cs="Times New Roman"/>
          <w:bCs/>
          <w:sz w:val="24"/>
          <w:szCs w:val="24"/>
        </w:rPr>
        <w:t>)</w:t>
      </w:r>
      <w:r>
        <w:rPr>
          <w:rFonts w:ascii="Times New Roman" w:hAnsi="Times New Roman" w:cs="Times New Roman"/>
          <w:bCs/>
          <w:sz w:val="24"/>
          <w:szCs w:val="24"/>
        </w:rPr>
        <w:t xml:space="preserve"> </w:t>
      </w:r>
      <w:r w:rsidR="001C0FAA">
        <w:rPr>
          <w:rFonts w:ascii="Times New Roman" w:hAnsi="Times New Roman" w:cs="Times New Roman"/>
          <w:bCs/>
          <w:sz w:val="24"/>
          <w:szCs w:val="24"/>
        </w:rPr>
        <w:t>was</w:t>
      </w:r>
      <w:r w:rsidR="00861BC1">
        <w:rPr>
          <w:rFonts w:ascii="Times New Roman" w:hAnsi="Times New Roman" w:cs="Times New Roman"/>
          <w:bCs/>
          <w:sz w:val="24"/>
          <w:szCs w:val="24"/>
        </w:rPr>
        <w:t xml:space="preserve"> applied, with mi</w:t>
      </w:r>
      <w:r w:rsidR="001C0FAA">
        <w:rPr>
          <w:rFonts w:ascii="Times New Roman" w:hAnsi="Times New Roman" w:cs="Times New Roman"/>
          <w:bCs/>
          <w:sz w:val="24"/>
          <w:szCs w:val="24"/>
        </w:rPr>
        <w:t>RNA count</w:t>
      </w:r>
      <w:r w:rsidR="00C755A6">
        <w:rPr>
          <w:rFonts w:ascii="Times New Roman" w:hAnsi="Times New Roman" w:cs="Times New Roman"/>
          <w:bCs/>
          <w:sz w:val="24"/>
          <w:szCs w:val="24"/>
        </w:rPr>
        <w:t>s</w:t>
      </w:r>
      <w:r w:rsidR="001C0FAA">
        <w:rPr>
          <w:rFonts w:ascii="Times New Roman" w:hAnsi="Times New Roman" w:cs="Times New Roman"/>
          <w:bCs/>
          <w:sz w:val="24"/>
          <w:szCs w:val="24"/>
        </w:rPr>
        <w:t xml:space="preserve"> as</w:t>
      </w:r>
      <w:r w:rsidR="00503E74">
        <w:rPr>
          <w:rFonts w:ascii="Times New Roman" w:hAnsi="Times New Roman" w:cs="Times New Roman"/>
          <w:bCs/>
          <w:sz w:val="24"/>
          <w:szCs w:val="24"/>
        </w:rPr>
        <w:t xml:space="preserve"> response </w:t>
      </w:r>
      <w:r w:rsidR="00C755A6">
        <w:rPr>
          <w:rFonts w:ascii="Times New Roman" w:hAnsi="Times New Roman" w:cs="Times New Roman"/>
          <w:bCs/>
          <w:sz w:val="24"/>
          <w:szCs w:val="24"/>
        </w:rPr>
        <w:t xml:space="preserve">variable </w:t>
      </w:r>
      <w:r w:rsidR="001C0FAA">
        <w:rPr>
          <w:rFonts w:ascii="Times New Roman" w:hAnsi="Times New Roman" w:cs="Times New Roman"/>
          <w:bCs/>
          <w:sz w:val="24"/>
          <w:szCs w:val="24"/>
        </w:rPr>
        <w:t>and protocol, smoking status, age, gender and disease status as regression terms.</w:t>
      </w:r>
      <w:r w:rsidR="00503E74">
        <w:rPr>
          <w:rFonts w:ascii="Times New Roman" w:hAnsi="Times New Roman" w:cs="Times New Roman"/>
          <w:bCs/>
          <w:sz w:val="24"/>
          <w:szCs w:val="24"/>
        </w:rPr>
        <w:t xml:space="preserve"> </w:t>
      </w:r>
      <w:r w:rsidR="007841C5" w:rsidRPr="0058572B">
        <w:rPr>
          <w:rFonts w:ascii="Times New Roman" w:hAnsi="Times New Roman" w:cs="Times New Roman"/>
          <w:sz w:val="24"/>
          <w:szCs w:val="24"/>
        </w:rPr>
        <w:t xml:space="preserve">The </w:t>
      </w:r>
      <w:r w:rsidR="007841C5">
        <w:rPr>
          <w:rFonts w:ascii="Times New Roman" w:hAnsi="Times New Roman" w:cs="Times New Roman"/>
          <w:sz w:val="24"/>
          <w:szCs w:val="24"/>
        </w:rPr>
        <w:t>significance of the associations were assessed using ANOVA</w:t>
      </w:r>
      <w:r w:rsidR="007841C5">
        <w:rPr>
          <w:rFonts w:ascii="Times New Roman" w:hAnsi="Times New Roman" w:cs="Times New Roman"/>
          <w:sz w:val="24"/>
          <w:szCs w:val="24"/>
        </w:rPr>
        <w:fldChar w:fldCharType="begin" w:fldLock="1"/>
      </w:r>
      <w:r w:rsidR="004764EF">
        <w:rPr>
          <w:rFonts w:ascii="Times New Roman" w:hAnsi="Times New Roman" w:cs="Times New Roman"/>
          <w:sz w:val="24"/>
          <w:szCs w:val="24"/>
        </w:rPr>
        <w:instrText>ADDIN CSL_CITATION { "citationItems" : [ { "id" : "ITEM-1", "itemData" : { "author" : [ { "dropping-particle" : "", "family" : "Chambers", "given" : "JM", "non-dropping-particle" : "", "parse-names" : false, "suffix" : "" } ], "editor" : [ { "dropping-particle" : "", "family" : "Chambers", "given" : "JM", "non-dropping-particle" : "", "parse-names" : false, "suffix" : "" }, { "dropping-particle" : "", "family" : "Hastie", "given" : "T", "non-dropping-particle" : "", "parse-names" : false, "suffix" : "" } ], "id" : "ITEM-1", "issued" : { "date-parts" : [ [ "1992" ] ] }, "publisher" : "Wadsworth &amp; Brooks/Cole", "publisher-place" : "Pacific Grove", "title" : "Linear models", "type" : "book" }, "uris" : [ "http://www.mendeley.com/documents/?uuid=a6577e55-cd7c-49dd-a225-9427c64bab7d" ] } ], "mendeley" : { "formattedCitation" : "&lt;sup&gt;9&lt;/sup&gt;", "plainTextFormattedCitation" : "9", "previouslyFormattedCitation" : "&lt;sup&gt;9&lt;/sup&gt;" }, "properties" : { "noteIndex" : 0 }, "schema" : "https://github.com/citation-style-language/schema/raw/master/csl-citation.json" }</w:instrText>
      </w:r>
      <w:r w:rsidR="007841C5">
        <w:rPr>
          <w:rFonts w:ascii="Times New Roman" w:hAnsi="Times New Roman" w:cs="Times New Roman"/>
          <w:sz w:val="24"/>
          <w:szCs w:val="24"/>
        </w:rPr>
        <w:fldChar w:fldCharType="separate"/>
      </w:r>
      <w:r w:rsidR="007841C5" w:rsidRPr="0058572B">
        <w:rPr>
          <w:rFonts w:ascii="Times New Roman" w:hAnsi="Times New Roman" w:cs="Times New Roman"/>
          <w:noProof/>
          <w:sz w:val="24"/>
          <w:szCs w:val="24"/>
          <w:vertAlign w:val="superscript"/>
        </w:rPr>
        <w:t>9</w:t>
      </w:r>
      <w:r w:rsidR="007841C5">
        <w:rPr>
          <w:rFonts w:ascii="Times New Roman" w:hAnsi="Times New Roman" w:cs="Times New Roman"/>
          <w:sz w:val="24"/>
          <w:szCs w:val="24"/>
        </w:rPr>
        <w:fldChar w:fldCharType="end"/>
      </w:r>
      <w:r w:rsidR="007841C5">
        <w:rPr>
          <w:rFonts w:ascii="Times New Roman" w:hAnsi="Times New Roman" w:cs="Times New Roman"/>
          <w:sz w:val="24"/>
          <w:szCs w:val="24"/>
        </w:rPr>
        <w:t xml:space="preserve"> and </w:t>
      </w:r>
      <w:r w:rsidR="007841C5" w:rsidRPr="00893EDF">
        <w:rPr>
          <w:rFonts w:ascii="Times New Roman" w:hAnsi="Times New Roman" w:cs="Times New Roman"/>
          <w:bCs/>
          <w:sz w:val="24"/>
          <w:szCs w:val="24"/>
        </w:rPr>
        <w:t>p-values were adjusted for false</w:t>
      </w:r>
      <w:r w:rsidR="007841C5">
        <w:rPr>
          <w:rFonts w:ascii="Times New Roman" w:hAnsi="Times New Roman" w:cs="Times New Roman"/>
          <w:bCs/>
          <w:sz w:val="24"/>
          <w:szCs w:val="24"/>
        </w:rPr>
        <w:t xml:space="preserve"> </w:t>
      </w:r>
      <w:r w:rsidR="007841C5" w:rsidRPr="008E385C">
        <w:rPr>
          <w:rFonts w:ascii="Times New Roman" w:hAnsi="Times New Roman" w:cs="Times New Roman"/>
          <w:bCs/>
          <w:sz w:val="24"/>
          <w:szCs w:val="24"/>
        </w:rPr>
        <w:t>discovery rate</w:t>
      </w:r>
      <w:r w:rsidR="004764EF">
        <w:rPr>
          <w:rFonts w:ascii="Times New Roman" w:hAnsi="Times New Roman" w:cs="Times New Roman"/>
          <w:bCs/>
          <w:sz w:val="24"/>
          <w:szCs w:val="24"/>
        </w:rPr>
        <w:fldChar w:fldCharType="begin" w:fldLock="1"/>
      </w:r>
      <w:r w:rsidR="00E827A1">
        <w:rPr>
          <w:rFonts w:ascii="Times New Roman" w:hAnsi="Times New Roman" w:cs="Times New Roman"/>
          <w:bCs/>
          <w:sz w:val="24"/>
          <w:szCs w:val="24"/>
        </w:rPr>
        <w:instrText>ADDIN CSL_CITATION { "citationItems" : [ { "id" : "ITEM-1", "itemData" : { "ISSN" : "00359246", "abstract" : "The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 "author" : [ { "dropping-particle" : "", "family" : "Yoav Benjamini", "given" : "Yosef Hochberg", "non-dropping-particle" : "", "parse-names" : false, "suffix" : "" } ], "container-title" : "Journal of the Royal Statistical Society. Series B (Methodological)", "id" : "ITEM-1", "issue" : "1", "issued" : { "date-parts" : [ [ "1995" ] ] }, "page" : "289-300", "publisher" : "[Royal Statistical Society, Wiley]", "title" : "Controlling the False Discovery Rate: A Practical and Powerful Approach to Multiple Testing", "type" : "article-journal", "volume" : "57" }, "uris" : [ "http://www.mendeley.com/documents/?uuid=2cdc447e-c4f8-4b43-951d-ea70c0fda9ef" ] } ], "mendeley" : { "formattedCitation" : "&lt;sup&gt;10&lt;/sup&gt;", "plainTextFormattedCitation" : "10", "previouslyFormattedCitation" : "&lt;sup&gt;10&lt;/sup&gt;" }, "properties" : { "noteIndex" : 0 }, "schema" : "https://github.com/citation-style-language/schema/raw/master/csl-citation.json" }</w:instrText>
      </w:r>
      <w:r w:rsidR="004764EF">
        <w:rPr>
          <w:rFonts w:ascii="Times New Roman" w:hAnsi="Times New Roman" w:cs="Times New Roman"/>
          <w:bCs/>
          <w:sz w:val="24"/>
          <w:szCs w:val="24"/>
        </w:rPr>
        <w:fldChar w:fldCharType="separate"/>
      </w:r>
      <w:r w:rsidR="004764EF" w:rsidRPr="004764EF">
        <w:rPr>
          <w:rFonts w:ascii="Times New Roman" w:hAnsi="Times New Roman" w:cs="Times New Roman"/>
          <w:bCs/>
          <w:noProof/>
          <w:sz w:val="24"/>
          <w:szCs w:val="24"/>
          <w:vertAlign w:val="superscript"/>
        </w:rPr>
        <w:t>10</w:t>
      </w:r>
      <w:r w:rsidR="004764EF">
        <w:rPr>
          <w:rFonts w:ascii="Times New Roman" w:hAnsi="Times New Roman" w:cs="Times New Roman"/>
          <w:bCs/>
          <w:sz w:val="24"/>
          <w:szCs w:val="24"/>
        </w:rPr>
        <w:fldChar w:fldCharType="end"/>
      </w:r>
      <w:r w:rsidR="007841C5" w:rsidRPr="008E385C">
        <w:rPr>
          <w:rFonts w:ascii="Times New Roman" w:hAnsi="Times New Roman" w:cs="Times New Roman"/>
          <w:bCs/>
          <w:sz w:val="24"/>
          <w:szCs w:val="24"/>
        </w:rPr>
        <w:t xml:space="preserve"> (FDR</w:t>
      </w:r>
      <w:r w:rsidR="007841C5">
        <w:rPr>
          <w:rFonts w:ascii="Times New Roman" w:hAnsi="Times New Roman" w:cs="Times New Roman"/>
          <w:bCs/>
          <w:sz w:val="24"/>
          <w:szCs w:val="24"/>
        </w:rPr>
        <w:t xml:space="preserve">). </w:t>
      </w:r>
      <w:r w:rsidR="00411D4D">
        <w:rPr>
          <w:rFonts w:ascii="Times New Roman" w:hAnsi="Times New Roman" w:cs="Times New Roman"/>
          <w:bCs/>
          <w:sz w:val="24"/>
          <w:szCs w:val="24"/>
        </w:rPr>
        <w:t xml:space="preserve">Next, </w:t>
      </w:r>
      <w:r w:rsidR="00411D4D">
        <w:rPr>
          <w:rFonts w:ascii="Times New Roman" w:hAnsi="Times New Roman" w:cs="Times New Roman"/>
          <w:sz w:val="24"/>
          <w:szCs w:val="24"/>
        </w:rPr>
        <w:t>g</w:t>
      </w:r>
      <w:r w:rsidR="00861BC1">
        <w:rPr>
          <w:rFonts w:ascii="Times New Roman" w:hAnsi="Times New Roman" w:cs="Times New Roman"/>
          <w:sz w:val="24"/>
          <w:szCs w:val="24"/>
        </w:rPr>
        <w:t>roups of mi</w:t>
      </w:r>
      <w:r w:rsidR="00AA7785" w:rsidRPr="001B4CE0">
        <w:rPr>
          <w:rFonts w:ascii="Times New Roman" w:hAnsi="Times New Roman" w:cs="Times New Roman"/>
          <w:sz w:val="24"/>
          <w:szCs w:val="24"/>
        </w:rPr>
        <w:t>RNAs</w:t>
      </w:r>
      <w:r w:rsidR="00AA7785">
        <w:rPr>
          <w:rFonts w:ascii="Times New Roman" w:hAnsi="Times New Roman" w:cs="Times New Roman"/>
          <w:sz w:val="24"/>
          <w:szCs w:val="24"/>
        </w:rPr>
        <w:t xml:space="preserve"> </w:t>
      </w:r>
      <w:r w:rsidR="00AA7785" w:rsidRPr="001B4CE0">
        <w:rPr>
          <w:rFonts w:ascii="Times New Roman" w:hAnsi="Times New Roman" w:cs="Times New Roman"/>
          <w:sz w:val="24"/>
          <w:szCs w:val="24"/>
        </w:rPr>
        <w:t>or samples were identified using consensus clustering</w:t>
      </w:r>
      <w:r w:rsidR="00E827A1">
        <w:rPr>
          <w:rFonts w:ascii="Times New Roman" w:hAnsi="Times New Roman" w:cs="Times New Roman"/>
          <w:sz w:val="24"/>
          <w:szCs w:val="24"/>
        </w:rPr>
        <w:fldChar w:fldCharType="begin" w:fldLock="1"/>
      </w:r>
      <w:r w:rsidR="006C24C8">
        <w:rPr>
          <w:rFonts w:ascii="Times New Roman" w:hAnsi="Times New Roman" w:cs="Times New Roman"/>
          <w:sz w:val="24"/>
          <w:szCs w:val="24"/>
        </w:rPr>
        <w:instrText>ADDIN CSL_CITATION { "citationItems" : [ { "id" : "ITEM-1", "itemData" : { "DOI" : "10.1093/bioinformatics/btq170", "ISSN" : "1367-4811", "PMID" : "20427518", "abstract" : "UNLABELLED Unsupervised class discovery is a highly useful technique in cancer research, where intrinsic groups sharing biological characteristics may exist but are unknown. The consensus clustering (CC) method provides quantitative and visual stability evidence for estimating the number of unsupervised classes in a dataset. ConsensusClusterPlus implements the CC method in R and extends it with new functionality and visualizations including item tracking, item-consensus and cluster-consensus plots. These new features provide users with detailed information that enable more specific decisions in unsupervised class discovery. AVAILABILITY ConsensusClusterPlus is open source software, written in R, under GPL-2, and available through the Bioconductor project (http://www.bioconductor.org/). SUPPLEMENTARY INFORMATION Supplementary data are available at Bioinformatics online.", "author" : [ { "dropping-particle" : "", "family" : "Wilkerson", "given" : "Matthew D", "non-dropping-particle" : "", "parse-names" : false, "suffix" : "" }, { "dropping-particle" : "", "family" : "Hayes", "given" : "D Neil", "non-dropping-particle" : "", "parse-names" : false, "suffix" : "" } ], "container-title" : "Bioinformatics (Oxford, England)", "id" : "ITEM-1", "issue" : "12", "issued" : { "date-parts" : [ [ "2010", "6", "15" ] ] }, "page" : "1572-3", "publisher" : "Oxford University Press", "title" : "ConsensusClusterPlus: a class discovery tool with confidence assessments and item tracking.", "type" : "article-journal", "volume" : "26" }, "uris" : [ "http://www.mendeley.com/documents/?uuid=1a735ee5-de0b-3e60-89d0-5bb64aa28f75" ] } ], "mendeley" : { "formattedCitation" : "&lt;sup&gt;11&lt;/sup&gt;", "plainTextFormattedCitation" : "11", "previouslyFormattedCitation" : "&lt;sup&gt;11&lt;/sup&gt;" }, "properties" : { "noteIndex" : 0 }, "schema" : "https://github.com/citation-style-language/schema/raw/master/csl-citation.json" }</w:instrText>
      </w:r>
      <w:r w:rsidR="00E827A1">
        <w:rPr>
          <w:rFonts w:ascii="Times New Roman" w:hAnsi="Times New Roman" w:cs="Times New Roman"/>
          <w:sz w:val="24"/>
          <w:szCs w:val="24"/>
        </w:rPr>
        <w:fldChar w:fldCharType="separate"/>
      </w:r>
      <w:r w:rsidR="00E827A1" w:rsidRPr="00E827A1">
        <w:rPr>
          <w:rFonts w:ascii="Times New Roman" w:hAnsi="Times New Roman" w:cs="Times New Roman"/>
          <w:noProof/>
          <w:sz w:val="24"/>
          <w:szCs w:val="24"/>
          <w:vertAlign w:val="superscript"/>
        </w:rPr>
        <w:t>11</w:t>
      </w:r>
      <w:r w:rsidR="00E827A1">
        <w:rPr>
          <w:rFonts w:ascii="Times New Roman" w:hAnsi="Times New Roman" w:cs="Times New Roman"/>
          <w:sz w:val="24"/>
          <w:szCs w:val="24"/>
        </w:rPr>
        <w:fldChar w:fldCharType="end"/>
      </w:r>
      <w:r w:rsidR="00411D4D">
        <w:rPr>
          <w:rFonts w:ascii="Times New Roman" w:hAnsi="Times New Roman" w:cs="Times New Roman"/>
          <w:sz w:val="24"/>
          <w:szCs w:val="24"/>
        </w:rPr>
        <w:t xml:space="preserve"> (</w:t>
      </w:r>
      <w:r w:rsidR="00411D4D" w:rsidRPr="00411D4D">
        <w:rPr>
          <w:rFonts w:ascii="Times New Roman" w:hAnsi="Times New Roman" w:cs="Times New Roman"/>
          <w:i/>
          <w:sz w:val="24"/>
          <w:szCs w:val="24"/>
        </w:rPr>
        <w:t xml:space="preserve">ConsensusClusterPlus </w:t>
      </w:r>
      <w:r w:rsidR="00411D4D" w:rsidRPr="003408F6">
        <w:rPr>
          <w:rFonts w:ascii="Times New Roman" w:hAnsi="Times New Roman" w:cs="Times New Roman"/>
          <w:sz w:val="24"/>
          <w:szCs w:val="24"/>
        </w:rPr>
        <w:t>R package</w:t>
      </w:r>
      <w:r w:rsidR="00411D4D">
        <w:rPr>
          <w:rFonts w:ascii="Times New Roman" w:hAnsi="Times New Roman" w:cs="Times New Roman"/>
          <w:sz w:val="24"/>
          <w:szCs w:val="24"/>
        </w:rPr>
        <w:t>)</w:t>
      </w:r>
      <w:r w:rsidR="00AA7785" w:rsidRPr="001B4CE0">
        <w:rPr>
          <w:rFonts w:ascii="Times New Roman" w:hAnsi="Times New Roman" w:cs="Times New Roman"/>
          <w:sz w:val="24"/>
          <w:szCs w:val="24"/>
        </w:rPr>
        <w:t>.</w:t>
      </w:r>
      <w:r w:rsidR="00214DB8">
        <w:rPr>
          <w:rFonts w:ascii="Times New Roman" w:hAnsi="Times New Roman" w:cs="Times New Roman"/>
          <w:sz w:val="24"/>
          <w:szCs w:val="24"/>
        </w:rPr>
        <w:t xml:space="preserve"> </w:t>
      </w:r>
      <w:r w:rsidR="00214DB8" w:rsidRPr="00214DB8">
        <w:rPr>
          <w:rFonts w:ascii="Times New Roman" w:hAnsi="Times New Roman" w:cs="Times New Roman"/>
          <w:sz w:val="24"/>
          <w:szCs w:val="24"/>
        </w:rPr>
        <w:t xml:space="preserve">Sample clusters were </w:t>
      </w:r>
      <w:r w:rsidR="001B23F9">
        <w:rPr>
          <w:rFonts w:ascii="Times New Roman" w:hAnsi="Times New Roman" w:cs="Times New Roman"/>
          <w:sz w:val="24"/>
          <w:szCs w:val="24"/>
        </w:rPr>
        <w:t xml:space="preserve">then </w:t>
      </w:r>
      <w:r w:rsidR="00214DB8" w:rsidRPr="00214DB8">
        <w:rPr>
          <w:rFonts w:ascii="Times New Roman" w:hAnsi="Times New Roman" w:cs="Times New Roman"/>
          <w:sz w:val="24"/>
          <w:szCs w:val="24"/>
        </w:rPr>
        <w:t>associated with clinical variable</w:t>
      </w:r>
      <w:r w:rsidR="00BA3E09">
        <w:rPr>
          <w:rFonts w:ascii="Times New Roman" w:hAnsi="Times New Roman" w:cs="Times New Roman"/>
          <w:sz w:val="24"/>
          <w:szCs w:val="24"/>
        </w:rPr>
        <w:t xml:space="preserve">s of disease severity including </w:t>
      </w:r>
      <w:r w:rsidR="00214DB8" w:rsidRPr="00115350">
        <w:rPr>
          <w:rFonts w:ascii="Times New Roman" w:hAnsi="Times New Roman" w:cs="Times New Roman"/>
          <w:sz w:val="24"/>
          <w:szCs w:val="24"/>
        </w:rPr>
        <w:t>DLCO</w:t>
      </w:r>
      <w:r w:rsidR="00EB7A1F" w:rsidRPr="00115350">
        <w:rPr>
          <w:rFonts w:ascii="Times New Roman" w:hAnsi="Times New Roman" w:cs="Times New Roman"/>
          <w:sz w:val="24"/>
          <w:szCs w:val="24"/>
        </w:rPr>
        <w:t xml:space="preserve"> (</w:t>
      </w:r>
      <w:r w:rsidR="00115350" w:rsidRPr="00115350">
        <w:rPr>
          <w:rStyle w:val="tgc"/>
          <w:rFonts w:ascii="Times New Roman" w:hAnsi="Times New Roman" w:cs="Times New Roman"/>
          <w:sz w:val="24"/>
          <w:szCs w:val="24"/>
        </w:rPr>
        <w:t>d</w:t>
      </w:r>
      <w:r w:rsidR="00EB7A1F" w:rsidRPr="00115350">
        <w:rPr>
          <w:rStyle w:val="tgc"/>
          <w:rFonts w:ascii="Times New Roman" w:hAnsi="Times New Roman" w:cs="Times New Roman"/>
          <w:sz w:val="24"/>
          <w:szCs w:val="24"/>
        </w:rPr>
        <w:t>iffusing capacity of the lungs for carbon monoxide</w:t>
      </w:r>
      <w:r w:rsidR="00EB7A1F" w:rsidRPr="00115350">
        <w:rPr>
          <w:rFonts w:ascii="Times New Roman" w:hAnsi="Times New Roman" w:cs="Times New Roman"/>
          <w:sz w:val="24"/>
          <w:szCs w:val="24"/>
        </w:rPr>
        <w:t>)</w:t>
      </w:r>
      <w:r w:rsidR="00BA3E09">
        <w:rPr>
          <w:rFonts w:ascii="Times New Roman" w:hAnsi="Times New Roman" w:cs="Times New Roman"/>
          <w:sz w:val="24"/>
          <w:szCs w:val="24"/>
        </w:rPr>
        <w:t>, FEV1/</w:t>
      </w:r>
      <w:r w:rsidR="00BA3E09" w:rsidRPr="00214DB8">
        <w:rPr>
          <w:rFonts w:ascii="Times New Roman" w:hAnsi="Times New Roman" w:cs="Times New Roman"/>
          <w:sz w:val="24"/>
          <w:szCs w:val="24"/>
        </w:rPr>
        <w:t xml:space="preserve">FVC </w:t>
      </w:r>
      <w:r w:rsidR="00BA3E09" w:rsidRPr="00115350">
        <w:rPr>
          <w:rFonts w:ascii="Times New Roman" w:hAnsi="Times New Roman" w:cs="Times New Roman"/>
          <w:sz w:val="24"/>
          <w:szCs w:val="24"/>
        </w:rPr>
        <w:t>ratio (</w:t>
      </w:r>
      <w:r w:rsidR="00BA3E09" w:rsidRPr="00115350">
        <w:rPr>
          <w:rStyle w:val="tgc"/>
          <w:rFonts w:ascii="Times New Roman" w:hAnsi="Times New Roman" w:cs="Times New Roman"/>
          <w:sz w:val="24"/>
          <w:szCs w:val="24"/>
        </w:rPr>
        <w:t>forced expiratory volume 1/</w:t>
      </w:r>
      <w:r w:rsidR="00BA3E09" w:rsidRPr="00115350">
        <w:rPr>
          <w:rFonts w:ascii="Times New Roman" w:hAnsi="Times New Roman" w:cs="Times New Roman"/>
          <w:sz w:val="24"/>
          <w:szCs w:val="24"/>
        </w:rPr>
        <w:t xml:space="preserve"> </w:t>
      </w:r>
      <w:r w:rsidR="00BA3E09" w:rsidRPr="00115350">
        <w:rPr>
          <w:rStyle w:val="tgc"/>
          <w:rFonts w:ascii="Times New Roman" w:hAnsi="Times New Roman" w:cs="Times New Roman"/>
          <w:sz w:val="24"/>
          <w:szCs w:val="24"/>
        </w:rPr>
        <w:t>forced vital capacity</w:t>
      </w:r>
      <w:r w:rsidR="00BA3E09" w:rsidRPr="00115350">
        <w:rPr>
          <w:rFonts w:ascii="Times New Roman" w:hAnsi="Times New Roman" w:cs="Times New Roman"/>
          <w:sz w:val="24"/>
          <w:szCs w:val="24"/>
        </w:rPr>
        <w:t>)</w:t>
      </w:r>
      <w:r w:rsidR="00BA3E09">
        <w:rPr>
          <w:rFonts w:ascii="Times New Roman" w:hAnsi="Times New Roman" w:cs="Times New Roman"/>
          <w:sz w:val="24"/>
          <w:szCs w:val="24"/>
        </w:rPr>
        <w:t>, FEV1 percent predicted, percent emphysema, BODE</w:t>
      </w:r>
      <w:r w:rsidR="00D87368">
        <w:rPr>
          <w:rFonts w:ascii="Times New Roman" w:hAnsi="Times New Roman" w:cs="Times New Roman"/>
          <w:sz w:val="24"/>
          <w:szCs w:val="24"/>
        </w:rPr>
        <w:t xml:space="preserve"> (body-mass index)</w:t>
      </w:r>
      <w:r w:rsidR="00BA3E09">
        <w:rPr>
          <w:rFonts w:ascii="Times New Roman" w:hAnsi="Times New Roman" w:cs="Times New Roman"/>
          <w:sz w:val="24"/>
          <w:szCs w:val="24"/>
        </w:rPr>
        <w:t xml:space="preserve">, by </w:t>
      </w:r>
      <w:r w:rsidR="006B2BE9">
        <w:rPr>
          <w:rFonts w:ascii="Times New Roman" w:hAnsi="Times New Roman" w:cs="Times New Roman"/>
          <w:sz w:val="24"/>
          <w:szCs w:val="24"/>
        </w:rPr>
        <w:t>Kruskal-Wallis test</w:t>
      </w:r>
      <w:r w:rsidR="00895F9F">
        <w:rPr>
          <w:rFonts w:ascii="Times New Roman" w:hAnsi="Times New Roman" w:cs="Times New Roman"/>
          <w:sz w:val="24"/>
          <w:szCs w:val="24"/>
        </w:rPr>
        <w:fldChar w:fldCharType="begin" w:fldLock="1"/>
      </w:r>
      <w:r w:rsidR="006E2E36">
        <w:rPr>
          <w:rFonts w:ascii="Times New Roman" w:hAnsi="Times New Roman" w:cs="Times New Roman"/>
          <w:sz w:val="24"/>
          <w:szCs w:val="24"/>
        </w:rPr>
        <w:instrText>ADDIN CSL_CITATION { "citationItems" : [ { "id" : "ITEM-1", "itemData" : { "author" : [ { "dropping-particle" : "", "family" : "Myles Hollander and Douglas A. Wolfe", "given" : "", "non-dropping-particle" : "", "parse-names" : false, "suffix" : "" } ], "id" : "ITEM-1", "issued" : { "date-parts" : [ [ "1973" ] ] }, "number-of-pages" : "115\u2013120", "publisher" : "John Wiley &amp; Sons", "publisher-place" : "New York", "title" : "Nonparametric Statistical Methods", "type" : "book" }, "uris" : [ "http://www.mendeley.com/documents/?uuid=73a3a884-9348-4771-9ced-0b5f63436476" ] } ], "mendeley" : { "formattedCitation" : "&lt;sup&gt;12&lt;/sup&gt;", "plainTextFormattedCitation" : "12", "previouslyFormattedCitation" : "&lt;sup&gt;12&lt;/sup&gt;" }, "properties" : { "noteIndex" : 0 }, "schema" : "https://github.com/citation-style-language/schema/raw/master/csl-citation.json" }</w:instrText>
      </w:r>
      <w:r w:rsidR="00895F9F">
        <w:rPr>
          <w:rFonts w:ascii="Times New Roman" w:hAnsi="Times New Roman" w:cs="Times New Roman"/>
          <w:sz w:val="24"/>
          <w:szCs w:val="24"/>
        </w:rPr>
        <w:fldChar w:fldCharType="separate"/>
      </w:r>
      <w:r w:rsidR="00895F9F" w:rsidRPr="00895F9F">
        <w:rPr>
          <w:rFonts w:ascii="Times New Roman" w:hAnsi="Times New Roman" w:cs="Times New Roman"/>
          <w:noProof/>
          <w:sz w:val="24"/>
          <w:szCs w:val="24"/>
          <w:vertAlign w:val="superscript"/>
        </w:rPr>
        <w:t>12</w:t>
      </w:r>
      <w:r w:rsidR="00895F9F">
        <w:rPr>
          <w:rFonts w:ascii="Times New Roman" w:hAnsi="Times New Roman" w:cs="Times New Roman"/>
          <w:sz w:val="24"/>
          <w:szCs w:val="24"/>
        </w:rPr>
        <w:fldChar w:fldCharType="end"/>
      </w:r>
      <w:r w:rsidR="006B2BE9">
        <w:rPr>
          <w:rFonts w:ascii="Times New Roman" w:hAnsi="Times New Roman" w:cs="Times New Roman"/>
          <w:sz w:val="24"/>
          <w:szCs w:val="24"/>
        </w:rPr>
        <w:t xml:space="preserve"> </w:t>
      </w:r>
      <w:r w:rsidR="006B2BE9" w:rsidRPr="00D1300D">
        <w:rPr>
          <w:rFonts w:ascii="Times New Roman" w:hAnsi="Times New Roman" w:cs="Times New Roman"/>
          <w:sz w:val="24"/>
          <w:szCs w:val="24"/>
        </w:rPr>
        <w:t>(</w:t>
      </w:r>
      <w:r w:rsidR="006B2BE9" w:rsidRPr="006B2BE9">
        <w:rPr>
          <w:rFonts w:ascii="Times New Roman" w:hAnsi="Times New Roman" w:cs="Times New Roman"/>
          <w:i/>
          <w:sz w:val="24"/>
          <w:szCs w:val="24"/>
        </w:rPr>
        <w:t>kruskal.test</w:t>
      </w:r>
      <w:r w:rsidR="006B2BE9">
        <w:rPr>
          <w:rFonts w:ascii="Times New Roman" w:hAnsi="Times New Roman" w:cs="Times New Roman"/>
          <w:i/>
          <w:sz w:val="24"/>
          <w:szCs w:val="24"/>
        </w:rPr>
        <w:t xml:space="preserve">, </w:t>
      </w:r>
      <w:r w:rsidR="006B2BE9" w:rsidRPr="003408F6">
        <w:rPr>
          <w:rFonts w:ascii="Times New Roman" w:hAnsi="Times New Roman" w:cs="Times New Roman"/>
          <w:sz w:val="24"/>
          <w:szCs w:val="24"/>
        </w:rPr>
        <w:t>R</w:t>
      </w:r>
      <w:r w:rsidR="006B2BE9">
        <w:rPr>
          <w:rFonts w:ascii="Times New Roman" w:hAnsi="Times New Roman" w:cs="Times New Roman"/>
          <w:i/>
          <w:sz w:val="24"/>
          <w:szCs w:val="24"/>
        </w:rPr>
        <w:t xml:space="preserve"> stats </w:t>
      </w:r>
      <w:r w:rsidR="006B2BE9" w:rsidRPr="003408F6">
        <w:rPr>
          <w:rFonts w:ascii="Times New Roman" w:hAnsi="Times New Roman" w:cs="Times New Roman"/>
          <w:sz w:val="24"/>
          <w:szCs w:val="24"/>
        </w:rPr>
        <w:t>package</w:t>
      </w:r>
      <w:r w:rsidR="006B2BE9">
        <w:rPr>
          <w:rFonts w:ascii="Times New Roman" w:hAnsi="Times New Roman" w:cs="Times New Roman"/>
          <w:sz w:val="24"/>
          <w:szCs w:val="24"/>
        </w:rPr>
        <w:t>)</w:t>
      </w:r>
      <w:r w:rsidR="0058572B" w:rsidRPr="0058572B">
        <w:rPr>
          <w:rFonts w:ascii="Times New Roman" w:hAnsi="Times New Roman" w:cs="Times New Roman"/>
          <w:sz w:val="24"/>
          <w:szCs w:val="24"/>
        </w:rPr>
        <w:t>.</w:t>
      </w:r>
      <w:r w:rsidR="00892DE6">
        <w:rPr>
          <w:rFonts w:ascii="Times New Roman" w:hAnsi="Times New Roman" w:cs="Times New Roman"/>
          <w:sz w:val="24"/>
          <w:szCs w:val="24"/>
        </w:rPr>
        <w:t xml:space="preserve"> </w:t>
      </w:r>
    </w:p>
    <w:p w:rsidR="001F41A8" w:rsidRPr="00115350" w:rsidRDefault="001F41A8" w:rsidP="00315729">
      <w:pPr>
        <w:autoSpaceDE w:val="0"/>
        <w:autoSpaceDN w:val="0"/>
        <w:adjustRightInd w:val="0"/>
        <w:spacing w:after="0" w:line="360" w:lineRule="auto"/>
        <w:rPr>
          <w:rFonts w:ascii="Times New Roman" w:hAnsi="Times New Roman" w:cs="Times New Roman"/>
          <w:sz w:val="24"/>
          <w:szCs w:val="24"/>
        </w:rPr>
      </w:pPr>
    </w:p>
    <w:p w:rsidR="00902C39" w:rsidRPr="00EC58CE" w:rsidRDefault="00902C39" w:rsidP="00315729">
      <w:pPr>
        <w:spacing w:after="0" w:line="360" w:lineRule="auto"/>
        <w:jc w:val="both"/>
        <w:rPr>
          <w:rFonts w:ascii="Times New Roman" w:hAnsi="Times New Roman" w:cs="Times New Roman"/>
          <w:b/>
          <w:sz w:val="24"/>
          <w:szCs w:val="24"/>
        </w:rPr>
      </w:pPr>
      <w:r w:rsidRPr="00EC58CE">
        <w:rPr>
          <w:rFonts w:ascii="Times New Roman" w:hAnsi="Times New Roman" w:cs="Times New Roman"/>
          <w:b/>
          <w:sz w:val="24"/>
          <w:szCs w:val="24"/>
        </w:rPr>
        <w:t>Building causal disease specific networks</w:t>
      </w:r>
    </w:p>
    <w:p w:rsidR="00192CE2" w:rsidRDefault="00902C39" w:rsidP="00315729">
      <w:pPr>
        <w:spacing w:line="360" w:lineRule="auto"/>
        <w:jc w:val="both"/>
        <w:rPr>
          <w:rFonts w:ascii="Times New Roman" w:hAnsi="Times New Roman" w:cs="Times New Roman"/>
          <w:sz w:val="24"/>
          <w:szCs w:val="24"/>
        </w:rPr>
      </w:pPr>
      <w:r w:rsidRPr="00CA3356">
        <w:rPr>
          <w:rFonts w:ascii="Times New Roman" w:hAnsi="Times New Roman" w:cs="Times New Roman"/>
          <w:sz w:val="24"/>
          <w:szCs w:val="24"/>
        </w:rPr>
        <w:t>By “anchoring” expression data with genetic inform</w:t>
      </w:r>
      <w:r w:rsidR="00861BC1">
        <w:rPr>
          <w:rFonts w:ascii="Times New Roman" w:hAnsi="Times New Roman" w:cs="Times New Roman"/>
          <w:sz w:val="24"/>
          <w:szCs w:val="24"/>
        </w:rPr>
        <w:t>ation, we can identify key mi</w:t>
      </w:r>
      <w:r w:rsidRPr="00CA3356">
        <w:rPr>
          <w:rFonts w:ascii="Times New Roman" w:hAnsi="Times New Roman" w:cs="Times New Roman"/>
          <w:sz w:val="24"/>
          <w:szCs w:val="24"/>
        </w:rPr>
        <w:t xml:space="preserve">RNA regulators of gene expression associated with COPD. We utilized a subset of </w:t>
      </w:r>
      <w:r>
        <w:rPr>
          <w:rFonts w:ascii="Times New Roman" w:hAnsi="Times New Roman" w:cs="Times New Roman"/>
          <w:sz w:val="24"/>
          <w:szCs w:val="24"/>
        </w:rPr>
        <w:t>262 lung tissue samples</w:t>
      </w:r>
      <w:r w:rsidR="00861BC1">
        <w:rPr>
          <w:rFonts w:ascii="Times New Roman" w:hAnsi="Times New Roman" w:cs="Times New Roman"/>
          <w:sz w:val="24"/>
          <w:szCs w:val="24"/>
        </w:rPr>
        <w:t xml:space="preserve"> that had mi</w:t>
      </w:r>
      <w:r w:rsidRPr="00CA3356">
        <w:rPr>
          <w:rFonts w:ascii="Times New Roman" w:hAnsi="Times New Roman" w:cs="Times New Roman"/>
          <w:sz w:val="24"/>
          <w:szCs w:val="24"/>
        </w:rPr>
        <w:t>RNA sequencing data as well as an Agilent gene expression array and Affymetrix SNP chip. We firs</w:t>
      </w:r>
      <w:r w:rsidR="00861BC1">
        <w:rPr>
          <w:rFonts w:ascii="Times New Roman" w:hAnsi="Times New Roman" w:cs="Times New Roman"/>
          <w:sz w:val="24"/>
          <w:szCs w:val="24"/>
        </w:rPr>
        <w:t>t identified all genes and mi</w:t>
      </w:r>
      <w:r w:rsidRPr="00CA3356">
        <w:rPr>
          <w:rFonts w:ascii="Times New Roman" w:hAnsi="Times New Roman" w:cs="Times New Roman"/>
          <w:sz w:val="24"/>
          <w:szCs w:val="24"/>
        </w:rPr>
        <w:t>RNAs associated with a SNP (i.e. eQTL) by ANOVA while correcting for age, gender, smoking status, and population structure (p</w:t>
      </w:r>
      <w:r w:rsidR="00B56B42">
        <w:rPr>
          <w:rFonts w:ascii="Times New Roman" w:hAnsi="Times New Roman" w:cs="Times New Roman"/>
          <w:sz w:val="24"/>
          <w:szCs w:val="24"/>
        </w:rPr>
        <w:t>&lt;</w:t>
      </w:r>
      <w:r w:rsidRPr="00CA3356">
        <w:rPr>
          <w:rFonts w:ascii="Times New Roman" w:hAnsi="Times New Roman" w:cs="Times New Roman"/>
          <w:sz w:val="24"/>
          <w:szCs w:val="24"/>
        </w:rPr>
        <w:t>0.0005). Next, we built integrative networks within the</w:t>
      </w:r>
      <w:r w:rsidR="008C4FCC">
        <w:rPr>
          <w:rFonts w:ascii="Times New Roman" w:hAnsi="Times New Roman" w:cs="Times New Roman"/>
          <w:sz w:val="24"/>
          <w:szCs w:val="24"/>
        </w:rPr>
        <w:t xml:space="preserve"> COPD, ILD, and </w:t>
      </w:r>
      <w:r w:rsidR="00C0511B">
        <w:rPr>
          <w:rFonts w:ascii="Times New Roman" w:hAnsi="Times New Roman" w:cs="Times New Roman"/>
          <w:sz w:val="24"/>
          <w:szCs w:val="24"/>
        </w:rPr>
        <w:t>c</w:t>
      </w:r>
      <w:r w:rsidR="00451C44">
        <w:rPr>
          <w:rFonts w:ascii="Times New Roman" w:hAnsi="Times New Roman" w:cs="Times New Roman"/>
          <w:sz w:val="24"/>
          <w:szCs w:val="24"/>
        </w:rPr>
        <w:t>ontrol patients using the causality inference t</w:t>
      </w:r>
      <w:r w:rsidRPr="00CA3356">
        <w:rPr>
          <w:rFonts w:ascii="Times New Roman" w:hAnsi="Times New Roman" w:cs="Times New Roman"/>
          <w:sz w:val="24"/>
          <w:szCs w:val="24"/>
        </w:rPr>
        <w:t>est (CIT)</w:t>
      </w:r>
      <w:r w:rsidR="00451C44">
        <w:rPr>
          <w:rFonts w:ascii="Times New Roman" w:hAnsi="Times New Roman" w:cs="Times New Roman"/>
          <w:sz w:val="24"/>
          <w:szCs w:val="24"/>
        </w:rPr>
        <w:fldChar w:fldCharType="begin" w:fldLock="1"/>
      </w:r>
      <w:r w:rsidR="00451C44">
        <w:rPr>
          <w:rFonts w:ascii="Times New Roman" w:hAnsi="Times New Roman" w:cs="Times New Roman"/>
          <w:sz w:val="24"/>
          <w:szCs w:val="24"/>
        </w:rPr>
        <w:instrText>ADDIN CSL_CITATION { "citationItems" : [ { "id" : "ITEM-1", "itemData" : { "DOI" : "10.1186/1471-2156-10-23", "ISSN" : "1471-2156", "abstract" : "There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 We treat the causal inference as a 'chain' of mathematical conditions that must be satisfied to conclude that the potential mediator is causal for the trait, where the inference is only as good as the weakest link in the chain. P-values are computed for the component conditions, which include tests of linkage and conditional independence. The Intersection-Union Test, in which a series of statistical tests are combined to form an omnibus test, is then employed to generate the overall test result. Using computer simulated mouse crosses, we show that type I error is low under a variety of conditions that include hidden variables and reactive pathways. We show that power under a simple causal model is comparable to other model selection techniques as well as Bayesian network reconstruction methods. We further show empirically that this method compares favorably to Bayesian network reconstruction methods for reconstructing transcriptional regulatory networks in yeast, recovering 7 out of 8 experimentally validated regulators. Here we propose a novel statistical framework in which existing notions of causal mediation are formalized into a hypothesis test, thus providing a standard quantitative measure of uncertainty in the form of a p-value. The method is theoretically and computationally accessible and with the provided software may prove a useful tool in disentangling molecular relationships.", "author" : [ { "dropping-particle" : "", "family" : "Millstein", "given" : "Joshua", "non-dropping-particle" : "", "parse-names" : false, "suffix" : "" }, { "dropping-particle" : "", "family" : "Zhang", "given" : "Bin", "non-dropping-particle" : "", "parse-names" : false, "suffix" : "" }, { "dropping-particle" : "", "family" : "Zhu", "given" : "Jun", "non-dropping-particle" : "", "parse-names" : false, "suffix" : "" }, { "dropping-particle" : "", "family" : "Schadt", "given" : "Eric E", "non-dropping-particle" : "", "parse-names" : false, "suffix" : "" } ], "container-title" : "BMC Genetics", "id" : "ITEM-1", "issue" : "1", "issued" : { "date-parts" : [ [ "2009" ] ] }, "page" : "23", "publisher" : "BioMed Central", "title" : "Disentangling molecular relationships with a causal inference test", "type" : "article-journal", "volume" : "10" }, "uris" : [ "http://www.mendeley.com/documents/?uuid=aebad598-8d7d-3539-8e2b-ec9e05c06cde" ] } ], "mendeley" : { "formattedCitation" : "&lt;sup&gt;2&lt;/sup&gt;", "plainTextFormattedCitation" : "2", "previouslyFormattedCitation" : "&lt;sup&gt;2&lt;/sup&gt;" }, "properties" : { "noteIndex" : 0 }, "schema" : "https://github.com/citation-style-language/schema/raw/master/csl-citation.json" }</w:instrText>
      </w:r>
      <w:r w:rsidR="00451C44">
        <w:rPr>
          <w:rFonts w:ascii="Times New Roman" w:hAnsi="Times New Roman" w:cs="Times New Roman"/>
          <w:sz w:val="24"/>
          <w:szCs w:val="24"/>
        </w:rPr>
        <w:fldChar w:fldCharType="separate"/>
      </w:r>
      <w:r w:rsidR="00451C44" w:rsidRPr="009A3663">
        <w:rPr>
          <w:rFonts w:ascii="Times New Roman" w:hAnsi="Times New Roman" w:cs="Times New Roman"/>
          <w:noProof/>
          <w:sz w:val="24"/>
          <w:szCs w:val="24"/>
          <w:vertAlign w:val="superscript"/>
        </w:rPr>
        <w:t>2</w:t>
      </w:r>
      <w:r w:rsidR="00451C44">
        <w:rPr>
          <w:rFonts w:ascii="Times New Roman" w:hAnsi="Times New Roman" w:cs="Times New Roman"/>
          <w:sz w:val="24"/>
          <w:szCs w:val="24"/>
        </w:rPr>
        <w:fldChar w:fldCharType="end"/>
      </w:r>
      <w:r w:rsidRPr="00CA3356">
        <w:rPr>
          <w:rFonts w:ascii="Times New Roman" w:hAnsi="Times New Roman" w:cs="Times New Roman"/>
          <w:sz w:val="24"/>
          <w:szCs w:val="24"/>
        </w:rPr>
        <w:t>. This test is a previously established</w:t>
      </w:r>
      <w:r w:rsidR="00861BC1">
        <w:rPr>
          <w:rFonts w:ascii="Times New Roman" w:hAnsi="Times New Roman" w:cs="Times New Roman"/>
          <w:sz w:val="24"/>
          <w:szCs w:val="24"/>
        </w:rPr>
        <w:t xml:space="preserve"> method for predicting SNP-mi</w:t>
      </w:r>
      <w:r w:rsidRPr="00CA3356">
        <w:rPr>
          <w:rFonts w:ascii="Times New Roman" w:hAnsi="Times New Roman" w:cs="Times New Roman"/>
          <w:sz w:val="24"/>
          <w:szCs w:val="24"/>
        </w:rPr>
        <w:t xml:space="preserve">RNA-mRNA triplets </w:t>
      </w:r>
      <w:r w:rsidRPr="00CA3356">
        <w:rPr>
          <w:rFonts w:ascii="Times New Roman" w:hAnsi="Times New Roman" w:cs="Times New Roman"/>
          <w:sz w:val="24"/>
          <w:szCs w:val="24"/>
        </w:rPr>
        <w:lastRenderedPageBreak/>
        <w:t>where the SNP is regulatin</w:t>
      </w:r>
      <w:r w:rsidR="00861BC1">
        <w:rPr>
          <w:rFonts w:ascii="Times New Roman" w:hAnsi="Times New Roman" w:cs="Times New Roman"/>
          <w:sz w:val="24"/>
          <w:szCs w:val="24"/>
        </w:rPr>
        <w:t>g the expression of the miRNA and the mi</w:t>
      </w:r>
      <w:r w:rsidRPr="00CA3356">
        <w:rPr>
          <w:rFonts w:ascii="Times New Roman" w:hAnsi="Times New Roman" w:cs="Times New Roman"/>
          <w:sz w:val="24"/>
          <w:szCs w:val="24"/>
        </w:rPr>
        <w:t>RNA is regulating the expression of the gene</w:t>
      </w:r>
      <w:r>
        <w:rPr>
          <w:rFonts w:ascii="Times New Roman" w:hAnsi="Times New Roman" w:cs="Times New Roman"/>
          <w:sz w:val="24"/>
          <w:szCs w:val="24"/>
        </w:rPr>
        <w:fldChar w:fldCharType="begin" w:fldLock="1"/>
      </w:r>
      <w:r w:rsidR="009A3663">
        <w:rPr>
          <w:rFonts w:ascii="Times New Roman" w:hAnsi="Times New Roman" w:cs="Times New Roman"/>
          <w:sz w:val="24"/>
          <w:szCs w:val="24"/>
        </w:rPr>
        <w:instrText>ADDIN CSL_CITATION { "citationItems" : [ { "id" : "ITEM-1", "itemData" : { "DOI" : "10.1186/1471-2156-10-23", "ISSN" : "1471-2156", "abstract" : "There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 We treat the causal inference as a 'chain' of mathematical conditions that must be satisfied to conclude that the potential mediator is causal for the trait, where the inference is only as good as the weakest link in the chain. P-values are computed for the component conditions, which include tests of linkage and conditional independence. The Intersection-Union Test, in which a series of statistical tests are combined to form an omnibus test, is then employed to generate the overall test result. Using computer simulated mouse crosses, we show that type I error is low under a variety of conditions that include hidden variables and reactive pathways. We show that power under a simple causal model is comparable to other model selection techniques as well as Bayesian network reconstruction methods. We further show empirically that this method compares favorably to Bayesian network reconstruction methods for reconstructing transcriptional regulatory networks in yeast, recovering 7 out of 8 experimentally validated regulators. Here we propose a novel statistical framework in which existing notions of causal mediation are formalized into a hypothesis test, thus providing a standard quantitative measure of uncertainty in the form of a p-value. The method is theoretically and computationally accessible and with the provided software may prove a useful tool in disentangling molecular relationships.", "author" : [ { "dropping-particle" : "", "family" : "Millstein", "given" : "Joshua", "non-dropping-particle" : "", "parse-names" : false, "suffix" : "" }, { "dropping-particle" : "", "family" : "Zhang", "given" : "Bin", "non-dropping-particle" : "", "parse-names" : false, "suffix" : "" }, { "dropping-particle" : "", "family" : "Zhu", "given" : "Jun", "non-dropping-particle" : "", "parse-names" : false, "suffix" : "" }, { "dropping-particle" : "", "family" : "Schadt", "given" : "Eric E", "non-dropping-particle" : "", "parse-names" : false, "suffix" : "" } ], "container-title" : "BMC Genetics", "id" : "ITEM-1", "issue" : "1", "issued" : { "date-parts" : [ [ "2009" ] ] }, "page" : "23", "publisher" : "BioMed Central", "title" : "Disentangling molecular relationships with a causal inference test", "type" : "article-journal", "volume" : "10" }, "uris" : [ "http://www.mendeley.com/documents/?uuid=aebad598-8d7d-3539-8e2b-ec9e05c06cde" ] } ], "mendeley" : { "formattedCitation" : "&lt;sup&gt;2&lt;/sup&gt;", "plainTextFormattedCitation" : "2", "previouslyFormattedCitation" : "&lt;sup&gt;2&lt;/sup&gt;" }, "properties" : { "noteIndex" : 0 }, "schema" : "https://github.com/citation-style-language/schema/raw/master/csl-citation.json" }</w:instrText>
      </w:r>
      <w:r>
        <w:rPr>
          <w:rFonts w:ascii="Times New Roman" w:hAnsi="Times New Roman" w:cs="Times New Roman"/>
          <w:sz w:val="24"/>
          <w:szCs w:val="24"/>
        </w:rPr>
        <w:fldChar w:fldCharType="separate"/>
      </w:r>
      <w:r w:rsidR="009A3663" w:rsidRPr="009A3663">
        <w:rPr>
          <w:rFonts w:ascii="Times New Roman" w:hAnsi="Times New Roman" w:cs="Times New Roman"/>
          <w:noProof/>
          <w:sz w:val="24"/>
          <w:szCs w:val="24"/>
          <w:vertAlign w:val="superscript"/>
        </w:rPr>
        <w:t>2</w:t>
      </w:r>
      <w:r>
        <w:rPr>
          <w:rFonts w:ascii="Times New Roman" w:hAnsi="Times New Roman" w:cs="Times New Roman"/>
          <w:sz w:val="24"/>
          <w:szCs w:val="24"/>
        </w:rPr>
        <w:fldChar w:fldCharType="end"/>
      </w:r>
      <w:r w:rsidRPr="00CA3356">
        <w:rPr>
          <w:rFonts w:ascii="Times New Roman" w:hAnsi="Times New Roman" w:cs="Times New Roman"/>
          <w:sz w:val="24"/>
          <w:szCs w:val="24"/>
        </w:rPr>
        <w:t>.</w:t>
      </w:r>
      <w:r w:rsidR="00E60A98">
        <w:rPr>
          <w:rFonts w:ascii="Times New Roman" w:hAnsi="Times New Roman" w:cs="Times New Roman"/>
          <w:sz w:val="24"/>
          <w:szCs w:val="24"/>
        </w:rPr>
        <w:t xml:space="preserve"> </w:t>
      </w:r>
      <w:r w:rsidR="00CE5E7F">
        <w:rPr>
          <w:rFonts w:ascii="Times New Roman" w:hAnsi="Times New Roman" w:cs="Times New Roman"/>
          <w:sz w:val="24"/>
          <w:szCs w:val="24"/>
        </w:rPr>
        <w:t xml:space="preserve">CIT </w:t>
      </w:r>
      <w:r w:rsidR="001835A3" w:rsidRPr="00E94AFD">
        <w:rPr>
          <w:rFonts w:ascii="Times New Roman" w:hAnsi="Times New Roman" w:cs="Times New Roman"/>
          <w:sz w:val="24"/>
          <w:szCs w:val="24"/>
        </w:rPr>
        <w:t>assesses the hypothesis that a potential mediator between an initial randomized variable and an outcome variable is causal for that outcome</w:t>
      </w:r>
      <w:r w:rsidR="001835A3">
        <w:rPr>
          <w:rFonts w:ascii="Times New Roman" w:hAnsi="Times New Roman" w:cs="Times New Roman"/>
          <w:sz w:val="24"/>
          <w:szCs w:val="24"/>
        </w:rPr>
        <w:t>.</w:t>
      </w:r>
      <w:r w:rsidR="001835A3">
        <w:rPr>
          <w:rFonts w:ascii="Times New Roman" w:hAnsi="Times New Roman" w:cs="Times New Roman"/>
          <w:sz w:val="24"/>
          <w:szCs w:val="24"/>
        </w:rPr>
        <w:t xml:space="preserve"> </w:t>
      </w:r>
      <w:r w:rsidR="004107E0">
        <w:rPr>
          <w:rFonts w:ascii="Times New Roman" w:hAnsi="Times New Roman" w:cs="Times New Roman"/>
          <w:sz w:val="24"/>
          <w:szCs w:val="24"/>
        </w:rPr>
        <w:t>Causal and reactive models are</w:t>
      </w:r>
      <w:r w:rsidR="004107E0">
        <w:rPr>
          <w:rFonts w:ascii="Times New Roman" w:hAnsi="Times New Roman" w:cs="Times New Roman"/>
          <w:sz w:val="24"/>
          <w:szCs w:val="24"/>
        </w:rPr>
        <w:t xml:space="preserve"> </w:t>
      </w:r>
      <w:r w:rsidR="004107E0">
        <w:rPr>
          <w:rFonts w:ascii="Times New Roman" w:hAnsi="Times New Roman" w:cs="Times New Roman"/>
          <w:sz w:val="24"/>
          <w:szCs w:val="24"/>
        </w:rPr>
        <w:t>defined as series of conditions of associations between the three variables</w:t>
      </w:r>
      <w:r w:rsidR="00254A6B">
        <w:rPr>
          <w:rFonts w:ascii="Times New Roman" w:hAnsi="Times New Roman" w:cs="Times New Roman"/>
          <w:sz w:val="24"/>
          <w:szCs w:val="24"/>
        </w:rPr>
        <w:t xml:space="preserve">, </w:t>
      </w:r>
      <w:r w:rsidR="005D5663">
        <w:rPr>
          <w:rFonts w:ascii="Times New Roman" w:hAnsi="Times New Roman" w:cs="Times New Roman"/>
          <w:sz w:val="24"/>
          <w:szCs w:val="24"/>
        </w:rPr>
        <w:t>corresponding</w:t>
      </w:r>
      <w:r w:rsidR="00254A6B">
        <w:rPr>
          <w:rFonts w:ascii="Times New Roman" w:hAnsi="Times New Roman" w:cs="Times New Roman"/>
          <w:sz w:val="24"/>
          <w:szCs w:val="24"/>
        </w:rPr>
        <w:t xml:space="preserve"> to SNP, microRNA and </w:t>
      </w:r>
      <w:r w:rsidR="00254A6B">
        <w:rPr>
          <w:rFonts w:ascii="Times New Roman" w:hAnsi="Times New Roman" w:cs="Times New Roman"/>
          <w:sz w:val="24"/>
          <w:szCs w:val="24"/>
        </w:rPr>
        <w:t>mRNA</w:t>
      </w:r>
      <w:r w:rsidR="00254A6B">
        <w:rPr>
          <w:rFonts w:ascii="Times New Roman" w:hAnsi="Times New Roman" w:cs="Times New Roman"/>
          <w:sz w:val="24"/>
          <w:szCs w:val="24"/>
        </w:rPr>
        <w:t xml:space="preserve"> nodes (figure 2A)</w:t>
      </w:r>
      <w:r w:rsidR="004107E0">
        <w:rPr>
          <w:rFonts w:ascii="Times New Roman" w:hAnsi="Times New Roman" w:cs="Times New Roman"/>
          <w:sz w:val="24"/>
          <w:szCs w:val="24"/>
        </w:rPr>
        <w:t xml:space="preserve">. </w:t>
      </w:r>
      <w:r w:rsidR="001835A3" w:rsidRPr="00694155">
        <w:rPr>
          <w:rFonts w:ascii="Times New Roman" w:hAnsi="Times New Roman" w:cs="Times New Roman"/>
          <w:sz w:val="24"/>
          <w:szCs w:val="24"/>
        </w:rPr>
        <w:t xml:space="preserve">The </w:t>
      </w:r>
      <w:r w:rsidR="001835A3" w:rsidRPr="00694155">
        <w:rPr>
          <w:rFonts w:ascii="Times New Roman" w:hAnsi="Times New Roman" w:cs="Times New Roman"/>
          <w:sz w:val="24"/>
          <w:szCs w:val="24"/>
        </w:rPr>
        <w:t xml:space="preserve">significance of the test is </w:t>
      </w:r>
      <w:r w:rsidR="001835A3" w:rsidRPr="00694155">
        <w:rPr>
          <w:rFonts w:ascii="Times New Roman" w:hAnsi="Times New Roman" w:cs="Times New Roman"/>
          <w:sz w:val="24"/>
          <w:szCs w:val="24"/>
        </w:rPr>
        <w:t>computed for both the causal and reactive models</w:t>
      </w:r>
      <w:r w:rsidR="00192CE2">
        <w:rPr>
          <w:rFonts w:ascii="Times New Roman" w:hAnsi="Times New Roman" w:cs="Times New Roman"/>
          <w:sz w:val="24"/>
          <w:szCs w:val="24"/>
        </w:rPr>
        <w:t>.</w:t>
      </w:r>
      <w:r w:rsidR="00192CE2" w:rsidRPr="00192CE2">
        <w:rPr>
          <w:rFonts w:ascii="Times New Roman" w:hAnsi="Times New Roman" w:cs="Times New Roman"/>
          <w:sz w:val="24"/>
          <w:szCs w:val="24"/>
        </w:rPr>
        <w:t xml:space="preserve"> </w:t>
      </w:r>
      <w:r w:rsidR="00192CE2" w:rsidRPr="00694155">
        <w:rPr>
          <w:rFonts w:ascii="Times New Roman" w:hAnsi="Times New Roman" w:cs="Times New Roman"/>
          <w:sz w:val="24"/>
          <w:szCs w:val="24"/>
        </w:rPr>
        <w:t xml:space="preserve">If the causal p-value is lower than 0.05 and the reactive higher than 0.05 then the call is </w:t>
      </w:r>
      <w:r w:rsidR="00192CE2">
        <w:rPr>
          <w:rFonts w:ascii="Times New Roman" w:hAnsi="Times New Roman" w:cs="Times New Roman"/>
          <w:sz w:val="24"/>
          <w:szCs w:val="24"/>
        </w:rPr>
        <w:t xml:space="preserve">considered </w:t>
      </w:r>
      <w:r w:rsidR="00192CE2" w:rsidRPr="00694155">
        <w:rPr>
          <w:rFonts w:ascii="Times New Roman" w:hAnsi="Times New Roman" w:cs="Times New Roman"/>
          <w:sz w:val="24"/>
          <w:szCs w:val="24"/>
        </w:rPr>
        <w:t>causal. If both p-values are greater than 0.05 then the call is independent, and if both p-values are lower than 0</w:t>
      </w:r>
      <w:r w:rsidR="00192CE2">
        <w:rPr>
          <w:rFonts w:ascii="Times New Roman" w:hAnsi="Times New Roman" w:cs="Times New Roman"/>
          <w:sz w:val="24"/>
          <w:szCs w:val="24"/>
        </w:rPr>
        <w:t>.05, then the causality</w:t>
      </w:r>
      <w:r w:rsidR="00192CE2" w:rsidRPr="00694155">
        <w:rPr>
          <w:rFonts w:ascii="Times New Roman" w:hAnsi="Times New Roman" w:cs="Times New Roman"/>
          <w:sz w:val="24"/>
          <w:szCs w:val="24"/>
        </w:rPr>
        <w:t xml:space="preserve"> cannot be inferred.</w:t>
      </w:r>
      <w:r w:rsidR="00192CE2">
        <w:rPr>
          <w:rFonts w:ascii="Times New Roman" w:hAnsi="Times New Roman" w:cs="Times New Roman"/>
          <w:sz w:val="24"/>
          <w:szCs w:val="24"/>
        </w:rPr>
        <w:t xml:space="preserve"> </w:t>
      </w:r>
    </w:p>
    <w:p w:rsidR="00292CC9" w:rsidRDefault="00D57B58" w:rsidP="00315729">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Next we compared the disease networks with the control network and </w:t>
      </w:r>
      <w:r w:rsidR="00166107">
        <w:rPr>
          <w:rFonts w:ascii="Times New Roman" w:hAnsi="Times New Roman" w:cs="Times New Roman"/>
          <w:sz w:val="24"/>
          <w:szCs w:val="24"/>
        </w:rPr>
        <w:t>evaluated</w:t>
      </w:r>
      <w:r>
        <w:rPr>
          <w:rFonts w:ascii="Times New Roman" w:hAnsi="Times New Roman" w:cs="Times New Roman"/>
          <w:sz w:val="24"/>
          <w:szCs w:val="24"/>
        </w:rPr>
        <w:t xml:space="preserve"> those miRNAs that </w:t>
      </w:r>
      <w:r w:rsidR="00166107">
        <w:rPr>
          <w:rFonts w:ascii="Times New Roman" w:hAnsi="Times New Roman" w:cs="Times New Roman"/>
          <w:sz w:val="24"/>
          <w:szCs w:val="24"/>
        </w:rPr>
        <w:t>were</w:t>
      </w:r>
      <w:r>
        <w:rPr>
          <w:rFonts w:ascii="Times New Roman" w:hAnsi="Times New Roman" w:cs="Times New Roman"/>
          <w:sz w:val="24"/>
          <w:szCs w:val="24"/>
        </w:rPr>
        <w:t xml:space="preserve"> differentially connected </w:t>
      </w:r>
      <w:r w:rsidR="00166107">
        <w:rPr>
          <w:rFonts w:ascii="Times New Roman" w:hAnsi="Times New Roman" w:cs="Times New Roman"/>
          <w:sz w:val="24"/>
          <w:szCs w:val="24"/>
        </w:rPr>
        <w:t>with their targets between the two states</w:t>
      </w:r>
      <w:r>
        <w:rPr>
          <w:rFonts w:ascii="Times New Roman" w:hAnsi="Times New Roman" w:cs="Times New Roman"/>
          <w:sz w:val="24"/>
          <w:szCs w:val="24"/>
        </w:rPr>
        <w:t xml:space="preserve">. The genes found to be regulated by the top differentially connected miRNAs were significantly </w:t>
      </w:r>
      <w:r w:rsidR="00513545">
        <w:rPr>
          <w:rFonts w:ascii="Times New Roman" w:hAnsi="Times New Roman" w:cs="Times New Roman"/>
          <w:sz w:val="24"/>
          <w:szCs w:val="24"/>
        </w:rPr>
        <w:t>enriched by both GSVA</w:t>
      </w:r>
      <w:r w:rsidR="00513545">
        <w:rPr>
          <w:rFonts w:ascii="Times New Roman" w:hAnsi="Times New Roman" w:cs="Times New Roman"/>
          <w:sz w:val="24"/>
          <w:szCs w:val="24"/>
        </w:rPr>
        <w:fldChar w:fldCharType="begin" w:fldLock="1"/>
      </w:r>
      <w:r w:rsidR="006E2E36">
        <w:rPr>
          <w:rFonts w:ascii="Times New Roman" w:hAnsi="Times New Roman" w:cs="Times New Roman"/>
          <w:sz w:val="24"/>
          <w:szCs w:val="24"/>
        </w:rPr>
        <w:instrText>ADDIN CSL_CITATION { "citationItems" : [ { "id" : "ITEM-1", "itemData" : { "DOI" : "10.1186/1471-2105-14-7", "PMID" : "23323831", "abstract" : "BACKGROUND Gene set enrichment (GSE) analysis is a popular framework for condensing information from gene expression profiles into a pathway or signature summary. The strengths of this approach over single gene analysis include noise and dimension reduction, as well as greater biological interpretability. As molecular profiling experiments move beyond simple case-control studies, robust and flexible GSE methodologies are needed that can model pathway activity within highly heterogeneous data sets. RESULTS To address this challenge, we introduce Gene Set Variation Analysis (GSVA), a GSE method that estimates variation of pathway activity over a sample population in an unsupervised manner. We demonstrate the robustness of GSVA in a comparison with current state of the art sample-wise enrichment methods. Further, we provide examples of its utility in differential pathway activity and survival analysis. Lastly, we show how GSVA works analogously with data from both microarray and RNA-seq experiments. CONCLUSIONS GSVA provides increased power to detect subtle pathway activity changes over a sample population in comparison to corresponding methods. While GSE methods are generally regarded as end points of a bioinformatic analysis, GSVA constitutes a starting point to build pathway-centric models of biology. Moreover, GSVA contributes to the current need of GSE methods for RNA-seq data. GSVA is an open source software package for R which forms part of the Bioconductor project and can be downloaded at http://www.bioconductor.org.", "author" : [ { "dropping-particle" : "", "family" : "H\u00e4nzelmann", "given" : "Sonja", "non-dropping-particle" : "", "parse-names" : false, "suffix" : "" }, { "dropping-particle" : "", "family" : "Castelo", "given" : "Robert", "non-dropping-particle" : "", "parse-names" : false, "suffix" : "" }, { "dropping-particle" : "", "family" : "Guinney", "given" : "Justin", "non-dropping-particle" : "", "parse-names" : false, "suffix" : "" } ], "container-title" : "BMC bioinformatics", "id" : "ITEM-1", "issued" : { "date-parts" : [ [ "2013" ] ] }, "page" : "7", "publisher" : "BioMed Central", "title" : "GSVA: gene set variation analysis for microarray and RNA-seq data.", "type" : "article-journal", "volume" : "14" }, "uris" : [ "http://www.mendeley.com/documents/?uuid=79bbd748-3c1a-4115-956e-2b6359f55cf9" ] } ], "mendeley" : { "formattedCitation" : "&lt;sup&gt;13&lt;/sup&gt;", "plainTextFormattedCitation" : "13", "previouslyFormattedCitation" : "&lt;sup&gt;13&lt;/sup&gt;" }, "properties" : { "noteIndex" : 0 }, "schema" : "https://github.com/citation-style-language/schema/raw/master/csl-citation.json" }</w:instrText>
      </w:r>
      <w:r w:rsidR="00513545">
        <w:rPr>
          <w:rFonts w:ascii="Times New Roman" w:hAnsi="Times New Roman" w:cs="Times New Roman"/>
          <w:sz w:val="24"/>
          <w:szCs w:val="24"/>
        </w:rPr>
        <w:fldChar w:fldCharType="separate"/>
      </w:r>
      <w:r w:rsidR="00895F9F" w:rsidRPr="00895F9F">
        <w:rPr>
          <w:rFonts w:ascii="Times New Roman" w:hAnsi="Times New Roman" w:cs="Times New Roman"/>
          <w:noProof/>
          <w:sz w:val="24"/>
          <w:szCs w:val="24"/>
          <w:vertAlign w:val="superscript"/>
        </w:rPr>
        <w:t>13</w:t>
      </w:r>
      <w:r w:rsidR="00513545">
        <w:rPr>
          <w:rFonts w:ascii="Times New Roman" w:hAnsi="Times New Roman" w:cs="Times New Roman"/>
          <w:sz w:val="24"/>
          <w:szCs w:val="24"/>
        </w:rPr>
        <w:fldChar w:fldCharType="end"/>
      </w:r>
      <w:r w:rsidR="00513545">
        <w:rPr>
          <w:rFonts w:ascii="Times New Roman" w:hAnsi="Times New Roman" w:cs="Times New Roman"/>
          <w:sz w:val="24"/>
          <w:szCs w:val="24"/>
        </w:rPr>
        <w:t xml:space="preserve"> and GSEA</w:t>
      </w:r>
      <w:r w:rsidR="00513545">
        <w:rPr>
          <w:rFonts w:ascii="Times New Roman" w:hAnsi="Times New Roman" w:cs="Times New Roman"/>
          <w:sz w:val="24"/>
          <w:szCs w:val="24"/>
        </w:rPr>
        <w:fldChar w:fldCharType="begin" w:fldLock="1"/>
      </w:r>
      <w:r w:rsidR="006E2E36">
        <w:rPr>
          <w:rFonts w:ascii="Times New Roman" w:hAnsi="Times New Roman" w:cs="Times New Roman"/>
          <w:sz w:val="24"/>
          <w:szCs w:val="24"/>
        </w:rPr>
        <w:instrText>ADDIN CSL_CITATION { "citationItems" : [ { "id" : "ITEM-1", "itemData" : { "DOI" : "10.1073/pnas.0506580102", "ISSN" : "0027-8424", "PMID" : "16199517", "abstract" : "Although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 "author" : [ { "dropping-particle" : "", "family" : "Subramanian", "given" : "Aravind", "non-dropping-particle" : "", "parse-names" : false, "suffix" : "" }, { "dropping-particle" : "", "family" : "Tamayo", "given" : "Pablo", "non-dropping-particle" : "", "parse-names" : false, "suffix" : "" }, { "dropping-particle" : "", "family" : "Mootha", "given" : "Vamsi K", "non-dropping-particle" : "", "parse-names" : false, "suffix" : "" }, { "dropping-particle" : "", "family" : "Mukherjee", "given" : "Sayan", "non-dropping-particle" : "", "parse-names" : false, "suffix" : "" }, { "dropping-particle" : "", "family" : "Ebert", "given" : "Benjamin L", "non-dropping-particle" : "", "parse-names" : false, "suffix" : "" }, { "dropping-particle" : "", "family" : "Gillette", "given" : "Michael A", "non-dropping-particle" : "", "parse-names" : false, "suffix" : "" }, { "dropping-particle" : "", "family" : "Paulovich", "given" : "Amanda", "non-dropping-particle" : "", "parse-names" : false, "suffix" : "" }, { "dropping-particle" : "", "family" : "Pomeroy", "given" : "Scott L", "non-dropping-particle" : "", "parse-names" : false, "suffix" : "" }, { "dropping-particle" : "", "family" : "Golub", "given" : "Todd R", "non-dropping-particle" : "", "parse-names" : false, "suffix" : "" }, { "dropping-particle" : "", "family" : "Lander", "given" : "Eric S", "non-dropping-particle" : "", "parse-names" : false, "suffix" : "" }, { "dropping-particle" : "", "family" : "Mesirov", "given" : "Jill P", "non-dropping-particle" : "", "parse-names" : false, "suffix" : "" } ], "container-title" : "Proceedings of the National Academy of Sciences of the United States of America", "id" : "ITEM-1", "issue" : "43", "issued" : { "date-parts" : [ [ "2005", "10", "25" ] ] }, "page" : "15545-50", "title" : "Gene set enrichment analysis: a knowledge-based approach for interpreting genome-wide expression profiles.", "type" : "article-journal", "volume" : "102" }, "uris" : [ "http://www.mendeley.com/documents/?uuid=2e87392f-cacf-3c88-b815-58cc8eec9253" ] } ], "mendeley" : { "formattedCitation" : "&lt;sup&gt;14&lt;/sup&gt;", "plainTextFormattedCitation" : "14", "previouslyFormattedCitation" : "&lt;sup&gt;14&lt;/sup&gt;" }, "properties" : { "noteIndex" : 0 }, "schema" : "https://github.com/citation-style-language/schema/raw/master/csl-citation.json" }</w:instrText>
      </w:r>
      <w:r w:rsidR="00513545">
        <w:rPr>
          <w:rFonts w:ascii="Times New Roman" w:hAnsi="Times New Roman" w:cs="Times New Roman"/>
          <w:sz w:val="24"/>
          <w:szCs w:val="24"/>
        </w:rPr>
        <w:fldChar w:fldCharType="separate"/>
      </w:r>
      <w:r w:rsidR="00895F9F" w:rsidRPr="00895F9F">
        <w:rPr>
          <w:rFonts w:ascii="Times New Roman" w:hAnsi="Times New Roman" w:cs="Times New Roman"/>
          <w:noProof/>
          <w:sz w:val="24"/>
          <w:szCs w:val="24"/>
          <w:vertAlign w:val="superscript"/>
        </w:rPr>
        <w:t>14</w:t>
      </w:r>
      <w:r w:rsidR="00513545">
        <w:rPr>
          <w:rFonts w:ascii="Times New Roman" w:hAnsi="Times New Roman" w:cs="Times New Roman"/>
          <w:sz w:val="24"/>
          <w:szCs w:val="24"/>
        </w:rPr>
        <w:fldChar w:fldCharType="end"/>
      </w:r>
      <w:r w:rsidR="007D3379">
        <w:rPr>
          <w:rFonts w:ascii="Times New Roman" w:hAnsi="Times New Roman" w:cs="Times New Roman"/>
          <w:sz w:val="24"/>
          <w:szCs w:val="24"/>
        </w:rPr>
        <w:t>,</w:t>
      </w:r>
      <w:r w:rsidR="00513545">
        <w:rPr>
          <w:rFonts w:ascii="Times New Roman" w:hAnsi="Times New Roman" w:cs="Times New Roman"/>
          <w:sz w:val="24"/>
          <w:szCs w:val="24"/>
        </w:rPr>
        <w:t xml:space="preserve"> in </w:t>
      </w:r>
      <w:r>
        <w:rPr>
          <w:rFonts w:ascii="Times New Roman" w:hAnsi="Times New Roman" w:cs="Times New Roman"/>
          <w:sz w:val="24"/>
          <w:szCs w:val="24"/>
        </w:rPr>
        <w:t>two independent gene expression datasets</w:t>
      </w:r>
      <w:r w:rsidR="00DC65A9">
        <w:rPr>
          <w:rFonts w:ascii="Times New Roman" w:hAnsi="Times New Roman" w:cs="Times New Roman"/>
          <w:sz w:val="24"/>
          <w:szCs w:val="24"/>
        </w:rPr>
        <w:fldChar w:fldCharType="begin" w:fldLock="1"/>
      </w:r>
      <w:r w:rsidR="006E2E36">
        <w:rPr>
          <w:rFonts w:ascii="Times New Roman" w:hAnsi="Times New Roman" w:cs="Times New Roman"/>
          <w:sz w:val="24"/>
          <w:szCs w:val="24"/>
        </w:rPr>
        <w:instrText>ADDIN CSL_CITATION { "citationItems" : [ { "id" : "ITEM-1", "itemData" : { "DOI" : "10.1165/rcmb.2006-0466OC", "ISSN" : "1044-1549", "PMID" : "17413031", "abstract" : "When cultured at an air-liquid interface (ALI) in the appropriate medium, primary human airway epithelial cells form a polarized, pseudostratified epithelium composed of ciliated and mucus-secreting cells. This culture system provides a useful tool for the in vitro study of airway epithelial biology and differentiation. We have performed microarray analysis on ALI cultures of human bronchial epithelial cells (HBECs) grown over a 28-d period to identify genes involved in mucociliary differentiation. We identified over 2,000 genes that displayed statistically significant 2-fold or greater changes in expression during the time course. Of the genes showing the largest increases, many are involved in processes associated with airway epithelial biology, such as cell adhesion, immunity, transport, and cilia formation; however, many novel genes were also identified. We compared our results with data from proteomic analyses of the ciliary axoneme and identified candidate genes that may have roles in cilia formation or function. Gene networks were generated using Ingenuity Pathways Analysis (Ingenuity Systems, Redwood City, CA) to identify signaling pathways involved in mucociliary cell differentiation or function. Networks containing genes involved in TGF-beta, WNT/beta-catenin, and epidermal growth factor receptor (EGFR) pathways were identified, suggesting potential roles for these families in airway epithelia. Microarray results were validated by real-time RT-PCR for a number of representative genes. This work has provided extensive information about gene expression changes during differentiation of airway epithelial cells, and will be a useful resource for researchers interested in respiratory function, pathology, and toxicology.", "author" : [ { "dropping-particle" : "", "family" : "Ross", "given" : "Andrea J", "non-dropping-particle" : "", "parse-names" : false, "suffix" : "" }, { "dropping-particle" : "", "family" : "Dailey", "given" : "Lisa A", "non-dropping-particle" : "", "parse-names" : false, "suffix" : "" }, { "dropping-particle" : "", "family" : "Brighton", "given" : "Luisa E", "non-dropping-particle" : "", "parse-names" : false, "suffix" : "" }, { "dropping-particle" : "", "family" : "Devlin", "given" : "Robert B", "non-dropping-particle" : "", "parse-names" : false, "suffix" : "" } ], "container-title" : "American journal of respiratory cell and molecular biology", "id" : "ITEM-1", "issue" : "2", "issued" : { "date-parts" : [ [ "2007", "8" ] ] }, "page" : "169-85", "title" : "Transcriptional profiling of mucociliary differentiation in human airway epithelial cells.", "type" : "article-journal", "volume" : "37" }, "uris" : [ "http://www.mendeley.com/documents/?uuid=2377b891-91f2-3547-9f6b-c3b23b3a8f03" ] } ], "mendeley" : { "formattedCitation" : "&lt;sup&gt;15&lt;/sup&gt;", "plainTextFormattedCitation" : "15", "previouslyFormattedCitation" : "&lt;sup&gt;15&lt;/sup&gt;" }, "properties" : { "noteIndex" : 0 }, "schema" : "https://github.com/citation-style-language/schema/raw/master/csl-citation.json" }</w:instrText>
      </w:r>
      <w:r w:rsidR="00DC65A9">
        <w:rPr>
          <w:rFonts w:ascii="Times New Roman" w:hAnsi="Times New Roman" w:cs="Times New Roman"/>
          <w:sz w:val="24"/>
          <w:szCs w:val="24"/>
        </w:rPr>
        <w:fldChar w:fldCharType="separate"/>
      </w:r>
      <w:r w:rsidR="00895F9F" w:rsidRPr="00895F9F">
        <w:rPr>
          <w:rFonts w:ascii="Times New Roman" w:hAnsi="Times New Roman" w:cs="Times New Roman"/>
          <w:noProof/>
          <w:sz w:val="24"/>
          <w:szCs w:val="24"/>
          <w:vertAlign w:val="superscript"/>
        </w:rPr>
        <w:t>15</w:t>
      </w:r>
      <w:r w:rsidR="00DC65A9">
        <w:rPr>
          <w:rFonts w:ascii="Times New Roman" w:hAnsi="Times New Roman" w:cs="Times New Roman"/>
          <w:sz w:val="24"/>
          <w:szCs w:val="24"/>
        </w:rPr>
        <w:fldChar w:fldCharType="end"/>
      </w:r>
      <w:r>
        <w:rPr>
          <w:rFonts w:ascii="Times New Roman" w:hAnsi="Times New Roman" w:cs="Times New Roman"/>
          <w:sz w:val="24"/>
          <w:szCs w:val="24"/>
        </w:rPr>
        <w:t>.</w:t>
      </w:r>
      <w:r w:rsidR="00513545">
        <w:rPr>
          <w:rFonts w:ascii="Times New Roman" w:hAnsi="Times New Roman" w:cs="Times New Roman"/>
          <w:b/>
          <w:sz w:val="28"/>
          <w:szCs w:val="28"/>
        </w:rPr>
        <w:t xml:space="preserve"> </w:t>
      </w:r>
    </w:p>
    <w:p w:rsidR="008D511D" w:rsidRDefault="008D511D" w:rsidP="00315729">
      <w:pPr>
        <w:spacing w:line="360" w:lineRule="auto"/>
        <w:jc w:val="both"/>
        <w:rPr>
          <w:rFonts w:ascii="Times New Roman" w:hAnsi="Times New Roman" w:cs="Times New Roman"/>
          <w:b/>
          <w:sz w:val="28"/>
          <w:szCs w:val="28"/>
        </w:rPr>
      </w:pPr>
    </w:p>
    <w:p w:rsidR="00AD2D32" w:rsidRPr="00C34B81" w:rsidRDefault="00CA3356" w:rsidP="00315729">
      <w:pPr>
        <w:spacing w:line="360" w:lineRule="auto"/>
        <w:rPr>
          <w:rFonts w:ascii="Times New Roman" w:hAnsi="Times New Roman" w:cs="Times New Roman"/>
          <w:b/>
          <w:sz w:val="28"/>
          <w:szCs w:val="28"/>
        </w:rPr>
      </w:pPr>
      <w:r w:rsidRPr="003C67A5">
        <w:rPr>
          <w:rFonts w:ascii="Times New Roman" w:hAnsi="Times New Roman" w:cs="Times New Roman"/>
          <w:b/>
          <w:sz w:val="28"/>
          <w:szCs w:val="28"/>
        </w:rPr>
        <w:t>Results</w:t>
      </w:r>
    </w:p>
    <w:p w:rsidR="00CA3356" w:rsidRPr="0020133F" w:rsidRDefault="00861BC1" w:rsidP="00315729">
      <w:pPr>
        <w:spacing w:after="0" w:line="360" w:lineRule="auto"/>
        <w:rPr>
          <w:rFonts w:ascii="Times New Roman" w:hAnsi="Times New Roman" w:cs="Times New Roman"/>
          <w:b/>
          <w:sz w:val="24"/>
          <w:szCs w:val="24"/>
        </w:rPr>
      </w:pPr>
      <w:r>
        <w:rPr>
          <w:rFonts w:ascii="Times New Roman" w:hAnsi="Times New Roman" w:cs="Times New Roman"/>
          <w:b/>
          <w:sz w:val="24"/>
          <w:szCs w:val="24"/>
        </w:rPr>
        <w:t>mi</w:t>
      </w:r>
      <w:r w:rsidR="003C67A5" w:rsidRPr="0020133F">
        <w:rPr>
          <w:rFonts w:ascii="Times New Roman" w:hAnsi="Times New Roman" w:cs="Times New Roman"/>
          <w:b/>
          <w:sz w:val="24"/>
          <w:szCs w:val="24"/>
        </w:rPr>
        <w:t>RNA Sequencing Data</w:t>
      </w:r>
    </w:p>
    <w:p w:rsidR="00704797" w:rsidRPr="00704797" w:rsidRDefault="00704797" w:rsidP="00315729">
      <w:pPr>
        <w:spacing w:after="0" w:line="360" w:lineRule="auto"/>
        <w:rPr>
          <w:rFonts w:ascii="Times New Roman" w:hAnsi="Times New Roman" w:cs="Times New Roman"/>
          <w:sz w:val="24"/>
          <w:szCs w:val="24"/>
        </w:rPr>
      </w:pPr>
      <w:r w:rsidRPr="00AD2D32">
        <w:rPr>
          <w:rFonts w:ascii="Times New Roman" w:hAnsi="Times New Roman" w:cs="Times New Roman"/>
          <w:sz w:val="24"/>
          <w:szCs w:val="24"/>
        </w:rPr>
        <w:t xml:space="preserve">We profiled </w:t>
      </w:r>
      <w:r>
        <w:rPr>
          <w:rFonts w:ascii="Times New Roman" w:hAnsi="Times New Roman" w:cs="Times New Roman"/>
          <w:sz w:val="24"/>
          <w:szCs w:val="24"/>
        </w:rPr>
        <w:t xml:space="preserve">small-RNA sequencing from </w:t>
      </w:r>
      <w:r w:rsidRPr="00AD2D32">
        <w:rPr>
          <w:rFonts w:ascii="Times New Roman" w:hAnsi="Times New Roman" w:cs="Times New Roman"/>
          <w:sz w:val="24"/>
          <w:szCs w:val="24"/>
        </w:rPr>
        <w:t>351 lung tissue samples</w:t>
      </w:r>
      <w:r w:rsidR="00C35860">
        <w:rPr>
          <w:rFonts w:ascii="Times New Roman" w:hAnsi="Times New Roman" w:cs="Times New Roman"/>
          <w:sz w:val="24"/>
          <w:szCs w:val="24"/>
        </w:rPr>
        <w:t xml:space="preserve"> (t</w:t>
      </w:r>
      <w:r>
        <w:rPr>
          <w:rFonts w:ascii="Times New Roman" w:hAnsi="Times New Roman" w:cs="Times New Roman"/>
          <w:sz w:val="24"/>
          <w:szCs w:val="24"/>
        </w:rPr>
        <w:t>able 1).</w:t>
      </w:r>
    </w:p>
    <w:tbl>
      <w:tblPr>
        <w:tblStyle w:val="TableGrid"/>
        <w:tblW w:w="8275" w:type="dxa"/>
        <w:tblLook w:val="04A0" w:firstRow="1" w:lastRow="0" w:firstColumn="1" w:lastColumn="0" w:noHBand="0" w:noVBand="1"/>
      </w:tblPr>
      <w:tblGrid>
        <w:gridCol w:w="2605"/>
        <w:gridCol w:w="1890"/>
        <w:gridCol w:w="2070"/>
        <w:gridCol w:w="1710"/>
      </w:tblGrid>
      <w:tr w:rsidR="00C62726" w:rsidTr="00AF0DD3">
        <w:tc>
          <w:tcPr>
            <w:tcW w:w="2605" w:type="dxa"/>
          </w:tcPr>
          <w:p w:rsidR="00C62726" w:rsidRDefault="00EE698F" w:rsidP="00315729">
            <w:pPr>
              <w:spacing w:line="360" w:lineRule="auto"/>
              <w:rPr>
                <w:rFonts w:ascii="Times New Roman" w:hAnsi="Times New Roman" w:cs="Times New Roman"/>
                <w:sz w:val="24"/>
                <w:szCs w:val="24"/>
              </w:rPr>
            </w:pPr>
            <w:r>
              <w:rPr>
                <w:rFonts w:ascii="Times New Roman" w:hAnsi="Times New Roman" w:cs="Times New Roman"/>
                <w:sz w:val="24"/>
                <w:szCs w:val="24"/>
              </w:rPr>
              <w:t>Covariates</w:t>
            </w:r>
          </w:p>
        </w:tc>
        <w:tc>
          <w:tcPr>
            <w:tcW w:w="1890" w:type="dxa"/>
          </w:tcPr>
          <w:p w:rsidR="00C62726" w:rsidRPr="00EE698F" w:rsidRDefault="00EE698F" w:rsidP="00315729">
            <w:pPr>
              <w:spacing w:line="360" w:lineRule="auto"/>
              <w:rPr>
                <w:rFonts w:ascii="Times New Roman" w:hAnsi="Times New Roman" w:cs="Times New Roman"/>
                <w:sz w:val="24"/>
                <w:szCs w:val="24"/>
              </w:rPr>
            </w:pPr>
            <w:r w:rsidRPr="00EE698F">
              <w:rPr>
                <w:rFonts w:ascii="Times New Roman" w:hAnsi="Times New Roman" w:cs="Times New Roman"/>
                <w:bCs/>
                <w:sz w:val="24"/>
                <w:szCs w:val="24"/>
              </w:rPr>
              <w:t>Control (</w:t>
            </w:r>
            <w:r w:rsidR="00743280">
              <w:rPr>
                <w:rFonts w:ascii="Times New Roman" w:hAnsi="Times New Roman" w:cs="Times New Roman"/>
                <w:bCs/>
                <w:sz w:val="24"/>
                <w:szCs w:val="24"/>
              </w:rPr>
              <w:t>n=</w:t>
            </w:r>
            <w:r w:rsidRPr="00EE698F">
              <w:rPr>
                <w:rFonts w:ascii="Times New Roman" w:hAnsi="Times New Roman" w:cs="Times New Roman"/>
                <w:bCs/>
                <w:sz w:val="24"/>
                <w:szCs w:val="24"/>
              </w:rPr>
              <w:t>62)</w:t>
            </w:r>
          </w:p>
        </w:tc>
        <w:tc>
          <w:tcPr>
            <w:tcW w:w="2070" w:type="dxa"/>
          </w:tcPr>
          <w:p w:rsidR="00C62726" w:rsidRPr="00EE698F" w:rsidRDefault="00EE698F" w:rsidP="00315729">
            <w:pPr>
              <w:spacing w:line="360" w:lineRule="auto"/>
              <w:rPr>
                <w:rFonts w:ascii="Times New Roman" w:hAnsi="Times New Roman" w:cs="Times New Roman"/>
                <w:sz w:val="24"/>
                <w:szCs w:val="24"/>
              </w:rPr>
            </w:pPr>
            <w:r w:rsidRPr="00EE698F">
              <w:rPr>
                <w:rFonts w:ascii="Times New Roman" w:hAnsi="Times New Roman" w:cs="Times New Roman"/>
                <w:bCs/>
                <w:sz w:val="24"/>
                <w:szCs w:val="24"/>
              </w:rPr>
              <w:t>ILD (</w:t>
            </w:r>
            <w:r w:rsidR="00743280">
              <w:rPr>
                <w:rFonts w:ascii="Times New Roman" w:hAnsi="Times New Roman" w:cs="Times New Roman"/>
                <w:bCs/>
                <w:sz w:val="24"/>
                <w:szCs w:val="24"/>
              </w:rPr>
              <w:t>n=</w:t>
            </w:r>
            <w:r w:rsidRPr="00EE698F">
              <w:rPr>
                <w:rFonts w:ascii="Times New Roman" w:hAnsi="Times New Roman" w:cs="Times New Roman"/>
                <w:bCs/>
                <w:sz w:val="24"/>
                <w:szCs w:val="24"/>
              </w:rPr>
              <w:t>144)</w:t>
            </w:r>
          </w:p>
        </w:tc>
        <w:tc>
          <w:tcPr>
            <w:tcW w:w="1710" w:type="dxa"/>
          </w:tcPr>
          <w:p w:rsidR="00C62726" w:rsidRPr="00EE698F" w:rsidRDefault="00EE698F" w:rsidP="00315729">
            <w:pPr>
              <w:spacing w:line="360" w:lineRule="auto"/>
              <w:rPr>
                <w:rFonts w:ascii="Times New Roman" w:hAnsi="Times New Roman" w:cs="Times New Roman"/>
                <w:sz w:val="24"/>
                <w:szCs w:val="24"/>
              </w:rPr>
            </w:pPr>
            <w:r w:rsidRPr="00EE698F">
              <w:rPr>
                <w:rFonts w:ascii="Times New Roman" w:hAnsi="Times New Roman" w:cs="Times New Roman"/>
                <w:bCs/>
                <w:sz w:val="24"/>
                <w:szCs w:val="24"/>
              </w:rPr>
              <w:t>COPD (</w:t>
            </w:r>
            <w:r w:rsidR="00743280">
              <w:rPr>
                <w:rFonts w:ascii="Times New Roman" w:hAnsi="Times New Roman" w:cs="Times New Roman"/>
                <w:bCs/>
                <w:sz w:val="24"/>
                <w:szCs w:val="24"/>
              </w:rPr>
              <w:t>n=</w:t>
            </w:r>
            <w:r w:rsidRPr="00EE698F">
              <w:rPr>
                <w:rFonts w:ascii="Times New Roman" w:hAnsi="Times New Roman" w:cs="Times New Roman"/>
                <w:bCs/>
                <w:sz w:val="24"/>
                <w:szCs w:val="24"/>
              </w:rPr>
              <w:t>145)</w:t>
            </w:r>
          </w:p>
        </w:tc>
      </w:tr>
      <w:tr w:rsidR="00C62726" w:rsidTr="00AF0DD3">
        <w:tc>
          <w:tcPr>
            <w:tcW w:w="2605" w:type="dxa"/>
          </w:tcPr>
          <w:p w:rsidR="00C62726" w:rsidRDefault="00EE698F" w:rsidP="00EC7504">
            <w:pPr>
              <w:spacing w:line="360" w:lineRule="auto"/>
              <w:rPr>
                <w:rFonts w:ascii="Times New Roman" w:hAnsi="Times New Roman" w:cs="Times New Roman"/>
                <w:sz w:val="24"/>
                <w:szCs w:val="24"/>
              </w:rPr>
            </w:pPr>
            <w:r w:rsidRPr="00EE698F">
              <w:rPr>
                <w:rFonts w:ascii="Times New Roman" w:hAnsi="Times New Roman" w:cs="Times New Roman"/>
                <w:sz w:val="24"/>
                <w:szCs w:val="24"/>
              </w:rPr>
              <w:t xml:space="preserve">Smoking Status </w:t>
            </w:r>
            <w:r w:rsidR="00EC7504">
              <w:rPr>
                <w:rFonts w:ascii="Times New Roman" w:hAnsi="Times New Roman" w:cs="Times New Roman"/>
                <w:sz w:val="24"/>
                <w:szCs w:val="24"/>
                <w:vertAlign w:val="superscript"/>
              </w:rPr>
              <w:t xml:space="preserve">˦ </w:t>
            </w:r>
            <w:r w:rsidR="002345B2">
              <w:rPr>
                <w:rFonts w:ascii="Times New Roman" w:hAnsi="Times New Roman" w:cs="Times New Roman"/>
                <w:sz w:val="24"/>
                <w:szCs w:val="24"/>
                <w:vertAlign w:val="superscript"/>
              </w:rPr>
              <w:t>ǂ</w:t>
            </w:r>
          </w:p>
        </w:tc>
        <w:tc>
          <w:tcPr>
            <w:tcW w:w="1890" w:type="dxa"/>
          </w:tcPr>
          <w:p w:rsidR="005611DB" w:rsidRDefault="00CE1BF5" w:rsidP="00315729">
            <w:pPr>
              <w:spacing w:line="360" w:lineRule="auto"/>
              <w:rPr>
                <w:rFonts w:ascii="Times New Roman" w:hAnsi="Times New Roman" w:cs="Times New Roman"/>
                <w:sz w:val="24"/>
                <w:szCs w:val="24"/>
              </w:rPr>
            </w:pPr>
            <w:r>
              <w:rPr>
                <w:rFonts w:ascii="Times New Roman" w:hAnsi="Times New Roman" w:cs="Times New Roman"/>
                <w:sz w:val="24"/>
                <w:szCs w:val="24"/>
              </w:rPr>
              <w:t xml:space="preserve">2 current, </w:t>
            </w:r>
          </w:p>
          <w:p w:rsidR="005611DB" w:rsidRDefault="00E94EBE" w:rsidP="00315729">
            <w:pPr>
              <w:spacing w:line="360" w:lineRule="auto"/>
              <w:rPr>
                <w:rFonts w:ascii="Times New Roman" w:hAnsi="Times New Roman" w:cs="Times New Roman"/>
                <w:sz w:val="24"/>
                <w:szCs w:val="24"/>
              </w:rPr>
            </w:pPr>
            <w:r w:rsidRPr="00E94EBE">
              <w:rPr>
                <w:rFonts w:ascii="Times New Roman" w:hAnsi="Times New Roman" w:cs="Times New Roman"/>
                <w:sz w:val="24"/>
                <w:szCs w:val="24"/>
              </w:rPr>
              <w:t>38 fo</w:t>
            </w:r>
            <w:r w:rsidR="00CE1BF5">
              <w:rPr>
                <w:rFonts w:ascii="Times New Roman" w:hAnsi="Times New Roman" w:cs="Times New Roman"/>
                <w:sz w:val="24"/>
                <w:szCs w:val="24"/>
              </w:rPr>
              <w:t xml:space="preserve">rmer,        19 never, </w:t>
            </w:r>
          </w:p>
          <w:p w:rsidR="00C62726" w:rsidRDefault="00E94EBE" w:rsidP="00315729">
            <w:pPr>
              <w:spacing w:line="360" w:lineRule="auto"/>
              <w:rPr>
                <w:rFonts w:ascii="Times New Roman" w:hAnsi="Times New Roman" w:cs="Times New Roman"/>
                <w:sz w:val="24"/>
                <w:szCs w:val="24"/>
              </w:rPr>
            </w:pPr>
            <w:r w:rsidRPr="00E94EBE">
              <w:rPr>
                <w:rFonts w:ascii="Times New Roman" w:hAnsi="Times New Roman" w:cs="Times New Roman"/>
                <w:sz w:val="24"/>
                <w:szCs w:val="24"/>
              </w:rPr>
              <w:t>3 NA</w:t>
            </w:r>
          </w:p>
        </w:tc>
        <w:tc>
          <w:tcPr>
            <w:tcW w:w="2070" w:type="dxa"/>
          </w:tcPr>
          <w:p w:rsidR="00AF0DD3" w:rsidRDefault="00E94EBE" w:rsidP="00315729">
            <w:pPr>
              <w:spacing w:line="360" w:lineRule="auto"/>
              <w:rPr>
                <w:rFonts w:ascii="Times New Roman" w:hAnsi="Times New Roman" w:cs="Times New Roman"/>
                <w:sz w:val="24"/>
                <w:szCs w:val="24"/>
              </w:rPr>
            </w:pPr>
            <w:r w:rsidRPr="00E94EBE">
              <w:rPr>
                <w:rFonts w:ascii="Times New Roman" w:hAnsi="Times New Roman" w:cs="Times New Roman"/>
                <w:sz w:val="24"/>
                <w:szCs w:val="24"/>
              </w:rPr>
              <w:t>5 cur</w:t>
            </w:r>
            <w:r w:rsidR="00D959A1">
              <w:rPr>
                <w:rFonts w:ascii="Times New Roman" w:hAnsi="Times New Roman" w:cs="Times New Roman"/>
                <w:sz w:val="24"/>
                <w:szCs w:val="24"/>
              </w:rPr>
              <w:t xml:space="preserve">rent, </w:t>
            </w:r>
          </w:p>
          <w:p w:rsidR="00AF0DD3" w:rsidRDefault="00D959A1" w:rsidP="00315729">
            <w:pPr>
              <w:spacing w:line="360" w:lineRule="auto"/>
              <w:rPr>
                <w:rFonts w:ascii="Times New Roman" w:hAnsi="Times New Roman" w:cs="Times New Roman"/>
                <w:sz w:val="24"/>
                <w:szCs w:val="24"/>
              </w:rPr>
            </w:pPr>
            <w:r>
              <w:rPr>
                <w:rFonts w:ascii="Times New Roman" w:hAnsi="Times New Roman" w:cs="Times New Roman"/>
                <w:sz w:val="24"/>
                <w:szCs w:val="24"/>
              </w:rPr>
              <w:t xml:space="preserve">85 former, </w:t>
            </w:r>
          </w:p>
          <w:p w:rsidR="00AF0DD3" w:rsidRDefault="00D959A1" w:rsidP="00315729">
            <w:pPr>
              <w:spacing w:line="360" w:lineRule="auto"/>
              <w:rPr>
                <w:rFonts w:ascii="Times New Roman" w:hAnsi="Times New Roman" w:cs="Times New Roman"/>
                <w:sz w:val="24"/>
                <w:szCs w:val="24"/>
              </w:rPr>
            </w:pPr>
            <w:r>
              <w:rPr>
                <w:rFonts w:ascii="Times New Roman" w:hAnsi="Times New Roman" w:cs="Times New Roman"/>
                <w:sz w:val="24"/>
                <w:szCs w:val="24"/>
              </w:rPr>
              <w:t xml:space="preserve">50 never, </w:t>
            </w:r>
          </w:p>
          <w:p w:rsidR="00C62726" w:rsidRDefault="00E94EBE" w:rsidP="00315729">
            <w:pPr>
              <w:spacing w:line="360" w:lineRule="auto"/>
              <w:rPr>
                <w:rFonts w:ascii="Times New Roman" w:hAnsi="Times New Roman" w:cs="Times New Roman"/>
                <w:sz w:val="24"/>
                <w:szCs w:val="24"/>
              </w:rPr>
            </w:pPr>
            <w:r w:rsidRPr="00E94EBE">
              <w:rPr>
                <w:rFonts w:ascii="Times New Roman" w:hAnsi="Times New Roman" w:cs="Times New Roman"/>
                <w:sz w:val="24"/>
                <w:szCs w:val="24"/>
              </w:rPr>
              <w:t>4 NA</w:t>
            </w:r>
          </w:p>
        </w:tc>
        <w:tc>
          <w:tcPr>
            <w:tcW w:w="1710" w:type="dxa"/>
          </w:tcPr>
          <w:p w:rsidR="00AF0DD3" w:rsidRDefault="0046102C" w:rsidP="00315729">
            <w:pPr>
              <w:spacing w:line="360" w:lineRule="auto"/>
              <w:rPr>
                <w:rFonts w:ascii="Times New Roman" w:hAnsi="Times New Roman" w:cs="Times New Roman"/>
                <w:sz w:val="24"/>
                <w:szCs w:val="24"/>
              </w:rPr>
            </w:pPr>
            <w:r>
              <w:rPr>
                <w:rFonts w:ascii="Times New Roman" w:hAnsi="Times New Roman" w:cs="Times New Roman"/>
                <w:sz w:val="24"/>
                <w:szCs w:val="24"/>
              </w:rPr>
              <w:t xml:space="preserve">8 current, </w:t>
            </w:r>
          </w:p>
          <w:p w:rsidR="00AF0DD3" w:rsidRDefault="0046102C" w:rsidP="00315729">
            <w:pPr>
              <w:spacing w:line="360" w:lineRule="auto"/>
              <w:rPr>
                <w:rFonts w:ascii="Times New Roman" w:hAnsi="Times New Roman" w:cs="Times New Roman"/>
                <w:sz w:val="24"/>
                <w:szCs w:val="24"/>
              </w:rPr>
            </w:pPr>
            <w:r>
              <w:rPr>
                <w:rFonts w:ascii="Times New Roman" w:hAnsi="Times New Roman" w:cs="Times New Roman"/>
                <w:sz w:val="24"/>
                <w:szCs w:val="24"/>
              </w:rPr>
              <w:t xml:space="preserve">129 former, </w:t>
            </w:r>
          </w:p>
          <w:p w:rsidR="00AF0DD3" w:rsidRDefault="00D959A1" w:rsidP="00315729">
            <w:pPr>
              <w:spacing w:line="360" w:lineRule="auto"/>
              <w:rPr>
                <w:rFonts w:ascii="Times New Roman" w:hAnsi="Times New Roman" w:cs="Times New Roman"/>
                <w:sz w:val="24"/>
                <w:szCs w:val="24"/>
              </w:rPr>
            </w:pPr>
            <w:r>
              <w:rPr>
                <w:rFonts w:ascii="Times New Roman" w:hAnsi="Times New Roman" w:cs="Times New Roman"/>
                <w:sz w:val="24"/>
                <w:szCs w:val="24"/>
              </w:rPr>
              <w:t xml:space="preserve">6 never, </w:t>
            </w:r>
          </w:p>
          <w:p w:rsidR="00C62726" w:rsidRDefault="00E94EBE" w:rsidP="00315729">
            <w:pPr>
              <w:spacing w:line="360" w:lineRule="auto"/>
              <w:rPr>
                <w:rFonts w:ascii="Times New Roman" w:hAnsi="Times New Roman" w:cs="Times New Roman"/>
                <w:sz w:val="24"/>
                <w:szCs w:val="24"/>
              </w:rPr>
            </w:pPr>
            <w:r w:rsidRPr="00E94EBE">
              <w:rPr>
                <w:rFonts w:ascii="Times New Roman" w:hAnsi="Times New Roman" w:cs="Times New Roman"/>
                <w:sz w:val="24"/>
                <w:szCs w:val="24"/>
              </w:rPr>
              <w:t>2 NA</w:t>
            </w:r>
          </w:p>
        </w:tc>
      </w:tr>
      <w:tr w:rsidR="00C62726" w:rsidTr="00AF0DD3">
        <w:tc>
          <w:tcPr>
            <w:tcW w:w="2605" w:type="dxa"/>
          </w:tcPr>
          <w:p w:rsidR="00C62726" w:rsidRDefault="00EE698F" w:rsidP="00315729">
            <w:pPr>
              <w:spacing w:line="360" w:lineRule="auto"/>
              <w:rPr>
                <w:rFonts w:ascii="Times New Roman" w:hAnsi="Times New Roman" w:cs="Times New Roman"/>
                <w:sz w:val="24"/>
                <w:szCs w:val="24"/>
              </w:rPr>
            </w:pPr>
            <w:r w:rsidRPr="00EE698F">
              <w:rPr>
                <w:rFonts w:ascii="Times New Roman" w:hAnsi="Times New Roman" w:cs="Times New Roman"/>
                <w:sz w:val="24"/>
                <w:szCs w:val="24"/>
              </w:rPr>
              <w:t xml:space="preserve">Age </w:t>
            </w:r>
            <w:r w:rsidR="00EC7504">
              <w:rPr>
                <w:rFonts w:ascii="Times New Roman" w:hAnsi="Times New Roman" w:cs="Times New Roman"/>
                <w:sz w:val="24"/>
                <w:szCs w:val="24"/>
                <w:vertAlign w:val="superscript"/>
              </w:rPr>
              <w:t>ǂ</w:t>
            </w:r>
          </w:p>
        </w:tc>
        <w:tc>
          <w:tcPr>
            <w:tcW w:w="1890" w:type="dxa"/>
          </w:tcPr>
          <w:p w:rsidR="00C62726" w:rsidRDefault="004C40F4" w:rsidP="00315729">
            <w:pPr>
              <w:spacing w:line="360" w:lineRule="auto"/>
              <w:rPr>
                <w:rFonts w:ascii="Times New Roman" w:hAnsi="Times New Roman" w:cs="Times New Roman"/>
                <w:sz w:val="24"/>
                <w:szCs w:val="24"/>
              </w:rPr>
            </w:pPr>
            <w:r>
              <w:rPr>
                <w:rFonts w:ascii="Times New Roman" w:hAnsi="Times New Roman" w:cs="Times New Roman"/>
                <w:sz w:val="24"/>
                <w:szCs w:val="24"/>
              </w:rPr>
              <w:t>63.1 (</w:t>
            </w:r>
            <w:r w:rsidR="00E94EBE" w:rsidRPr="00E94EBE">
              <w:rPr>
                <w:rFonts w:ascii="Times New Roman" w:hAnsi="Times New Roman" w:cs="Times New Roman"/>
                <w:sz w:val="24"/>
                <w:szCs w:val="24"/>
              </w:rPr>
              <w:t>12.0</w:t>
            </w:r>
            <w:r>
              <w:rPr>
                <w:rFonts w:ascii="Times New Roman" w:hAnsi="Times New Roman" w:cs="Times New Roman"/>
                <w:sz w:val="24"/>
                <w:szCs w:val="24"/>
              </w:rPr>
              <w:t>)</w:t>
            </w:r>
          </w:p>
        </w:tc>
        <w:tc>
          <w:tcPr>
            <w:tcW w:w="2070" w:type="dxa"/>
          </w:tcPr>
          <w:p w:rsidR="00C62726" w:rsidRDefault="004C40F4" w:rsidP="00315729">
            <w:pPr>
              <w:spacing w:line="360" w:lineRule="auto"/>
              <w:rPr>
                <w:rFonts w:ascii="Times New Roman" w:hAnsi="Times New Roman" w:cs="Times New Roman"/>
                <w:sz w:val="24"/>
                <w:szCs w:val="24"/>
              </w:rPr>
            </w:pPr>
            <w:r>
              <w:rPr>
                <w:rFonts w:ascii="Times New Roman" w:hAnsi="Times New Roman" w:cs="Times New Roman"/>
                <w:sz w:val="24"/>
                <w:szCs w:val="24"/>
              </w:rPr>
              <w:t>61.2 (</w:t>
            </w:r>
            <w:r w:rsidR="00E94EBE" w:rsidRPr="00E94EBE">
              <w:rPr>
                <w:rFonts w:ascii="Times New Roman" w:hAnsi="Times New Roman" w:cs="Times New Roman"/>
                <w:sz w:val="24"/>
                <w:szCs w:val="24"/>
              </w:rPr>
              <w:t>10.2</w:t>
            </w:r>
            <w:r>
              <w:rPr>
                <w:rFonts w:ascii="Times New Roman" w:hAnsi="Times New Roman" w:cs="Times New Roman"/>
                <w:sz w:val="24"/>
                <w:szCs w:val="24"/>
              </w:rPr>
              <w:t>)</w:t>
            </w:r>
          </w:p>
        </w:tc>
        <w:tc>
          <w:tcPr>
            <w:tcW w:w="1710" w:type="dxa"/>
          </w:tcPr>
          <w:p w:rsidR="00C62726" w:rsidRDefault="00E94EBE" w:rsidP="00315729">
            <w:pPr>
              <w:spacing w:line="360" w:lineRule="auto"/>
              <w:rPr>
                <w:rFonts w:ascii="Times New Roman" w:hAnsi="Times New Roman" w:cs="Times New Roman"/>
                <w:sz w:val="24"/>
                <w:szCs w:val="24"/>
              </w:rPr>
            </w:pPr>
            <w:r w:rsidRPr="00E94EBE">
              <w:rPr>
                <w:rFonts w:ascii="Times New Roman" w:hAnsi="Times New Roman" w:cs="Times New Roman"/>
                <w:sz w:val="24"/>
                <w:szCs w:val="24"/>
              </w:rPr>
              <w:t>64.4</w:t>
            </w:r>
            <w:r w:rsidR="004C40F4">
              <w:rPr>
                <w:rFonts w:ascii="Times New Roman" w:hAnsi="Times New Roman" w:cs="Times New Roman"/>
                <w:sz w:val="24"/>
                <w:szCs w:val="24"/>
              </w:rPr>
              <w:t xml:space="preserve"> (</w:t>
            </w:r>
            <w:r w:rsidRPr="00E94EBE">
              <w:rPr>
                <w:rFonts w:ascii="Times New Roman" w:hAnsi="Times New Roman" w:cs="Times New Roman"/>
                <w:sz w:val="24"/>
                <w:szCs w:val="24"/>
              </w:rPr>
              <w:t>9.9</w:t>
            </w:r>
            <w:r w:rsidR="004C40F4">
              <w:rPr>
                <w:rFonts w:ascii="Times New Roman" w:hAnsi="Times New Roman" w:cs="Times New Roman"/>
                <w:sz w:val="24"/>
                <w:szCs w:val="24"/>
              </w:rPr>
              <w:t>)</w:t>
            </w:r>
          </w:p>
        </w:tc>
      </w:tr>
      <w:tr w:rsidR="00C62726" w:rsidTr="00AF0DD3">
        <w:tc>
          <w:tcPr>
            <w:tcW w:w="2605" w:type="dxa"/>
          </w:tcPr>
          <w:p w:rsidR="00C62726" w:rsidRDefault="00EE698F" w:rsidP="00315729">
            <w:pPr>
              <w:spacing w:line="360" w:lineRule="auto"/>
              <w:rPr>
                <w:rFonts w:ascii="Times New Roman" w:hAnsi="Times New Roman" w:cs="Times New Roman"/>
                <w:sz w:val="24"/>
                <w:szCs w:val="24"/>
              </w:rPr>
            </w:pPr>
            <w:r w:rsidRPr="00EE698F">
              <w:rPr>
                <w:rFonts w:ascii="Times New Roman" w:hAnsi="Times New Roman" w:cs="Times New Roman"/>
                <w:sz w:val="24"/>
                <w:szCs w:val="24"/>
              </w:rPr>
              <w:t xml:space="preserve">Pack Years </w:t>
            </w:r>
            <w:r w:rsidR="00D85790">
              <w:rPr>
                <w:rFonts w:ascii="Times New Roman" w:hAnsi="Times New Roman" w:cs="Times New Roman"/>
                <w:sz w:val="24"/>
                <w:szCs w:val="24"/>
                <w:vertAlign w:val="superscript"/>
              </w:rPr>
              <w:t xml:space="preserve">* </w:t>
            </w:r>
            <w:r w:rsidR="00EC7504">
              <w:rPr>
                <w:rFonts w:ascii="Times New Roman" w:hAnsi="Times New Roman" w:cs="Times New Roman"/>
                <w:sz w:val="24"/>
                <w:szCs w:val="24"/>
                <w:vertAlign w:val="superscript"/>
              </w:rPr>
              <w:t>˦ ǂ</w:t>
            </w:r>
          </w:p>
        </w:tc>
        <w:tc>
          <w:tcPr>
            <w:tcW w:w="1890" w:type="dxa"/>
          </w:tcPr>
          <w:p w:rsidR="00C62726" w:rsidRDefault="004C40F4" w:rsidP="00315729">
            <w:pPr>
              <w:spacing w:line="360" w:lineRule="auto"/>
              <w:rPr>
                <w:rFonts w:ascii="Times New Roman" w:hAnsi="Times New Roman" w:cs="Times New Roman"/>
                <w:sz w:val="24"/>
                <w:szCs w:val="24"/>
              </w:rPr>
            </w:pPr>
            <w:r>
              <w:rPr>
                <w:rFonts w:ascii="Times New Roman" w:hAnsi="Times New Roman" w:cs="Times New Roman"/>
                <w:sz w:val="24"/>
                <w:szCs w:val="24"/>
              </w:rPr>
              <w:t>41.1 (</w:t>
            </w:r>
            <w:r w:rsidR="00CE1BF5" w:rsidRPr="00CE1BF5">
              <w:rPr>
                <w:rFonts w:ascii="Times New Roman" w:hAnsi="Times New Roman" w:cs="Times New Roman"/>
                <w:sz w:val="24"/>
                <w:szCs w:val="24"/>
              </w:rPr>
              <w:t>36.6</w:t>
            </w:r>
            <w:r>
              <w:rPr>
                <w:rFonts w:ascii="Times New Roman" w:hAnsi="Times New Roman" w:cs="Times New Roman"/>
                <w:sz w:val="24"/>
                <w:szCs w:val="24"/>
              </w:rPr>
              <w:t>)</w:t>
            </w:r>
          </w:p>
        </w:tc>
        <w:tc>
          <w:tcPr>
            <w:tcW w:w="2070" w:type="dxa"/>
          </w:tcPr>
          <w:p w:rsidR="00C62726" w:rsidRDefault="004C40F4" w:rsidP="00315729">
            <w:pPr>
              <w:spacing w:line="360" w:lineRule="auto"/>
              <w:rPr>
                <w:rFonts w:ascii="Times New Roman" w:hAnsi="Times New Roman" w:cs="Times New Roman"/>
                <w:sz w:val="24"/>
                <w:szCs w:val="24"/>
              </w:rPr>
            </w:pPr>
            <w:r>
              <w:rPr>
                <w:rFonts w:ascii="Times New Roman" w:hAnsi="Times New Roman" w:cs="Times New Roman"/>
                <w:sz w:val="24"/>
                <w:szCs w:val="24"/>
              </w:rPr>
              <w:t>26.3 (</w:t>
            </w:r>
            <w:r w:rsidR="00CE1BF5" w:rsidRPr="00CE1BF5">
              <w:rPr>
                <w:rFonts w:ascii="Times New Roman" w:hAnsi="Times New Roman" w:cs="Times New Roman"/>
                <w:sz w:val="24"/>
                <w:szCs w:val="24"/>
              </w:rPr>
              <w:t>19.9</w:t>
            </w:r>
            <w:r>
              <w:rPr>
                <w:rFonts w:ascii="Times New Roman" w:hAnsi="Times New Roman" w:cs="Times New Roman"/>
                <w:sz w:val="24"/>
                <w:szCs w:val="24"/>
              </w:rPr>
              <w:t>)</w:t>
            </w:r>
          </w:p>
        </w:tc>
        <w:tc>
          <w:tcPr>
            <w:tcW w:w="1710" w:type="dxa"/>
          </w:tcPr>
          <w:p w:rsidR="00C62726" w:rsidRDefault="004C40F4" w:rsidP="00315729">
            <w:pPr>
              <w:spacing w:line="360" w:lineRule="auto"/>
              <w:rPr>
                <w:rFonts w:ascii="Times New Roman" w:hAnsi="Times New Roman" w:cs="Times New Roman"/>
                <w:sz w:val="24"/>
                <w:szCs w:val="24"/>
              </w:rPr>
            </w:pPr>
            <w:r>
              <w:rPr>
                <w:rFonts w:ascii="Times New Roman" w:hAnsi="Times New Roman" w:cs="Times New Roman"/>
                <w:sz w:val="24"/>
                <w:szCs w:val="24"/>
              </w:rPr>
              <w:t>55.9 (</w:t>
            </w:r>
            <w:r w:rsidR="00CE1BF5" w:rsidRPr="00CE1BF5">
              <w:rPr>
                <w:rFonts w:ascii="Times New Roman" w:hAnsi="Times New Roman" w:cs="Times New Roman"/>
                <w:sz w:val="24"/>
                <w:szCs w:val="24"/>
              </w:rPr>
              <w:t>39.0</w:t>
            </w:r>
            <w:r>
              <w:rPr>
                <w:rFonts w:ascii="Times New Roman" w:hAnsi="Times New Roman" w:cs="Times New Roman"/>
                <w:sz w:val="24"/>
                <w:szCs w:val="24"/>
              </w:rPr>
              <w:t>)</w:t>
            </w:r>
          </w:p>
        </w:tc>
      </w:tr>
      <w:tr w:rsidR="0012337A" w:rsidTr="00AF0DD3">
        <w:tc>
          <w:tcPr>
            <w:tcW w:w="2605" w:type="dxa"/>
          </w:tcPr>
          <w:p w:rsidR="0012337A" w:rsidRPr="00EE698F" w:rsidRDefault="0012337A" w:rsidP="0012337A">
            <w:pPr>
              <w:spacing w:line="360" w:lineRule="auto"/>
              <w:rPr>
                <w:rFonts w:ascii="Times New Roman" w:hAnsi="Times New Roman" w:cs="Times New Roman"/>
                <w:sz w:val="24"/>
                <w:szCs w:val="24"/>
              </w:rPr>
            </w:pPr>
            <w:r w:rsidRPr="00EE698F">
              <w:rPr>
                <w:rFonts w:ascii="Times New Roman" w:hAnsi="Times New Roman" w:cs="Times New Roman"/>
                <w:sz w:val="24"/>
                <w:szCs w:val="24"/>
              </w:rPr>
              <w:t>Gender</w:t>
            </w:r>
          </w:p>
        </w:tc>
        <w:tc>
          <w:tcPr>
            <w:tcW w:w="1890" w:type="dxa"/>
          </w:tcPr>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31 males,</w:t>
            </w:r>
          </w:p>
          <w:p w:rsidR="0012337A" w:rsidRDefault="0012337A" w:rsidP="0012337A">
            <w:pPr>
              <w:spacing w:line="360" w:lineRule="auto"/>
              <w:rPr>
                <w:rFonts w:ascii="Times New Roman" w:hAnsi="Times New Roman" w:cs="Times New Roman"/>
                <w:sz w:val="24"/>
                <w:szCs w:val="24"/>
              </w:rPr>
            </w:pPr>
            <w:r w:rsidRPr="00D959A1">
              <w:rPr>
                <w:rFonts w:ascii="Times New Roman" w:hAnsi="Times New Roman" w:cs="Times New Roman"/>
                <w:sz w:val="24"/>
                <w:szCs w:val="24"/>
              </w:rPr>
              <w:t>31 females</w:t>
            </w:r>
          </w:p>
        </w:tc>
        <w:tc>
          <w:tcPr>
            <w:tcW w:w="2070" w:type="dxa"/>
          </w:tcPr>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78 males,</w:t>
            </w:r>
          </w:p>
          <w:p w:rsidR="0012337A" w:rsidRDefault="0012337A" w:rsidP="0012337A">
            <w:pPr>
              <w:spacing w:line="360" w:lineRule="auto"/>
              <w:rPr>
                <w:rFonts w:ascii="Times New Roman" w:hAnsi="Times New Roman" w:cs="Times New Roman"/>
                <w:sz w:val="24"/>
                <w:szCs w:val="24"/>
              </w:rPr>
            </w:pPr>
            <w:r w:rsidRPr="00D959A1">
              <w:rPr>
                <w:rFonts w:ascii="Times New Roman" w:hAnsi="Times New Roman" w:cs="Times New Roman"/>
                <w:sz w:val="24"/>
                <w:szCs w:val="24"/>
              </w:rPr>
              <w:t>66 females</w:t>
            </w:r>
          </w:p>
        </w:tc>
        <w:tc>
          <w:tcPr>
            <w:tcW w:w="1710" w:type="dxa"/>
          </w:tcPr>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86 males,</w:t>
            </w:r>
          </w:p>
          <w:p w:rsidR="0012337A" w:rsidRDefault="0012337A" w:rsidP="0012337A">
            <w:pPr>
              <w:spacing w:line="360" w:lineRule="auto"/>
              <w:rPr>
                <w:rFonts w:ascii="Times New Roman" w:hAnsi="Times New Roman" w:cs="Times New Roman"/>
                <w:sz w:val="24"/>
                <w:szCs w:val="24"/>
              </w:rPr>
            </w:pPr>
            <w:r w:rsidRPr="00D959A1">
              <w:rPr>
                <w:rFonts w:ascii="Times New Roman" w:hAnsi="Times New Roman" w:cs="Times New Roman"/>
                <w:sz w:val="24"/>
                <w:szCs w:val="24"/>
              </w:rPr>
              <w:t>59 females</w:t>
            </w:r>
          </w:p>
        </w:tc>
      </w:tr>
      <w:tr w:rsidR="0012337A" w:rsidTr="00AF0DD3">
        <w:tc>
          <w:tcPr>
            <w:tcW w:w="2605" w:type="dxa"/>
          </w:tcPr>
          <w:p w:rsidR="0012337A" w:rsidRPr="00EE698F" w:rsidRDefault="0012337A" w:rsidP="0012337A">
            <w:pPr>
              <w:spacing w:line="360" w:lineRule="auto"/>
              <w:rPr>
                <w:rFonts w:ascii="Times New Roman" w:hAnsi="Times New Roman" w:cs="Times New Roman"/>
                <w:sz w:val="24"/>
                <w:szCs w:val="24"/>
              </w:rPr>
            </w:pPr>
            <w:r w:rsidRPr="00EE698F">
              <w:rPr>
                <w:rFonts w:ascii="Times New Roman" w:hAnsi="Times New Roman" w:cs="Times New Roman"/>
                <w:sz w:val="24"/>
                <w:szCs w:val="24"/>
              </w:rPr>
              <w:t xml:space="preserve">FEV1/FVC </w:t>
            </w:r>
            <w:r>
              <w:rPr>
                <w:rFonts w:ascii="Times New Roman" w:hAnsi="Times New Roman" w:cs="Times New Roman"/>
                <w:sz w:val="24"/>
                <w:szCs w:val="24"/>
                <w:vertAlign w:val="superscript"/>
              </w:rPr>
              <w:t>* ˦ ǂ</w:t>
            </w:r>
          </w:p>
        </w:tc>
        <w:tc>
          <w:tcPr>
            <w:tcW w:w="1890" w:type="dxa"/>
          </w:tcPr>
          <w:p w:rsidR="0012337A" w:rsidRDefault="009A7F95" w:rsidP="0012337A">
            <w:pPr>
              <w:spacing w:line="360" w:lineRule="auto"/>
              <w:rPr>
                <w:rFonts w:ascii="Times New Roman" w:hAnsi="Times New Roman" w:cs="Times New Roman"/>
                <w:sz w:val="24"/>
                <w:szCs w:val="24"/>
              </w:rPr>
            </w:pPr>
            <w:r>
              <w:rPr>
                <w:rFonts w:ascii="Times New Roman" w:hAnsi="Times New Roman" w:cs="Times New Roman"/>
                <w:sz w:val="24"/>
                <w:szCs w:val="24"/>
              </w:rPr>
              <w:t>0.77 (</w:t>
            </w:r>
            <w:r w:rsidR="0012337A" w:rsidRPr="00D959A1">
              <w:rPr>
                <w:rFonts w:ascii="Times New Roman" w:hAnsi="Times New Roman" w:cs="Times New Roman"/>
                <w:sz w:val="24"/>
                <w:szCs w:val="24"/>
              </w:rPr>
              <w:t>0.1</w:t>
            </w:r>
            <w:r>
              <w:rPr>
                <w:rFonts w:ascii="Times New Roman" w:hAnsi="Times New Roman" w:cs="Times New Roman"/>
                <w:sz w:val="24"/>
                <w:szCs w:val="24"/>
              </w:rPr>
              <w:t>)</w:t>
            </w:r>
          </w:p>
        </w:tc>
        <w:tc>
          <w:tcPr>
            <w:tcW w:w="2070" w:type="dxa"/>
          </w:tcPr>
          <w:p w:rsidR="0012337A" w:rsidRDefault="009A7F95" w:rsidP="0012337A">
            <w:pPr>
              <w:spacing w:line="360" w:lineRule="auto"/>
              <w:rPr>
                <w:rFonts w:ascii="Times New Roman" w:hAnsi="Times New Roman" w:cs="Times New Roman"/>
                <w:sz w:val="24"/>
                <w:szCs w:val="24"/>
              </w:rPr>
            </w:pPr>
            <w:r>
              <w:rPr>
                <w:rFonts w:ascii="Times New Roman" w:hAnsi="Times New Roman" w:cs="Times New Roman"/>
                <w:sz w:val="24"/>
                <w:szCs w:val="24"/>
              </w:rPr>
              <w:t>0.83 (</w:t>
            </w:r>
            <w:r w:rsidR="0012337A" w:rsidRPr="00D959A1">
              <w:rPr>
                <w:rFonts w:ascii="Times New Roman" w:hAnsi="Times New Roman" w:cs="Times New Roman"/>
                <w:sz w:val="24"/>
                <w:szCs w:val="24"/>
              </w:rPr>
              <w:t>0.1</w:t>
            </w:r>
            <w:r>
              <w:rPr>
                <w:rFonts w:ascii="Times New Roman" w:hAnsi="Times New Roman" w:cs="Times New Roman"/>
                <w:sz w:val="24"/>
                <w:szCs w:val="24"/>
              </w:rPr>
              <w:t>)</w:t>
            </w:r>
          </w:p>
        </w:tc>
        <w:tc>
          <w:tcPr>
            <w:tcW w:w="1710" w:type="dxa"/>
          </w:tcPr>
          <w:p w:rsidR="0012337A" w:rsidRDefault="009A7F95" w:rsidP="0012337A">
            <w:pPr>
              <w:spacing w:line="360" w:lineRule="auto"/>
              <w:rPr>
                <w:rFonts w:ascii="Times New Roman" w:hAnsi="Times New Roman" w:cs="Times New Roman"/>
                <w:sz w:val="24"/>
                <w:szCs w:val="24"/>
              </w:rPr>
            </w:pPr>
            <w:r>
              <w:rPr>
                <w:rFonts w:ascii="Times New Roman" w:hAnsi="Times New Roman" w:cs="Times New Roman"/>
                <w:sz w:val="24"/>
                <w:szCs w:val="24"/>
              </w:rPr>
              <w:t>0.5 (</w:t>
            </w:r>
            <w:r w:rsidR="0012337A" w:rsidRPr="00D959A1">
              <w:rPr>
                <w:rFonts w:ascii="Times New Roman" w:hAnsi="Times New Roman" w:cs="Times New Roman"/>
                <w:sz w:val="24"/>
                <w:szCs w:val="24"/>
              </w:rPr>
              <w:t>0.2</w:t>
            </w:r>
            <w:r>
              <w:rPr>
                <w:rFonts w:ascii="Times New Roman" w:hAnsi="Times New Roman" w:cs="Times New Roman"/>
                <w:sz w:val="24"/>
                <w:szCs w:val="24"/>
              </w:rPr>
              <w:t>)</w:t>
            </w:r>
          </w:p>
        </w:tc>
      </w:tr>
      <w:tr w:rsidR="0012337A" w:rsidTr="00AF0DD3">
        <w:tc>
          <w:tcPr>
            <w:tcW w:w="2605" w:type="dxa"/>
          </w:tcPr>
          <w:p w:rsidR="0012337A" w:rsidRPr="00EE698F" w:rsidRDefault="0012337A" w:rsidP="0012337A">
            <w:pPr>
              <w:spacing w:line="360" w:lineRule="auto"/>
              <w:rPr>
                <w:rFonts w:ascii="Times New Roman" w:hAnsi="Times New Roman" w:cs="Times New Roman"/>
                <w:sz w:val="24"/>
                <w:szCs w:val="24"/>
              </w:rPr>
            </w:pPr>
            <w:r w:rsidRPr="00EE698F">
              <w:rPr>
                <w:rFonts w:ascii="Times New Roman" w:hAnsi="Times New Roman" w:cs="Times New Roman"/>
                <w:sz w:val="24"/>
                <w:szCs w:val="24"/>
              </w:rPr>
              <w:t xml:space="preserve">Percent Emphysema </w:t>
            </w:r>
            <w:r>
              <w:rPr>
                <w:rFonts w:ascii="Times New Roman" w:hAnsi="Times New Roman" w:cs="Times New Roman"/>
                <w:sz w:val="24"/>
                <w:szCs w:val="24"/>
                <w:vertAlign w:val="superscript"/>
              </w:rPr>
              <w:t>˦ ǂ</w:t>
            </w:r>
          </w:p>
        </w:tc>
        <w:tc>
          <w:tcPr>
            <w:tcW w:w="1890" w:type="dxa"/>
          </w:tcPr>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0.7 (</w:t>
            </w:r>
            <w:r w:rsidRPr="00D959A1">
              <w:rPr>
                <w:rFonts w:ascii="Times New Roman" w:hAnsi="Times New Roman" w:cs="Times New Roman"/>
                <w:sz w:val="24"/>
                <w:szCs w:val="24"/>
              </w:rPr>
              <w:t>1.0</w:t>
            </w:r>
            <w:r>
              <w:rPr>
                <w:rFonts w:ascii="Times New Roman" w:hAnsi="Times New Roman" w:cs="Times New Roman"/>
                <w:sz w:val="24"/>
                <w:szCs w:val="24"/>
              </w:rPr>
              <w:t>)</w:t>
            </w:r>
          </w:p>
        </w:tc>
        <w:tc>
          <w:tcPr>
            <w:tcW w:w="2070" w:type="dxa"/>
          </w:tcPr>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0.8 (</w:t>
            </w:r>
            <w:r w:rsidRPr="00D959A1">
              <w:rPr>
                <w:rFonts w:ascii="Times New Roman" w:hAnsi="Times New Roman" w:cs="Times New Roman"/>
                <w:sz w:val="24"/>
                <w:szCs w:val="24"/>
              </w:rPr>
              <w:t>1.7</w:t>
            </w:r>
            <w:r>
              <w:rPr>
                <w:rFonts w:ascii="Times New Roman" w:hAnsi="Times New Roman" w:cs="Times New Roman"/>
                <w:sz w:val="24"/>
                <w:szCs w:val="24"/>
              </w:rPr>
              <w:t>)</w:t>
            </w:r>
          </w:p>
        </w:tc>
        <w:tc>
          <w:tcPr>
            <w:tcW w:w="1710" w:type="dxa"/>
          </w:tcPr>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16.6 (</w:t>
            </w:r>
            <w:r w:rsidRPr="00D959A1">
              <w:rPr>
                <w:rFonts w:ascii="Times New Roman" w:hAnsi="Times New Roman" w:cs="Times New Roman"/>
                <w:sz w:val="24"/>
                <w:szCs w:val="24"/>
              </w:rPr>
              <w:t>18.0</w:t>
            </w:r>
            <w:r>
              <w:rPr>
                <w:rFonts w:ascii="Times New Roman" w:hAnsi="Times New Roman" w:cs="Times New Roman"/>
                <w:sz w:val="24"/>
                <w:szCs w:val="24"/>
              </w:rPr>
              <w:t>)</w:t>
            </w:r>
          </w:p>
        </w:tc>
      </w:tr>
    </w:tbl>
    <w:p w:rsidR="00582CFA" w:rsidRDefault="00076437" w:rsidP="00582CFA">
      <w:pPr>
        <w:spacing w:after="0" w:line="360" w:lineRule="auto"/>
        <w:jc w:val="both"/>
        <w:rPr>
          <w:rFonts w:ascii="Times New Roman" w:hAnsi="Times New Roman" w:cs="Times New Roman"/>
          <w:sz w:val="24"/>
          <w:szCs w:val="24"/>
        </w:rPr>
      </w:pPr>
      <w:r w:rsidRPr="00076437">
        <w:rPr>
          <w:rFonts w:ascii="Times New Roman" w:hAnsi="Times New Roman" w:cs="Times New Roman"/>
          <w:b/>
          <w:bCs/>
          <w:sz w:val="24"/>
          <w:szCs w:val="24"/>
        </w:rPr>
        <w:t>Table 1.</w:t>
      </w:r>
      <w:r w:rsidRPr="00076437">
        <w:rPr>
          <w:rFonts w:ascii="Times New Roman" w:hAnsi="Times New Roman" w:cs="Times New Roman"/>
          <w:sz w:val="24"/>
          <w:szCs w:val="24"/>
        </w:rPr>
        <w:t xml:space="preserve"> Demographics table of the</w:t>
      </w:r>
      <w:r w:rsidR="00F01C80">
        <w:rPr>
          <w:rFonts w:ascii="Times New Roman" w:hAnsi="Times New Roman" w:cs="Times New Roman"/>
          <w:sz w:val="24"/>
          <w:szCs w:val="24"/>
        </w:rPr>
        <w:t xml:space="preserve"> small RNA sequencing samples. </w:t>
      </w:r>
      <w:r w:rsidR="006D5794">
        <w:rPr>
          <w:rFonts w:ascii="Times New Roman" w:hAnsi="Times New Roman" w:cs="Times New Roman"/>
          <w:sz w:val="24"/>
          <w:szCs w:val="24"/>
          <w:vertAlign w:val="superscript"/>
        </w:rPr>
        <w:t>*</w:t>
      </w:r>
      <w:r w:rsidRPr="00076437">
        <w:rPr>
          <w:rFonts w:ascii="Times New Roman" w:hAnsi="Times New Roman" w:cs="Times New Roman"/>
          <w:sz w:val="24"/>
          <w:szCs w:val="24"/>
        </w:rPr>
        <w:t xml:space="preserve">Significantly different between ILD and Control (p&lt;0.05); </w:t>
      </w:r>
      <w:r w:rsidR="006D5794">
        <w:rPr>
          <w:rFonts w:ascii="Times New Roman" w:hAnsi="Times New Roman" w:cs="Times New Roman"/>
          <w:sz w:val="24"/>
          <w:szCs w:val="24"/>
          <w:vertAlign w:val="superscript"/>
        </w:rPr>
        <w:t>˦</w:t>
      </w:r>
      <w:r w:rsidRPr="00076437">
        <w:rPr>
          <w:rFonts w:ascii="Times New Roman" w:hAnsi="Times New Roman" w:cs="Times New Roman"/>
          <w:sz w:val="24"/>
          <w:szCs w:val="24"/>
        </w:rPr>
        <w:t xml:space="preserve">Significantly different between COPD and Control (p&lt;0.05); </w:t>
      </w:r>
      <w:r w:rsidR="006D5794">
        <w:rPr>
          <w:rFonts w:ascii="Times New Roman" w:hAnsi="Times New Roman" w:cs="Times New Roman"/>
          <w:sz w:val="24"/>
          <w:szCs w:val="24"/>
          <w:vertAlign w:val="superscript"/>
        </w:rPr>
        <w:lastRenderedPageBreak/>
        <w:t>ǂ</w:t>
      </w:r>
      <w:r w:rsidR="00190ACD" w:rsidRPr="00076437">
        <w:rPr>
          <w:rFonts w:ascii="Times New Roman" w:hAnsi="Times New Roman" w:cs="Times New Roman"/>
          <w:sz w:val="24"/>
          <w:szCs w:val="24"/>
        </w:rPr>
        <w:t xml:space="preserve">Significantly </w:t>
      </w:r>
      <w:r w:rsidRPr="00076437">
        <w:rPr>
          <w:rFonts w:ascii="Times New Roman" w:hAnsi="Times New Roman" w:cs="Times New Roman"/>
          <w:sz w:val="24"/>
          <w:szCs w:val="24"/>
        </w:rPr>
        <w:t>differen</w:t>
      </w:r>
      <w:r w:rsidR="00582CFA">
        <w:rPr>
          <w:rFonts w:ascii="Times New Roman" w:hAnsi="Times New Roman" w:cs="Times New Roman"/>
          <w:sz w:val="24"/>
          <w:szCs w:val="24"/>
        </w:rPr>
        <w:t xml:space="preserve">t between ILD and COPD (p&lt;0.05); </w:t>
      </w:r>
      <w:r w:rsidR="00582CFA">
        <w:rPr>
          <w:rFonts w:ascii="Times New Roman" w:hAnsi="Times New Roman" w:cs="Times New Roman"/>
          <w:sz w:val="24"/>
          <w:szCs w:val="24"/>
        </w:rPr>
        <w:t>p</w:t>
      </w:r>
      <w:r w:rsidR="00582CFA" w:rsidRPr="00076437">
        <w:rPr>
          <w:rFonts w:ascii="Times New Roman" w:hAnsi="Times New Roman" w:cs="Times New Roman"/>
          <w:sz w:val="24"/>
          <w:szCs w:val="24"/>
        </w:rPr>
        <w:t>-values for gender and smoking status were calculated</w:t>
      </w:r>
      <w:r w:rsidR="00582CFA">
        <w:rPr>
          <w:rFonts w:ascii="Times New Roman" w:hAnsi="Times New Roman" w:cs="Times New Roman"/>
          <w:sz w:val="24"/>
          <w:szCs w:val="24"/>
        </w:rPr>
        <w:t xml:space="preserve"> by using </w:t>
      </w:r>
      <w:r w:rsidR="00582CFA" w:rsidRPr="00045860">
        <w:rPr>
          <w:rFonts w:ascii="Times New Roman" w:hAnsi="Times New Roman" w:cs="Times New Roman"/>
          <w:i/>
          <w:sz w:val="24"/>
          <w:szCs w:val="24"/>
        </w:rPr>
        <w:t>Fisher’s exact test</w:t>
      </w:r>
      <w:r w:rsidR="00582CFA">
        <w:rPr>
          <w:rFonts w:ascii="Times New Roman" w:hAnsi="Times New Roman" w:cs="Times New Roman"/>
          <w:sz w:val="24"/>
          <w:szCs w:val="24"/>
        </w:rPr>
        <w:t>; p</w:t>
      </w:r>
      <w:r w:rsidR="00582CFA" w:rsidRPr="00076437">
        <w:rPr>
          <w:rFonts w:ascii="Times New Roman" w:hAnsi="Times New Roman" w:cs="Times New Roman"/>
          <w:sz w:val="24"/>
          <w:szCs w:val="24"/>
        </w:rPr>
        <w:t xml:space="preserve">-values for age, pack years, FEV1/FVC and Percent Emphysema were calculated by using </w:t>
      </w:r>
      <w:r w:rsidR="00582CFA" w:rsidRPr="00045860">
        <w:rPr>
          <w:rFonts w:ascii="Times New Roman" w:hAnsi="Times New Roman" w:cs="Times New Roman"/>
          <w:i/>
          <w:sz w:val="24"/>
          <w:szCs w:val="24"/>
        </w:rPr>
        <w:t xml:space="preserve">Student’s </w:t>
      </w:r>
      <w:r w:rsidR="00045860" w:rsidRPr="00045860">
        <w:rPr>
          <w:rFonts w:ascii="Times New Roman" w:hAnsi="Times New Roman" w:cs="Times New Roman"/>
          <w:i/>
          <w:iCs/>
          <w:sz w:val="24"/>
          <w:szCs w:val="24"/>
        </w:rPr>
        <w:t>t-</w:t>
      </w:r>
      <w:r w:rsidR="00582CFA" w:rsidRPr="00045860">
        <w:rPr>
          <w:rFonts w:ascii="Times New Roman" w:hAnsi="Times New Roman" w:cs="Times New Roman"/>
          <w:i/>
          <w:sz w:val="24"/>
          <w:szCs w:val="24"/>
        </w:rPr>
        <w:t>test</w:t>
      </w:r>
      <w:r w:rsidR="00582CFA" w:rsidRPr="00076437">
        <w:rPr>
          <w:rFonts w:ascii="Times New Roman" w:hAnsi="Times New Roman" w:cs="Times New Roman"/>
          <w:sz w:val="24"/>
          <w:szCs w:val="24"/>
        </w:rPr>
        <w:t>.</w:t>
      </w:r>
    </w:p>
    <w:p w:rsidR="00585392" w:rsidRDefault="00585392" w:rsidP="00315729">
      <w:pPr>
        <w:autoSpaceDE w:val="0"/>
        <w:autoSpaceDN w:val="0"/>
        <w:adjustRightInd w:val="0"/>
        <w:spacing w:after="0" w:line="360" w:lineRule="auto"/>
        <w:rPr>
          <w:rFonts w:ascii="Times New Roman" w:hAnsi="Times New Roman" w:cs="Times New Roman"/>
          <w:sz w:val="24"/>
          <w:szCs w:val="24"/>
        </w:rPr>
      </w:pPr>
    </w:p>
    <w:p w:rsidR="00614E67" w:rsidRPr="00FC2FCE" w:rsidRDefault="00861BC1" w:rsidP="00315729">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mi</w:t>
      </w:r>
      <w:r w:rsidR="00614E67" w:rsidRPr="00FC2FCE">
        <w:rPr>
          <w:rFonts w:ascii="Times New Roman" w:hAnsi="Times New Roman" w:cs="Times New Roman"/>
          <w:b/>
          <w:bCs/>
          <w:sz w:val="24"/>
          <w:szCs w:val="24"/>
        </w:rPr>
        <w:t>RNA expressi</w:t>
      </w:r>
      <w:r w:rsidR="00614E67">
        <w:rPr>
          <w:rFonts w:ascii="Times New Roman" w:hAnsi="Times New Roman" w:cs="Times New Roman"/>
          <w:b/>
          <w:bCs/>
          <w:sz w:val="24"/>
          <w:szCs w:val="24"/>
        </w:rPr>
        <w:t>on in lung tissue</w:t>
      </w:r>
    </w:p>
    <w:p w:rsidR="00864B70" w:rsidRDefault="007F2A33" w:rsidP="0031572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expression </w:t>
      </w:r>
      <w:r w:rsidR="00861BC1">
        <w:rPr>
          <w:rFonts w:ascii="Times New Roman" w:hAnsi="Times New Roman" w:cs="Times New Roman"/>
          <w:sz w:val="24"/>
          <w:szCs w:val="24"/>
        </w:rPr>
        <w:t>profiles of 506 mi</w:t>
      </w:r>
      <w:r w:rsidRPr="007F2A33">
        <w:rPr>
          <w:rFonts w:ascii="Times New Roman" w:hAnsi="Times New Roman" w:cs="Times New Roman"/>
          <w:sz w:val="24"/>
          <w:szCs w:val="24"/>
        </w:rPr>
        <w:t>RNA isoforms were found</w:t>
      </w:r>
      <w:r>
        <w:rPr>
          <w:rFonts w:ascii="Times New Roman" w:hAnsi="Times New Roman" w:cs="Times New Roman"/>
          <w:sz w:val="24"/>
          <w:szCs w:val="24"/>
        </w:rPr>
        <w:t xml:space="preserve"> to be significantly associated </w:t>
      </w:r>
      <w:r w:rsidRPr="007F2A33">
        <w:rPr>
          <w:rFonts w:ascii="Times New Roman" w:hAnsi="Times New Roman" w:cs="Times New Roman"/>
          <w:sz w:val="24"/>
          <w:szCs w:val="24"/>
        </w:rPr>
        <w:t>with the p</w:t>
      </w:r>
      <w:r w:rsidR="009D5ED1">
        <w:rPr>
          <w:rFonts w:ascii="Times New Roman" w:hAnsi="Times New Roman" w:cs="Times New Roman"/>
          <w:sz w:val="24"/>
          <w:szCs w:val="24"/>
        </w:rPr>
        <w:t>resence of disease (FDR&lt;</w:t>
      </w:r>
      <w:r w:rsidR="00E60A98">
        <w:rPr>
          <w:rFonts w:ascii="Times New Roman" w:hAnsi="Times New Roman" w:cs="Times New Roman"/>
          <w:sz w:val="24"/>
          <w:szCs w:val="24"/>
        </w:rPr>
        <w:t>0.05), as shown in figure 1</w:t>
      </w:r>
      <w:r w:rsidR="00D0328F">
        <w:rPr>
          <w:rFonts w:ascii="Times New Roman" w:hAnsi="Times New Roman" w:cs="Times New Roman"/>
          <w:sz w:val="24"/>
          <w:szCs w:val="24"/>
        </w:rPr>
        <w:t>A.</w:t>
      </w:r>
      <w:r w:rsidRPr="007F2A33">
        <w:rPr>
          <w:rFonts w:ascii="Times New Roman" w:hAnsi="Times New Roman" w:cs="Times New Roman"/>
          <w:sz w:val="24"/>
          <w:szCs w:val="24"/>
        </w:rPr>
        <w:t xml:space="preserve"> </w:t>
      </w:r>
      <w:r w:rsidR="00423AF5">
        <w:rPr>
          <w:rFonts w:ascii="Times New Roman" w:hAnsi="Times New Roman" w:cs="Times New Roman"/>
          <w:sz w:val="24"/>
          <w:szCs w:val="24"/>
        </w:rPr>
        <w:t xml:space="preserve">Next, </w:t>
      </w:r>
      <w:r w:rsidR="00A969C1">
        <w:rPr>
          <w:rFonts w:ascii="Times New Roman" w:hAnsi="Times New Roman" w:cs="Times New Roman"/>
          <w:sz w:val="24"/>
          <w:szCs w:val="24"/>
        </w:rPr>
        <w:t>five</w:t>
      </w:r>
      <w:r w:rsidR="00423AF5">
        <w:rPr>
          <w:rFonts w:ascii="Times New Roman" w:hAnsi="Times New Roman" w:cs="Times New Roman"/>
          <w:sz w:val="24"/>
          <w:szCs w:val="24"/>
        </w:rPr>
        <w:t xml:space="preserve"> main clusters were determined by consensus clustering</w:t>
      </w:r>
      <w:r w:rsidR="00E60A98">
        <w:rPr>
          <w:rFonts w:ascii="Times New Roman" w:hAnsi="Times New Roman" w:cs="Times New Roman"/>
          <w:sz w:val="24"/>
          <w:szCs w:val="24"/>
        </w:rPr>
        <w:t xml:space="preserve"> (figure 1</w:t>
      </w:r>
      <w:r w:rsidR="00D0328F">
        <w:rPr>
          <w:rFonts w:ascii="Times New Roman" w:hAnsi="Times New Roman" w:cs="Times New Roman"/>
          <w:sz w:val="24"/>
          <w:szCs w:val="24"/>
        </w:rPr>
        <w:t>B)</w:t>
      </w:r>
      <w:r w:rsidR="00423AF5">
        <w:rPr>
          <w:rFonts w:ascii="Times New Roman" w:hAnsi="Times New Roman" w:cs="Times New Roman"/>
          <w:sz w:val="24"/>
          <w:szCs w:val="24"/>
        </w:rPr>
        <w:t xml:space="preserve">. </w:t>
      </w:r>
      <w:r w:rsidR="00AA7785" w:rsidRPr="007F2A33">
        <w:rPr>
          <w:rFonts w:ascii="Times New Roman" w:hAnsi="Times New Roman" w:cs="Times New Roman"/>
          <w:sz w:val="24"/>
          <w:szCs w:val="24"/>
        </w:rPr>
        <w:t xml:space="preserve">The majority of control </w:t>
      </w:r>
      <w:r w:rsidR="00A969C1">
        <w:rPr>
          <w:rFonts w:ascii="Times New Roman" w:hAnsi="Times New Roman" w:cs="Times New Roman"/>
          <w:sz w:val="24"/>
          <w:szCs w:val="24"/>
        </w:rPr>
        <w:t xml:space="preserve">samples </w:t>
      </w:r>
      <w:r w:rsidR="009B62AF">
        <w:rPr>
          <w:rFonts w:ascii="Times New Roman" w:hAnsi="Times New Roman" w:cs="Times New Roman"/>
          <w:sz w:val="24"/>
          <w:szCs w:val="24"/>
        </w:rPr>
        <w:t>are clustered</w:t>
      </w:r>
      <w:r w:rsidR="00A969C1">
        <w:rPr>
          <w:rFonts w:ascii="Times New Roman" w:hAnsi="Times New Roman" w:cs="Times New Roman"/>
          <w:sz w:val="24"/>
          <w:szCs w:val="24"/>
        </w:rPr>
        <w:t xml:space="preserve"> in sample cluster </w:t>
      </w:r>
      <w:r w:rsidR="00AA7785" w:rsidRPr="007F2A33">
        <w:rPr>
          <w:rFonts w:ascii="Times New Roman" w:hAnsi="Times New Roman" w:cs="Times New Roman"/>
          <w:sz w:val="24"/>
          <w:szCs w:val="24"/>
        </w:rPr>
        <w:t xml:space="preserve">1. </w:t>
      </w:r>
      <w:r w:rsidR="00A969C1">
        <w:rPr>
          <w:rFonts w:ascii="Times New Roman" w:hAnsi="Times New Roman" w:cs="Times New Roman"/>
          <w:sz w:val="24"/>
          <w:szCs w:val="24"/>
        </w:rPr>
        <w:t xml:space="preserve">Sample clusters </w:t>
      </w:r>
      <w:r w:rsidR="00A969C1" w:rsidRPr="00315729">
        <w:rPr>
          <w:rFonts w:ascii="Times New Roman" w:hAnsi="Times New Roman" w:cs="Times New Roman"/>
          <w:sz w:val="24"/>
          <w:szCs w:val="24"/>
        </w:rPr>
        <w:t>2</w:t>
      </w:r>
      <w:r w:rsidR="00A969C1">
        <w:rPr>
          <w:rFonts w:ascii="Times New Roman" w:hAnsi="Times New Roman" w:cs="Times New Roman"/>
          <w:sz w:val="24"/>
          <w:szCs w:val="24"/>
        </w:rPr>
        <w:t xml:space="preserve"> and 4</w:t>
      </w:r>
      <w:r w:rsidR="00A969C1" w:rsidRPr="00315729">
        <w:rPr>
          <w:rFonts w:ascii="Times New Roman" w:hAnsi="Times New Roman" w:cs="Times New Roman"/>
          <w:sz w:val="24"/>
          <w:szCs w:val="24"/>
        </w:rPr>
        <w:t xml:space="preserve"> </w:t>
      </w:r>
      <w:r w:rsidR="009B62AF">
        <w:rPr>
          <w:rFonts w:ascii="Times New Roman" w:hAnsi="Times New Roman" w:cs="Times New Roman"/>
          <w:sz w:val="24"/>
          <w:szCs w:val="24"/>
        </w:rPr>
        <w:t>are</w:t>
      </w:r>
      <w:r w:rsidR="00A969C1" w:rsidRPr="00315729">
        <w:rPr>
          <w:rFonts w:ascii="Times New Roman" w:hAnsi="Times New Roman" w:cs="Times New Roman"/>
          <w:sz w:val="24"/>
          <w:szCs w:val="24"/>
        </w:rPr>
        <w:t xml:space="preserve"> associated</w:t>
      </w:r>
      <w:r w:rsidR="00A969C1">
        <w:rPr>
          <w:rFonts w:ascii="Times New Roman" w:hAnsi="Times New Roman" w:cs="Times New Roman"/>
          <w:bCs/>
          <w:sz w:val="24"/>
          <w:szCs w:val="24"/>
        </w:rPr>
        <w:t xml:space="preserve"> </w:t>
      </w:r>
      <w:r w:rsidR="00A969C1" w:rsidRPr="00315729">
        <w:rPr>
          <w:rFonts w:ascii="Times New Roman" w:hAnsi="Times New Roman" w:cs="Times New Roman"/>
          <w:sz w:val="24"/>
          <w:szCs w:val="24"/>
        </w:rPr>
        <w:t xml:space="preserve">with </w:t>
      </w:r>
      <w:r w:rsidR="00A969C1">
        <w:rPr>
          <w:rFonts w:ascii="Times New Roman" w:hAnsi="Times New Roman" w:cs="Times New Roman"/>
          <w:sz w:val="24"/>
          <w:szCs w:val="24"/>
        </w:rPr>
        <w:t>ILD (p&lt;0.001), while cluster 5</w:t>
      </w:r>
      <w:r w:rsidR="00A969C1" w:rsidRPr="00315729">
        <w:rPr>
          <w:rFonts w:ascii="Times New Roman" w:hAnsi="Times New Roman" w:cs="Times New Roman"/>
          <w:sz w:val="24"/>
          <w:szCs w:val="24"/>
        </w:rPr>
        <w:t xml:space="preserve"> </w:t>
      </w:r>
      <w:r w:rsidR="009B62AF">
        <w:rPr>
          <w:rFonts w:ascii="Times New Roman" w:hAnsi="Times New Roman" w:cs="Times New Roman"/>
          <w:sz w:val="24"/>
          <w:szCs w:val="24"/>
        </w:rPr>
        <w:t>is</w:t>
      </w:r>
      <w:r w:rsidR="00A969C1" w:rsidRPr="00315729">
        <w:rPr>
          <w:rFonts w:ascii="Times New Roman" w:hAnsi="Times New Roman" w:cs="Times New Roman"/>
          <w:sz w:val="24"/>
          <w:szCs w:val="24"/>
        </w:rPr>
        <w:t xml:space="preserve"> associated with </w:t>
      </w:r>
      <w:r w:rsidR="00A969C1">
        <w:rPr>
          <w:rFonts w:ascii="Times New Roman" w:hAnsi="Times New Roman" w:cs="Times New Roman"/>
          <w:sz w:val="24"/>
          <w:szCs w:val="24"/>
        </w:rPr>
        <w:t xml:space="preserve">both </w:t>
      </w:r>
      <w:r w:rsidR="00A969C1" w:rsidRPr="00315729">
        <w:rPr>
          <w:rFonts w:ascii="Times New Roman" w:hAnsi="Times New Roman" w:cs="Times New Roman"/>
          <w:sz w:val="24"/>
          <w:szCs w:val="24"/>
        </w:rPr>
        <w:t xml:space="preserve">ILD </w:t>
      </w:r>
      <w:r w:rsidR="00A969C1">
        <w:rPr>
          <w:rFonts w:ascii="Times New Roman" w:hAnsi="Times New Roman" w:cs="Times New Roman"/>
          <w:sz w:val="24"/>
          <w:szCs w:val="24"/>
        </w:rPr>
        <w:t>and COPD (p&lt;0.001)</w:t>
      </w:r>
      <w:r w:rsidR="00AA7785" w:rsidRPr="007F2A33">
        <w:rPr>
          <w:rFonts w:ascii="Times New Roman" w:hAnsi="Times New Roman" w:cs="Times New Roman"/>
          <w:sz w:val="24"/>
          <w:szCs w:val="24"/>
        </w:rPr>
        <w:t xml:space="preserve">. </w:t>
      </w:r>
      <w:r w:rsidR="00585392">
        <w:rPr>
          <w:rFonts w:ascii="Times New Roman" w:hAnsi="Times New Roman" w:cs="Times New Roman"/>
          <w:sz w:val="24"/>
          <w:szCs w:val="24"/>
        </w:rPr>
        <w:t>Figure 1C</w:t>
      </w:r>
      <w:r w:rsidR="00A969C1">
        <w:rPr>
          <w:rFonts w:ascii="Times New Roman" w:hAnsi="Times New Roman" w:cs="Times New Roman"/>
          <w:sz w:val="24"/>
          <w:szCs w:val="24"/>
        </w:rPr>
        <w:t xml:space="preserve"> presents the association of the five clusters with relevant clinical variables, such as DLCO</w:t>
      </w:r>
      <w:r w:rsidR="002624F7">
        <w:rPr>
          <w:rFonts w:ascii="Times New Roman" w:hAnsi="Times New Roman" w:cs="Times New Roman"/>
          <w:sz w:val="24"/>
          <w:szCs w:val="24"/>
        </w:rPr>
        <w:t xml:space="preserve"> (p=0.01) for ILD</w:t>
      </w:r>
      <w:r w:rsidR="00A969C1">
        <w:rPr>
          <w:rFonts w:ascii="Times New Roman" w:hAnsi="Times New Roman" w:cs="Times New Roman"/>
          <w:sz w:val="24"/>
          <w:szCs w:val="24"/>
        </w:rPr>
        <w:t>,</w:t>
      </w:r>
      <w:r w:rsidR="002624F7">
        <w:rPr>
          <w:rFonts w:ascii="Times New Roman" w:hAnsi="Times New Roman" w:cs="Times New Roman"/>
          <w:sz w:val="24"/>
          <w:szCs w:val="24"/>
        </w:rPr>
        <w:t xml:space="preserve"> and FEV1 percent predicted (p=0.01), FEV1/FVC (p=0.07), percent emphysema (p=0.07)</w:t>
      </w:r>
      <w:r w:rsidR="003B1161">
        <w:rPr>
          <w:rFonts w:ascii="Times New Roman" w:hAnsi="Times New Roman" w:cs="Times New Roman"/>
          <w:sz w:val="24"/>
          <w:szCs w:val="24"/>
        </w:rPr>
        <w:t xml:space="preserve">, and </w:t>
      </w:r>
      <w:r w:rsidR="002624F7">
        <w:rPr>
          <w:rFonts w:ascii="Times New Roman" w:hAnsi="Times New Roman" w:cs="Times New Roman"/>
          <w:sz w:val="24"/>
          <w:szCs w:val="24"/>
        </w:rPr>
        <w:t>BODE (p=0.05) for COPD.</w:t>
      </w:r>
    </w:p>
    <w:p w:rsidR="00A969C1" w:rsidRDefault="00A969C1" w:rsidP="00315729">
      <w:pPr>
        <w:autoSpaceDE w:val="0"/>
        <w:autoSpaceDN w:val="0"/>
        <w:adjustRightInd w:val="0"/>
        <w:spacing w:after="0" w:line="360" w:lineRule="auto"/>
        <w:jc w:val="both"/>
        <w:rPr>
          <w:rFonts w:ascii="Times New Roman" w:hAnsi="Times New Roman" w:cs="Times New Roman"/>
          <w:sz w:val="24"/>
          <w:szCs w:val="24"/>
        </w:rPr>
      </w:pPr>
    </w:p>
    <w:p w:rsidR="00B26A07" w:rsidRDefault="00864B70" w:rsidP="00315729">
      <w:pPr>
        <w:spacing w:after="0" w:line="360" w:lineRule="auto"/>
        <w:jc w:val="both"/>
        <w:rPr>
          <w:rFonts w:ascii="Times New Roman" w:hAnsi="Times New Roman" w:cs="Times New Roman"/>
          <w:b/>
          <w:sz w:val="24"/>
          <w:szCs w:val="24"/>
        </w:rPr>
      </w:pPr>
      <w:r w:rsidRPr="0020133F">
        <w:rPr>
          <w:rFonts w:ascii="Times New Roman" w:hAnsi="Times New Roman" w:cs="Times New Roman"/>
          <w:b/>
          <w:sz w:val="24"/>
          <w:szCs w:val="24"/>
        </w:rPr>
        <w:t>miR-34/449 family is differentially connected in disease compared to control</w:t>
      </w:r>
    </w:p>
    <w:p w:rsidR="008A43FF" w:rsidRPr="008A43FF" w:rsidRDefault="00F9722A" w:rsidP="003157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identify disease specific drivers, we perform</w:t>
      </w:r>
      <w:r w:rsidR="00014FFC">
        <w:rPr>
          <w:rFonts w:ascii="Times New Roman" w:hAnsi="Times New Roman" w:cs="Times New Roman"/>
          <w:sz w:val="24"/>
          <w:szCs w:val="24"/>
        </w:rPr>
        <w:t>ed</w:t>
      </w:r>
      <w:r>
        <w:rPr>
          <w:rFonts w:ascii="Times New Roman" w:hAnsi="Times New Roman" w:cs="Times New Roman"/>
          <w:sz w:val="24"/>
          <w:szCs w:val="24"/>
        </w:rPr>
        <w:t xml:space="preserve"> an integrative analysis </w:t>
      </w:r>
      <w:r w:rsidR="00014FFC">
        <w:rPr>
          <w:rFonts w:ascii="Times New Roman" w:hAnsi="Times New Roman" w:cs="Times New Roman"/>
          <w:sz w:val="24"/>
          <w:szCs w:val="24"/>
        </w:rPr>
        <w:t>on</w:t>
      </w:r>
      <w:r w:rsidR="00D31E7B">
        <w:rPr>
          <w:rFonts w:ascii="Times New Roman" w:hAnsi="Times New Roman" w:cs="Times New Roman"/>
          <w:sz w:val="24"/>
          <w:szCs w:val="24"/>
        </w:rPr>
        <w:t xml:space="preserve"> a subset of </w:t>
      </w:r>
      <w:r>
        <w:rPr>
          <w:rFonts w:ascii="Times New Roman" w:hAnsi="Times New Roman" w:cs="Times New Roman"/>
          <w:sz w:val="24"/>
          <w:szCs w:val="24"/>
        </w:rPr>
        <w:t>patients</w:t>
      </w:r>
      <w:r w:rsidR="00014FFC">
        <w:rPr>
          <w:rFonts w:ascii="Times New Roman" w:hAnsi="Times New Roman" w:cs="Times New Roman"/>
          <w:sz w:val="24"/>
          <w:szCs w:val="24"/>
        </w:rPr>
        <w:t xml:space="preserve"> that had</w:t>
      </w:r>
      <w:r>
        <w:rPr>
          <w:rFonts w:ascii="Times New Roman" w:hAnsi="Times New Roman" w:cs="Times New Roman"/>
          <w:sz w:val="24"/>
          <w:szCs w:val="24"/>
        </w:rPr>
        <w:t xml:space="preserve"> </w:t>
      </w:r>
      <w:r w:rsidR="008A43FF">
        <w:rPr>
          <w:rFonts w:ascii="Times New Roman" w:hAnsi="Times New Roman" w:cs="Times New Roman"/>
          <w:sz w:val="24"/>
          <w:szCs w:val="24"/>
        </w:rPr>
        <w:t>available</w:t>
      </w:r>
      <w:r>
        <w:rPr>
          <w:rFonts w:ascii="Times New Roman" w:hAnsi="Times New Roman" w:cs="Times New Roman"/>
          <w:sz w:val="24"/>
          <w:szCs w:val="24"/>
        </w:rPr>
        <w:t xml:space="preserve"> SNP, miRNA and mRNA</w:t>
      </w:r>
      <w:r w:rsidR="00660596">
        <w:rPr>
          <w:rFonts w:ascii="Times New Roman" w:hAnsi="Times New Roman" w:cs="Times New Roman"/>
          <w:sz w:val="24"/>
          <w:szCs w:val="24"/>
        </w:rPr>
        <w:t xml:space="preserve"> data</w:t>
      </w:r>
      <w:r w:rsidR="008A43FF">
        <w:rPr>
          <w:rFonts w:ascii="Times New Roman" w:hAnsi="Times New Roman" w:cs="Times New Roman"/>
          <w:sz w:val="24"/>
          <w:szCs w:val="24"/>
        </w:rPr>
        <w:t xml:space="preserve"> (</w:t>
      </w:r>
      <w:r w:rsidR="00C35860">
        <w:rPr>
          <w:rFonts w:ascii="Times New Roman" w:hAnsi="Times New Roman" w:cs="Times New Roman"/>
          <w:sz w:val="24"/>
          <w:szCs w:val="24"/>
        </w:rPr>
        <w:t>t</w:t>
      </w:r>
      <w:r w:rsidR="008A43FF">
        <w:rPr>
          <w:rFonts w:ascii="Times New Roman" w:hAnsi="Times New Roman" w:cs="Times New Roman"/>
          <w:sz w:val="24"/>
          <w:szCs w:val="24"/>
        </w:rPr>
        <w:t>able 2).</w:t>
      </w:r>
      <w:r w:rsidR="00A17612">
        <w:rPr>
          <w:rFonts w:ascii="Times New Roman" w:hAnsi="Times New Roman" w:cs="Times New Roman"/>
          <w:sz w:val="24"/>
          <w:szCs w:val="24"/>
        </w:rPr>
        <w:t xml:space="preserve"> </w:t>
      </w:r>
    </w:p>
    <w:tbl>
      <w:tblPr>
        <w:tblStyle w:val="TableGrid"/>
        <w:tblW w:w="8275" w:type="dxa"/>
        <w:tblLook w:val="04A0" w:firstRow="1" w:lastRow="0" w:firstColumn="1" w:lastColumn="0" w:noHBand="0" w:noVBand="1"/>
      </w:tblPr>
      <w:tblGrid>
        <w:gridCol w:w="2605"/>
        <w:gridCol w:w="1890"/>
        <w:gridCol w:w="2070"/>
        <w:gridCol w:w="1710"/>
      </w:tblGrid>
      <w:tr w:rsidR="00B26A07" w:rsidRPr="00EE698F" w:rsidTr="00B6180E">
        <w:tc>
          <w:tcPr>
            <w:tcW w:w="2605" w:type="dxa"/>
          </w:tcPr>
          <w:p w:rsidR="00B26A07" w:rsidRDefault="00B26A07" w:rsidP="00B6180E">
            <w:pPr>
              <w:spacing w:line="360" w:lineRule="auto"/>
              <w:rPr>
                <w:rFonts w:ascii="Times New Roman" w:hAnsi="Times New Roman" w:cs="Times New Roman"/>
                <w:sz w:val="24"/>
                <w:szCs w:val="24"/>
              </w:rPr>
            </w:pPr>
            <w:r>
              <w:rPr>
                <w:rFonts w:ascii="Times New Roman" w:hAnsi="Times New Roman" w:cs="Times New Roman"/>
                <w:sz w:val="24"/>
                <w:szCs w:val="24"/>
              </w:rPr>
              <w:t>Covariates</w:t>
            </w:r>
          </w:p>
        </w:tc>
        <w:tc>
          <w:tcPr>
            <w:tcW w:w="1890" w:type="dxa"/>
          </w:tcPr>
          <w:p w:rsidR="00B26A07" w:rsidRPr="00EE698F" w:rsidRDefault="00B26A07" w:rsidP="00B6180E">
            <w:pPr>
              <w:spacing w:line="360" w:lineRule="auto"/>
              <w:rPr>
                <w:rFonts w:ascii="Times New Roman" w:hAnsi="Times New Roman" w:cs="Times New Roman"/>
                <w:sz w:val="24"/>
                <w:szCs w:val="24"/>
              </w:rPr>
            </w:pPr>
            <w:r w:rsidRPr="00EE698F">
              <w:rPr>
                <w:rFonts w:ascii="Times New Roman" w:hAnsi="Times New Roman" w:cs="Times New Roman"/>
                <w:bCs/>
                <w:sz w:val="24"/>
                <w:szCs w:val="24"/>
              </w:rPr>
              <w:t>Control (</w:t>
            </w:r>
            <w:r>
              <w:rPr>
                <w:rFonts w:ascii="Times New Roman" w:hAnsi="Times New Roman" w:cs="Times New Roman"/>
                <w:bCs/>
                <w:sz w:val="24"/>
                <w:szCs w:val="24"/>
              </w:rPr>
              <w:t>n=</w:t>
            </w:r>
            <w:r w:rsidR="00DE15C8">
              <w:rPr>
                <w:rFonts w:ascii="Times New Roman" w:hAnsi="Times New Roman" w:cs="Times New Roman"/>
                <w:bCs/>
                <w:sz w:val="24"/>
                <w:szCs w:val="24"/>
              </w:rPr>
              <w:t>38</w:t>
            </w:r>
            <w:r w:rsidRPr="00EE698F">
              <w:rPr>
                <w:rFonts w:ascii="Times New Roman" w:hAnsi="Times New Roman" w:cs="Times New Roman"/>
                <w:bCs/>
                <w:sz w:val="24"/>
                <w:szCs w:val="24"/>
              </w:rPr>
              <w:t>)</w:t>
            </w:r>
          </w:p>
        </w:tc>
        <w:tc>
          <w:tcPr>
            <w:tcW w:w="2070" w:type="dxa"/>
          </w:tcPr>
          <w:p w:rsidR="00B26A07" w:rsidRPr="00EE698F" w:rsidRDefault="00B26A07" w:rsidP="00B6180E">
            <w:pPr>
              <w:spacing w:line="360" w:lineRule="auto"/>
              <w:rPr>
                <w:rFonts w:ascii="Times New Roman" w:hAnsi="Times New Roman" w:cs="Times New Roman"/>
                <w:sz w:val="24"/>
                <w:szCs w:val="24"/>
              </w:rPr>
            </w:pPr>
            <w:r w:rsidRPr="00EE698F">
              <w:rPr>
                <w:rFonts w:ascii="Times New Roman" w:hAnsi="Times New Roman" w:cs="Times New Roman"/>
                <w:bCs/>
                <w:sz w:val="24"/>
                <w:szCs w:val="24"/>
              </w:rPr>
              <w:t>ILD (</w:t>
            </w:r>
            <w:r>
              <w:rPr>
                <w:rFonts w:ascii="Times New Roman" w:hAnsi="Times New Roman" w:cs="Times New Roman"/>
                <w:bCs/>
                <w:sz w:val="24"/>
                <w:szCs w:val="24"/>
              </w:rPr>
              <w:t>n=</w:t>
            </w:r>
            <w:r w:rsidR="000B0C41">
              <w:rPr>
                <w:rFonts w:ascii="Times New Roman" w:hAnsi="Times New Roman" w:cs="Times New Roman"/>
                <w:bCs/>
                <w:sz w:val="24"/>
                <w:szCs w:val="24"/>
              </w:rPr>
              <w:t>113</w:t>
            </w:r>
            <w:r w:rsidRPr="00EE698F">
              <w:rPr>
                <w:rFonts w:ascii="Times New Roman" w:hAnsi="Times New Roman" w:cs="Times New Roman"/>
                <w:bCs/>
                <w:sz w:val="24"/>
                <w:szCs w:val="24"/>
              </w:rPr>
              <w:t>)</w:t>
            </w:r>
          </w:p>
        </w:tc>
        <w:tc>
          <w:tcPr>
            <w:tcW w:w="1710" w:type="dxa"/>
          </w:tcPr>
          <w:p w:rsidR="00B26A07" w:rsidRPr="00EE698F" w:rsidRDefault="00B26A07" w:rsidP="00B6180E">
            <w:pPr>
              <w:spacing w:line="360" w:lineRule="auto"/>
              <w:rPr>
                <w:rFonts w:ascii="Times New Roman" w:hAnsi="Times New Roman" w:cs="Times New Roman"/>
                <w:sz w:val="24"/>
                <w:szCs w:val="24"/>
              </w:rPr>
            </w:pPr>
            <w:r w:rsidRPr="00EE698F">
              <w:rPr>
                <w:rFonts w:ascii="Times New Roman" w:hAnsi="Times New Roman" w:cs="Times New Roman"/>
                <w:bCs/>
                <w:sz w:val="24"/>
                <w:szCs w:val="24"/>
              </w:rPr>
              <w:t>COPD (</w:t>
            </w:r>
            <w:r>
              <w:rPr>
                <w:rFonts w:ascii="Times New Roman" w:hAnsi="Times New Roman" w:cs="Times New Roman"/>
                <w:bCs/>
                <w:sz w:val="24"/>
                <w:szCs w:val="24"/>
              </w:rPr>
              <w:t>n=</w:t>
            </w:r>
            <w:r w:rsidR="00E13ED2">
              <w:rPr>
                <w:rFonts w:ascii="Times New Roman" w:hAnsi="Times New Roman" w:cs="Times New Roman"/>
                <w:bCs/>
                <w:sz w:val="24"/>
                <w:szCs w:val="24"/>
              </w:rPr>
              <w:t>111</w:t>
            </w:r>
            <w:r w:rsidRPr="00EE698F">
              <w:rPr>
                <w:rFonts w:ascii="Times New Roman" w:hAnsi="Times New Roman" w:cs="Times New Roman"/>
                <w:bCs/>
                <w:sz w:val="24"/>
                <w:szCs w:val="24"/>
              </w:rPr>
              <w:t>)</w:t>
            </w:r>
          </w:p>
        </w:tc>
      </w:tr>
      <w:tr w:rsidR="00B26A07" w:rsidTr="00B6180E">
        <w:tc>
          <w:tcPr>
            <w:tcW w:w="2605" w:type="dxa"/>
          </w:tcPr>
          <w:p w:rsidR="00B26A07" w:rsidRDefault="00B26A07" w:rsidP="00B6180E">
            <w:pPr>
              <w:spacing w:line="360" w:lineRule="auto"/>
              <w:rPr>
                <w:rFonts w:ascii="Times New Roman" w:hAnsi="Times New Roman" w:cs="Times New Roman"/>
                <w:sz w:val="24"/>
                <w:szCs w:val="24"/>
              </w:rPr>
            </w:pPr>
            <w:r w:rsidRPr="00EE698F">
              <w:rPr>
                <w:rFonts w:ascii="Times New Roman" w:hAnsi="Times New Roman" w:cs="Times New Roman"/>
                <w:sz w:val="24"/>
                <w:szCs w:val="24"/>
              </w:rPr>
              <w:t xml:space="preserve">Smoking Status </w:t>
            </w:r>
            <w:r>
              <w:rPr>
                <w:rFonts w:ascii="Times New Roman" w:hAnsi="Times New Roman" w:cs="Times New Roman"/>
                <w:sz w:val="24"/>
                <w:szCs w:val="24"/>
                <w:vertAlign w:val="superscript"/>
              </w:rPr>
              <w:t>˦ ǂ</w:t>
            </w:r>
          </w:p>
        </w:tc>
        <w:tc>
          <w:tcPr>
            <w:tcW w:w="1890" w:type="dxa"/>
          </w:tcPr>
          <w:p w:rsidR="00B26A07" w:rsidRDefault="00B26A07" w:rsidP="00B6180E">
            <w:pPr>
              <w:spacing w:line="360" w:lineRule="auto"/>
              <w:rPr>
                <w:rFonts w:ascii="Times New Roman" w:hAnsi="Times New Roman" w:cs="Times New Roman"/>
                <w:sz w:val="24"/>
                <w:szCs w:val="24"/>
              </w:rPr>
            </w:pPr>
            <w:r>
              <w:rPr>
                <w:rFonts w:ascii="Times New Roman" w:hAnsi="Times New Roman" w:cs="Times New Roman"/>
                <w:sz w:val="24"/>
                <w:szCs w:val="24"/>
              </w:rPr>
              <w:t xml:space="preserve">2 current, </w:t>
            </w:r>
          </w:p>
          <w:p w:rsidR="00DE15C8" w:rsidRDefault="00DE15C8" w:rsidP="00B6180E">
            <w:pPr>
              <w:spacing w:line="360" w:lineRule="auto"/>
              <w:rPr>
                <w:rFonts w:ascii="Times New Roman" w:hAnsi="Times New Roman" w:cs="Times New Roman"/>
                <w:sz w:val="24"/>
                <w:szCs w:val="24"/>
              </w:rPr>
            </w:pPr>
            <w:r>
              <w:rPr>
                <w:rFonts w:ascii="Times New Roman" w:hAnsi="Times New Roman" w:cs="Times New Roman"/>
                <w:sz w:val="24"/>
                <w:szCs w:val="24"/>
              </w:rPr>
              <w:t>24</w:t>
            </w:r>
            <w:r w:rsidR="00B26A07" w:rsidRPr="00E94EBE">
              <w:rPr>
                <w:rFonts w:ascii="Times New Roman" w:hAnsi="Times New Roman" w:cs="Times New Roman"/>
                <w:sz w:val="24"/>
                <w:szCs w:val="24"/>
              </w:rPr>
              <w:t xml:space="preserve"> fo</w:t>
            </w:r>
            <w:r>
              <w:rPr>
                <w:rFonts w:ascii="Times New Roman" w:hAnsi="Times New Roman" w:cs="Times New Roman"/>
                <w:sz w:val="24"/>
                <w:szCs w:val="24"/>
              </w:rPr>
              <w:t>rmer,        12 never</w:t>
            </w:r>
          </w:p>
        </w:tc>
        <w:tc>
          <w:tcPr>
            <w:tcW w:w="2070" w:type="dxa"/>
          </w:tcPr>
          <w:p w:rsidR="00B26A07" w:rsidRDefault="002B490C" w:rsidP="00B6180E">
            <w:pPr>
              <w:spacing w:line="360" w:lineRule="auto"/>
              <w:rPr>
                <w:rFonts w:ascii="Times New Roman" w:hAnsi="Times New Roman" w:cs="Times New Roman"/>
                <w:sz w:val="24"/>
                <w:szCs w:val="24"/>
              </w:rPr>
            </w:pPr>
            <w:r>
              <w:rPr>
                <w:rFonts w:ascii="Times New Roman" w:hAnsi="Times New Roman" w:cs="Times New Roman"/>
                <w:sz w:val="24"/>
                <w:szCs w:val="24"/>
              </w:rPr>
              <w:t>4</w:t>
            </w:r>
            <w:r w:rsidR="00B26A07" w:rsidRPr="00E94EBE">
              <w:rPr>
                <w:rFonts w:ascii="Times New Roman" w:hAnsi="Times New Roman" w:cs="Times New Roman"/>
                <w:sz w:val="24"/>
                <w:szCs w:val="24"/>
              </w:rPr>
              <w:t xml:space="preserve"> cur</w:t>
            </w:r>
            <w:r w:rsidR="00B26A07">
              <w:rPr>
                <w:rFonts w:ascii="Times New Roman" w:hAnsi="Times New Roman" w:cs="Times New Roman"/>
                <w:sz w:val="24"/>
                <w:szCs w:val="24"/>
              </w:rPr>
              <w:t xml:space="preserve">rent, </w:t>
            </w:r>
          </w:p>
          <w:p w:rsidR="00B26A07" w:rsidRDefault="002B490C" w:rsidP="00B6180E">
            <w:pPr>
              <w:spacing w:line="360" w:lineRule="auto"/>
              <w:rPr>
                <w:rFonts w:ascii="Times New Roman" w:hAnsi="Times New Roman" w:cs="Times New Roman"/>
                <w:sz w:val="24"/>
                <w:szCs w:val="24"/>
              </w:rPr>
            </w:pPr>
            <w:r>
              <w:rPr>
                <w:rFonts w:ascii="Times New Roman" w:hAnsi="Times New Roman" w:cs="Times New Roman"/>
                <w:sz w:val="24"/>
                <w:szCs w:val="24"/>
              </w:rPr>
              <w:t>71</w:t>
            </w:r>
            <w:r w:rsidR="00B26A07">
              <w:rPr>
                <w:rFonts w:ascii="Times New Roman" w:hAnsi="Times New Roman" w:cs="Times New Roman"/>
                <w:sz w:val="24"/>
                <w:szCs w:val="24"/>
              </w:rPr>
              <w:t xml:space="preserve"> former, </w:t>
            </w:r>
          </w:p>
          <w:p w:rsidR="002B490C" w:rsidRDefault="002B490C" w:rsidP="00B6180E">
            <w:pPr>
              <w:spacing w:line="360" w:lineRule="auto"/>
              <w:rPr>
                <w:rFonts w:ascii="Times New Roman" w:hAnsi="Times New Roman" w:cs="Times New Roman"/>
                <w:sz w:val="24"/>
                <w:szCs w:val="24"/>
              </w:rPr>
            </w:pPr>
            <w:r>
              <w:rPr>
                <w:rFonts w:ascii="Times New Roman" w:hAnsi="Times New Roman" w:cs="Times New Roman"/>
                <w:sz w:val="24"/>
                <w:szCs w:val="24"/>
              </w:rPr>
              <w:t>38 never</w:t>
            </w:r>
          </w:p>
        </w:tc>
        <w:tc>
          <w:tcPr>
            <w:tcW w:w="1710" w:type="dxa"/>
          </w:tcPr>
          <w:p w:rsidR="00B26A07" w:rsidRDefault="00E13ED2" w:rsidP="00B6180E">
            <w:pPr>
              <w:spacing w:line="360" w:lineRule="auto"/>
              <w:rPr>
                <w:rFonts w:ascii="Times New Roman" w:hAnsi="Times New Roman" w:cs="Times New Roman"/>
                <w:sz w:val="24"/>
                <w:szCs w:val="24"/>
              </w:rPr>
            </w:pPr>
            <w:r>
              <w:rPr>
                <w:rFonts w:ascii="Times New Roman" w:hAnsi="Times New Roman" w:cs="Times New Roman"/>
                <w:sz w:val="24"/>
                <w:szCs w:val="24"/>
              </w:rPr>
              <w:t>7</w:t>
            </w:r>
            <w:r w:rsidR="00B26A07">
              <w:rPr>
                <w:rFonts w:ascii="Times New Roman" w:hAnsi="Times New Roman" w:cs="Times New Roman"/>
                <w:sz w:val="24"/>
                <w:szCs w:val="24"/>
              </w:rPr>
              <w:t xml:space="preserve"> current, </w:t>
            </w:r>
          </w:p>
          <w:p w:rsidR="00B26A07" w:rsidRDefault="00E13ED2" w:rsidP="00B6180E">
            <w:pPr>
              <w:spacing w:line="360" w:lineRule="auto"/>
              <w:rPr>
                <w:rFonts w:ascii="Times New Roman" w:hAnsi="Times New Roman" w:cs="Times New Roman"/>
                <w:sz w:val="24"/>
                <w:szCs w:val="24"/>
              </w:rPr>
            </w:pPr>
            <w:r>
              <w:rPr>
                <w:rFonts w:ascii="Times New Roman" w:hAnsi="Times New Roman" w:cs="Times New Roman"/>
                <w:sz w:val="24"/>
                <w:szCs w:val="24"/>
              </w:rPr>
              <w:t>99</w:t>
            </w:r>
            <w:r w:rsidR="00B26A07">
              <w:rPr>
                <w:rFonts w:ascii="Times New Roman" w:hAnsi="Times New Roman" w:cs="Times New Roman"/>
                <w:sz w:val="24"/>
                <w:szCs w:val="24"/>
              </w:rPr>
              <w:t xml:space="preserve"> former, </w:t>
            </w:r>
          </w:p>
          <w:p w:rsidR="00CF51B9" w:rsidRDefault="00E13ED2" w:rsidP="00B6180E">
            <w:pPr>
              <w:spacing w:line="360" w:lineRule="auto"/>
              <w:rPr>
                <w:rFonts w:ascii="Times New Roman" w:hAnsi="Times New Roman" w:cs="Times New Roman"/>
                <w:sz w:val="24"/>
                <w:szCs w:val="24"/>
              </w:rPr>
            </w:pPr>
            <w:r>
              <w:rPr>
                <w:rFonts w:ascii="Times New Roman" w:hAnsi="Times New Roman" w:cs="Times New Roman"/>
                <w:sz w:val="24"/>
                <w:szCs w:val="24"/>
              </w:rPr>
              <w:t>5</w:t>
            </w:r>
            <w:r w:rsidR="007A266A">
              <w:rPr>
                <w:rFonts w:ascii="Times New Roman" w:hAnsi="Times New Roman" w:cs="Times New Roman"/>
                <w:sz w:val="24"/>
                <w:szCs w:val="24"/>
              </w:rPr>
              <w:t xml:space="preserve"> never</w:t>
            </w:r>
            <w:r w:rsidR="00CF51B9">
              <w:rPr>
                <w:rFonts w:ascii="Times New Roman" w:hAnsi="Times New Roman" w:cs="Times New Roman"/>
                <w:sz w:val="24"/>
                <w:szCs w:val="24"/>
              </w:rPr>
              <w:t xml:space="preserve"> </w:t>
            </w:r>
          </w:p>
        </w:tc>
      </w:tr>
      <w:tr w:rsidR="00B26A07" w:rsidTr="00B6180E">
        <w:tc>
          <w:tcPr>
            <w:tcW w:w="2605" w:type="dxa"/>
          </w:tcPr>
          <w:p w:rsidR="00B26A07" w:rsidRDefault="00EE52B7" w:rsidP="00B6180E">
            <w:pPr>
              <w:spacing w:line="360" w:lineRule="auto"/>
              <w:rPr>
                <w:rFonts w:ascii="Times New Roman" w:hAnsi="Times New Roman" w:cs="Times New Roman"/>
                <w:sz w:val="24"/>
                <w:szCs w:val="24"/>
              </w:rPr>
            </w:pPr>
            <w:r>
              <w:rPr>
                <w:rFonts w:ascii="Times New Roman" w:hAnsi="Times New Roman" w:cs="Times New Roman"/>
                <w:sz w:val="24"/>
                <w:szCs w:val="24"/>
              </w:rPr>
              <w:t>Age</w:t>
            </w:r>
          </w:p>
        </w:tc>
        <w:tc>
          <w:tcPr>
            <w:tcW w:w="1890" w:type="dxa"/>
          </w:tcPr>
          <w:p w:rsidR="00B26A07" w:rsidRDefault="004E3226" w:rsidP="00B6180E">
            <w:pPr>
              <w:spacing w:line="360" w:lineRule="auto"/>
              <w:rPr>
                <w:rFonts w:ascii="Times New Roman" w:hAnsi="Times New Roman" w:cs="Times New Roman"/>
                <w:sz w:val="24"/>
                <w:szCs w:val="24"/>
              </w:rPr>
            </w:pPr>
            <w:r>
              <w:rPr>
                <w:rFonts w:ascii="Times New Roman" w:hAnsi="Times New Roman" w:cs="Times New Roman"/>
                <w:sz w:val="24"/>
                <w:szCs w:val="24"/>
              </w:rPr>
              <w:t>65.5 (</w:t>
            </w:r>
            <w:r w:rsidR="00481622">
              <w:rPr>
                <w:rFonts w:ascii="Times New Roman" w:hAnsi="Times New Roman" w:cs="Times New Roman"/>
                <w:sz w:val="24"/>
                <w:szCs w:val="24"/>
              </w:rPr>
              <w:t>11.5</w:t>
            </w:r>
            <w:r>
              <w:rPr>
                <w:rFonts w:ascii="Times New Roman" w:hAnsi="Times New Roman" w:cs="Times New Roman"/>
                <w:sz w:val="24"/>
                <w:szCs w:val="24"/>
              </w:rPr>
              <w:t>)</w:t>
            </w:r>
          </w:p>
        </w:tc>
        <w:tc>
          <w:tcPr>
            <w:tcW w:w="2070" w:type="dxa"/>
          </w:tcPr>
          <w:p w:rsidR="00B26A07" w:rsidRDefault="004E3226" w:rsidP="00B6180E">
            <w:pPr>
              <w:spacing w:line="360" w:lineRule="auto"/>
              <w:rPr>
                <w:rFonts w:ascii="Times New Roman" w:hAnsi="Times New Roman" w:cs="Times New Roman"/>
                <w:sz w:val="24"/>
                <w:szCs w:val="24"/>
              </w:rPr>
            </w:pPr>
            <w:r>
              <w:rPr>
                <w:rFonts w:ascii="Times New Roman" w:hAnsi="Times New Roman" w:cs="Times New Roman"/>
                <w:sz w:val="24"/>
                <w:szCs w:val="24"/>
              </w:rPr>
              <w:t>62.2 (</w:t>
            </w:r>
            <w:r w:rsidR="007A3BB5">
              <w:rPr>
                <w:rFonts w:ascii="Times New Roman" w:hAnsi="Times New Roman" w:cs="Times New Roman"/>
                <w:sz w:val="24"/>
                <w:szCs w:val="24"/>
              </w:rPr>
              <w:t>9</w:t>
            </w:r>
            <w:r w:rsidR="00B26A07" w:rsidRPr="00E94EBE">
              <w:rPr>
                <w:rFonts w:ascii="Times New Roman" w:hAnsi="Times New Roman" w:cs="Times New Roman"/>
                <w:sz w:val="24"/>
                <w:szCs w:val="24"/>
              </w:rPr>
              <w:t>.2</w:t>
            </w:r>
            <w:r>
              <w:rPr>
                <w:rFonts w:ascii="Times New Roman" w:hAnsi="Times New Roman" w:cs="Times New Roman"/>
                <w:sz w:val="24"/>
                <w:szCs w:val="24"/>
              </w:rPr>
              <w:t>)</w:t>
            </w:r>
          </w:p>
        </w:tc>
        <w:tc>
          <w:tcPr>
            <w:tcW w:w="1710" w:type="dxa"/>
          </w:tcPr>
          <w:p w:rsidR="00B26A07" w:rsidRDefault="004E3226" w:rsidP="00B6180E">
            <w:pPr>
              <w:spacing w:line="360" w:lineRule="auto"/>
              <w:rPr>
                <w:rFonts w:ascii="Times New Roman" w:hAnsi="Times New Roman" w:cs="Times New Roman"/>
                <w:sz w:val="24"/>
                <w:szCs w:val="24"/>
              </w:rPr>
            </w:pPr>
            <w:r>
              <w:rPr>
                <w:rFonts w:ascii="Times New Roman" w:hAnsi="Times New Roman" w:cs="Times New Roman"/>
                <w:sz w:val="24"/>
                <w:szCs w:val="24"/>
              </w:rPr>
              <w:t>63.8 (</w:t>
            </w:r>
            <w:r w:rsidR="00427F68">
              <w:rPr>
                <w:rFonts w:ascii="Times New Roman" w:hAnsi="Times New Roman" w:cs="Times New Roman"/>
                <w:sz w:val="24"/>
                <w:szCs w:val="24"/>
              </w:rPr>
              <w:t>9.2</w:t>
            </w:r>
            <w:r>
              <w:rPr>
                <w:rFonts w:ascii="Times New Roman" w:hAnsi="Times New Roman" w:cs="Times New Roman"/>
                <w:sz w:val="24"/>
                <w:szCs w:val="24"/>
              </w:rPr>
              <w:t>)</w:t>
            </w:r>
          </w:p>
        </w:tc>
      </w:tr>
      <w:tr w:rsidR="00B26A07" w:rsidTr="00B6180E">
        <w:tc>
          <w:tcPr>
            <w:tcW w:w="2605" w:type="dxa"/>
          </w:tcPr>
          <w:p w:rsidR="00B26A07" w:rsidRDefault="00B26A07" w:rsidP="00B6180E">
            <w:pPr>
              <w:spacing w:line="360" w:lineRule="auto"/>
              <w:rPr>
                <w:rFonts w:ascii="Times New Roman" w:hAnsi="Times New Roman" w:cs="Times New Roman"/>
                <w:sz w:val="24"/>
                <w:szCs w:val="24"/>
              </w:rPr>
            </w:pPr>
            <w:r w:rsidRPr="00EE698F">
              <w:rPr>
                <w:rFonts w:ascii="Times New Roman" w:hAnsi="Times New Roman" w:cs="Times New Roman"/>
                <w:sz w:val="24"/>
                <w:szCs w:val="24"/>
              </w:rPr>
              <w:t xml:space="preserve">Pack Years </w:t>
            </w:r>
            <w:r>
              <w:rPr>
                <w:rFonts w:ascii="Times New Roman" w:hAnsi="Times New Roman" w:cs="Times New Roman"/>
                <w:sz w:val="24"/>
                <w:szCs w:val="24"/>
                <w:vertAlign w:val="superscript"/>
              </w:rPr>
              <w:t>* ǂ</w:t>
            </w:r>
          </w:p>
        </w:tc>
        <w:tc>
          <w:tcPr>
            <w:tcW w:w="1890" w:type="dxa"/>
          </w:tcPr>
          <w:p w:rsidR="00B26A07" w:rsidRDefault="004E3226" w:rsidP="00B6180E">
            <w:pPr>
              <w:spacing w:line="360" w:lineRule="auto"/>
              <w:rPr>
                <w:rFonts w:ascii="Times New Roman" w:hAnsi="Times New Roman" w:cs="Times New Roman"/>
                <w:sz w:val="24"/>
                <w:szCs w:val="24"/>
              </w:rPr>
            </w:pPr>
            <w:r>
              <w:rPr>
                <w:rFonts w:ascii="Times New Roman" w:hAnsi="Times New Roman" w:cs="Times New Roman"/>
                <w:sz w:val="24"/>
                <w:szCs w:val="24"/>
              </w:rPr>
              <w:t>49.9 (</w:t>
            </w:r>
            <w:r w:rsidR="003F36FC">
              <w:rPr>
                <w:rFonts w:ascii="Times New Roman" w:hAnsi="Times New Roman" w:cs="Times New Roman"/>
                <w:sz w:val="24"/>
                <w:szCs w:val="24"/>
              </w:rPr>
              <w:t>40.8</w:t>
            </w:r>
            <w:r>
              <w:rPr>
                <w:rFonts w:ascii="Times New Roman" w:hAnsi="Times New Roman" w:cs="Times New Roman"/>
                <w:sz w:val="24"/>
                <w:szCs w:val="24"/>
              </w:rPr>
              <w:t>)</w:t>
            </w:r>
          </w:p>
        </w:tc>
        <w:tc>
          <w:tcPr>
            <w:tcW w:w="2070" w:type="dxa"/>
          </w:tcPr>
          <w:p w:rsidR="00B26A07" w:rsidRDefault="00B26A07" w:rsidP="00B6180E">
            <w:pPr>
              <w:spacing w:line="360" w:lineRule="auto"/>
              <w:rPr>
                <w:rFonts w:ascii="Times New Roman" w:hAnsi="Times New Roman" w:cs="Times New Roman"/>
                <w:sz w:val="24"/>
                <w:szCs w:val="24"/>
              </w:rPr>
            </w:pPr>
            <w:r w:rsidRPr="00CE1BF5">
              <w:rPr>
                <w:rFonts w:ascii="Times New Roman" w:hAnsi="Times New Roman" w:cs="Times New Roman"/>
                <w:sz w:val="24"/>
                <w:szCs w:val="24"/>
              </w:rPr>
              <w:t>26.3</w:t>
            </w:r>
            <w:r w:rsidR="004E3226">
              <w:rPr>
                <w:rFonts w:ascii="Times New Roman" w:hAnsi="Times New Roman" w:cs="Times New Roman"/>
                <w:sz w:val="24"/>
                <w:szCs w:val="24"/>
              </w:rPr>
              <w:t xml:space="preserve"> (</w:t>
            </w:r>
            <w:r w:rsidR="00207DD3">
              <w:rPr>
                <w:rFonts w:ascii="Times New Roman" w:hAnsi="Times New Roman" w:cs="Times New Roman"/>
                <w:sz w:val="24"/>
                <w:szCs w:val="24"/>
              </w:rPr>
              <w:t>20.4</w:t>
            </w:r>
            <w:r w:rsidR="004E3226">
              <w:rPr>
                <w:rFonts w:ascii="Times New Roman" w:hAnsi="Times New Roman" w:cs="Times New Roman"/>
                <w:sz w:val="24"/>
                <w:szCs w:val="24"/>
              </w:rPr>
              <w:t>)</w:t>
            </w:r>
          </w:p>
        </w:tc>
        <w:tc>
          <w:tcPr>
            <w:tcW w:w="1710" w:type="dxa"/>
          </w:tcPr>
          <w:p w:rsidR="00B26A07" w:rsidRDefault="004E3226" w:rsidP="00B6180E">
            <w:pPr>
              <w:spacing w:line="360" w:lineRule="auto"/>
              <w:rPr>
                <w:rFonts w:ascii="Times New Roman" w:hAnsi="Times New Roman" w:cs="Times New Roman"/>
                <w:sz w:val="24"/>
                <w:szCs w:val="24"/>
              </w:rPr>
            </w:pPr>
            <w:r>
              <w:rPr>
                <w:rFonts w:ascii="Times New Roman" w:hAnsi="Times New Roman" w:cs="Times New Roman"/>
                <w:sz w:val="24"/>
                <w:szCs w:val="24"/>
              </w:rPr>
              <w:t>55.1 (</w:t>
            </w:r>
            <w:r w:rsidR="0063390A">
              <w:rPr>
                <w:rFonts w:ascii="Times New Roman" w:hAnsi="Times New Roman" w:cs="Times New Roman"/>
                <w:sz w:val="24"/>
                <w:szCs w:val="24"/>
              </w:rPr>
              <w:t>37.8</w:t>
            </w:r>
            <w:r>
              <w:rPr>
                <w:rFonts w:ascii="Times New Roman" w:hAnsi="Times New Roman" w:cs="Times New Roman"/>
                <w:sz w:val="24"/>
                <w:szCs w:val="24"/>
              </w:rPr>
              <w:t>)</w:t>
            </w:r>
          </w:p>
        </w:tc>
      </w:tr>
      <w:tr w:rsidR="0012337A" w:rsidTr="00B6180E">
        <w:tc>
          <w:tcPr>
            <w:tcW w:w="2605" w:type="dxa"/>
          </w:tcPr>
          <w:p w:rsidR="0012337A" w:rsidRPr="00EE698F" w:rsidRDefault="0012337A" w:rsidP="0012337A">
            <w:pPr>
              <w:spacing w:line="360" w:lineRule="auto"/>
              <w:rPr>
                <w:rFonts w:ascii="Times New Roman" w:hAnsi="Times New Roman" w:cs="Times New Roman"/>
                <w:sz w:val="24"/>
                <w:szCs w:val="24"/>
              </w:rPr>
            </w:pPr>
            <w:r w:rsidRPr="00EE698F">
              <w:rPr>
                <w:rFonts w:ascii="Times New Roman" w:hAnsi="Times New Roman" w:cs="Times New Roman"/>
                <w:sz w:val="24"/>
                <w:szCs w:val="24"/>
              </w:rPr>
              <w:t>Gender</w:t>
            </w:r>
          </w:p>
        </w:tc>
        <w:tc>
          <w:tcPr>
            <w:tcW w:w="1890" w:type="dxa"/>
          </w:tcPr>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 xml:space="preserve">22 males, </w:t>
            </w:r>
          </w:p>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16</w:t>
            </w:r>
            <w:r w:rsidRPr="00D959A1">
              <w:rPr>
                <w:rFonts w:ascii="Times New Roman" w:hAnsi="Times New Roman" w:cs="Times New Roman"/>
                <w:sz w:val="24"/>
                <w:szCs w:val="24"/>
              </w:rPr>
              <w:t xml:space="preserve"> females</w:t>
            </w:r>
          </w:p>
        </w:tc>
        <w:tc>
          <w:tcPr>
            <w:tcW w:w="2070" w:type="dxa"/>
          </w:tcPr>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 xml:space="preserve">61 males,  </w:t>
            </w:r>
          </w:p>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52</w:t>
            </w:r>
            <w:r w:rsidRPr="00D959A1">
              <w:rPr>
                <w:rFonts w:ascii="Times New Roman" w:hAnsi="Times New Roman" w:cs="Times New Roman"/>
                <w:sz w:val="24"/>
                <w:szCs w:val="24"/>
              </w:rPr>
              <w:t xml:space="preserve"> females</w:t>
            </w:r>
          </w:p>
        </w:tc>
        <w:tc>
          <w:tcPr>
            <w:tcW w:w="1710" w:type="dxa"/>
          </w:tcPr>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 xml:space="preserve">65 males, </w:t>
            </w:r>
          </w:p>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46</w:t>
            </w:r>
            <w:r w:rsidRPr="00D959A1">
              <w:rPr>
                <w:rFonts w:ascii="Times New Roman" w:hAnsi="Times New Roman" w:cs="Times New Roman"/>
                <w:sz w:val="24"/>
                <w:szCs w:val="24"/>
              </w:rPr>
              <w:t xml:space="preserve"> females</w:t>
            </w:r>
          </w:p>
        </w:tc>
      </w:tr>
      <w:tr w:rsidR="0012337A" w:rsidTr="00B6180E">
        <w:tc>
          <w:tcPr>
            <w:tcW w:w="2605" w:type="dxa"/>
          </w:tcPr>
          <w:p w:rsidR="0012337A" w:rsidRPr="00EE698F" w:rsidRDefault="0012337A" w:rsidP="0012337A">
            <w:pPr>
              <w:spacing w:line="360" w:lineRule="auto"/>
              <w:rPr>
                <w:rFonts w:ascii="Times New Roman" w:hAnsi="Times New Roman" w:cs="Times New Roman"/>
                <w:sz w:val="24"/>
                <w:szCs w:val="24"/>
              </w:rPr>
            </w:pPr>
            <w:r w:rsidRPr="00EE698F">
              <w:rPr>
                <w:rFonts w:ascii="Times New Roman" w:hAnsi="Times New Roman" w:cs="Times New Roman"/>
                <w:sz w:val="24"/>
                <w:szCs w:val="24"/>
              </w:rPr>
              <w:t xml:space="preserve">FEV1/FVC </w:t>
            </w:r>
            <w:r>
              <w:rPr>
                <w:rFonts w:ascii="Times New Roman" w:hAnsi="Times New Roman" w:cs="Times New Roman"/>
                <w:sz w:val="24"/>
                <w:szCs w:val="24"/>
                <w:vertAlign w:val="superscript"/>
              </w:rPr>
              <w:t>* ˦ ǂ</w:t>
            </w:r>
          </w:p>
        </w:tc>
        <w:tc>
          <w:tcPr>
            <w:tcW w:w="1890" w:type="dxa"/>
          </w:tcPr>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0.76 (0.06)</w:t>
            </w:r>
          </w:p>
        </w:tc>
        <w:tc>
          <w:tcPr>
            <w:tcW w:w="2070" w:type="dxa"/>
          </w:tcPr>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0.83 (0.07)</w:t>
            </w:r>
          </w:p>
        </w:tc>
        <w:tc>
          <w:tcPr>
            <w:tcW w:w="1710" w:type="dxa"/>
          </w:tcPr>
          <w:p w:rsidR="0012337A" w:rsidRDefault="0012337A" w:rsidP="0012337A">
            <w:pPr>
              <w:spacing w:line="360" w:lineRule="auto"/>
              <w:rPr>
                <w:rFonts w:ascii="Times New Roman" w:hAnsi="Times New Roman" w:cs="Times New Roman"/>
                <w:sz w:val="24"/>
                <w:szCs w:val="24"/>
              </w:rPr>
            </w:pPr>
            <w:r>
              <w:rPr>
                <w:rFonts w:ascii="Times New Roman" w:hAnsi="Times New Roman" w:cs="Times New Roman"/>
                <w:sz w:val="24"/>
                <w:szCs w:val="24"/>
              </w:rPr>
              <w:t>0.49 (</w:t>
            </w:r>
            <w:r w:rsidRPr="00D959A1">
              <w:rPr>
                <w:rFonts w:ascii="Times New Roman" w:hAnsi="Times New Roman" w:cs="Times New Roman"/>
                <w:sz w:val="24"/>
                <w:szCs w:val="24"/>
              </w:rPr>
              <w:t>0.2</w:t>
            </w:r>
            <w:r>
              <w:rPr>
                <w:rFonts w:ascii="Times New Roman" w:hAnsi="Times New Roman" w:cs="Times New Roman"/>
                <w:sz w:val="24"/>
                <w:szCs w:val="24"/>
              </w:rPr>
              <w:t>4)</w:t>
            </w:r>
          </w:p>
        </w:tc>
      </w:tr>
      <w:tr w:rsidR="0012337A" w:rsidTr="00B6180E">
        <w:tc>
          <w:tcPr>
            <w:tcW w:w="2605" w:type="dxa"/>
          </w:tcPr>
          <w:p w:rsidR="0012337A" w:rsidRPr="00EE698F" w:rsidRDefault="0012337A" w:rsidP="0012337A">
            <w:pPr>
              <w:spacing w:line="360" w:lineRule="auto"/>
              <w:rPr>
                <w:rFonts w:ascii="Times New Roman" w:hAnsi="Times New Roman" w:cs="Times New Roman"/>
                <w:sz w:val="24"/>
                <w:szCs w:val="24"/>
              </w:rPr>
            </w:pPr>
            <w:r w:rsidRPr="00EE698F">
              <w:rPr>
                <w:rFonts w:ascii="Times New Roman" w:hAnsi="Times New Roman" w:cs="Times New Roman"/>
                <w:sz w:val="24"/>
                <w:szCs w:val="24"/>
              </w:rPr>
              <w:t xml:space="preserve">Percent Emphysema </w:t>
            </w:r>
            <w:r>
              <w:rPr>
                <w:rFonts w:ascii="Times New Roman" w:hAnsi="Times New Roman" w:cs="Times New Roman"/>
                <w:sz w:val="24"/>
                <w:szCs w:val="24"/>
                <w:vertAlign w:val="superscript"/>
              </w:rPr>
              <w:t>˦ ǂ</w:t>
            </w:r>
          </w:p>
        </w:tc>
        <w:tc>
          <w:tcPr>
            <w:tcW w:w="1890" w:type="dxa"/>
          </w:tcPr>
          <w:p w:rsidR="0012337A" w:rsidRDefault="004E3226" w:rsidP="0012337A">
            <w:pPr>
              <w:spacing w:line="360" w:lineRule="auto"/>
              <w:rPr>
                <w:rFonts w:ascii="Times New Roman" w:hAnsi="Times New Roman" w:cs="Times New Roman"/>
                <w:sz w:val="24"/>
                <w:szCs w:val="24"/>
              </w:rPr>
            </w:pPr>
            <w:r>
              <w:rPr>
                <w:rFonts w:ascii="Times New Roman" w:hAnsi="Times New Roman" w:cs="Times New Roman"/>
                <w:sz w:val="24"/>
                <w:szCs w:val="24"/>
              </w:rPr>
              <w:t>0.7 (</w:t>
            </w:r>
            <w:r w:rsidR="0012337A" w:rsidRPr="00D959A1">
              <w:rPr>
                <w:rFonts w:ascii="Times New Roman" w:hAnsi="Times New Roman" w:cs="Times New Roman"/>
                <w:sz w:val="24"/>
                <w:szCs w:val="24"/>
              </w:rPr>
              <w:t>1.0</w:t>
            </w:r>
            <w:r>
              <w:rPr>
                <w:rFonts w:ascii="Times New Roman" w:hAnsi="Times New Roman" w:cs="Times New Roman"/>
                <w:sz w:val="24"/>
                <w:szCs w:val="24"/>
              </w:rPr>
              <w:t>)</w:t>
            </w:r>
          </w:p>
        </w:tc>
        <w:tc>
          <w:tcPr>
            <w:tcW w:w="2070" w:type="dxa"/>
          </w:tcPr>
          <w:p w:rsidR="0012337A" w:rsidRDefault="003A7201" w:rsidP="0012337A">
            <w:pPr>
              <w:spacing w:line="360" w:lineRule="auto"/>
              <w:rPr>
                <w:rFonts w:ascii="Times New Roman" w:hAnsi="Times New Roman" w:cs="Times New Roman"/>
                <w:sz w:val="24"/>
                <w:szCs w:val="24"/>
              </w:rPr>
            </w:pPr>
            <w:r>
              <w:rPr>
                <w:rFonts w:ascii="Times New Roman" w:hAnsi="Times New Roman" w:cs="Times New Roman"/>
                <w:sz w:val="24"/>
                <w:szCs w:val="24"/>
              </w:rPr>
              <w:t>0.74</w:t>
            </w:r>
            <w:r w:rsidR="004E3226">
              <w:rPr>
                <w:rFonts w:ascii="Times New Roman" w:hAnsi="Times New Roman" w:cs="Times New Roman"/>
                <w:sz w:val="24"/>
                <w:szCs w:val="24"/>
              </w:rPr>
              <w:t xml:space="preserve"> (</w:t>
            </w:r>
            <w:r w:rsidR="0012337A" w:rsidRPr="00D959A1">
              <w:rPr>
                <w:rFonts w:ascii="Times New Roman" w:hAnsi="Times New Roman" w:cs="Times New Roman"/>
                <w:sz w:val="24"/>
                <w:szCs w:val="24"/>
              </w:rPr>
              <w:t>1.7</w:t>
            </w:r>
            <w:r w:rsidR="004E3226">
              <w:rPr>
                <w:rFonts w:ascii="Times New Roman" w:hAnsi="Times New Roman" w:cs="Times New Roman"/>
                <w:sz w:val="24"/>
                <w:szCs w:val="24"/>
              </w:rPr>
              <w:t>)</w:t>
            </w:r>
          </w:p>
        </w:tc>
        <w:tc>
          <w:tcPr>
            <w:tcW w:w="1710" w:type="dxa"/>
          </w:tcPr>
          <w:p w:rsidR="0012337A" w:rsidRDefault="003A7201" w:rsidP="0012337A">
            <w:pPr>
              <w:spacing w:line="360" w:lineRule="auto"/>
              <w:rPr>
                <w:rFonts w:ascii="Times New Roman" w:hAnsi="Times New Roman" w:cs="Times New Roman"/>
                <w:sz w:val="24"/>
                <w:szCs w:val="24"/>
              </w:rPr>
            </w:pPr>
            <w:r>
              <w:rPr>
                <w:rFonts w:ascii="Times New Roman" w:hAnsi="Times New Roman" w:cs="Times New Roman"/>
                <w:sz w:val="24"/>
                <w:szCs w:val="24"/>
              </w:rPr>
              <w:t>17.0</w:t>
            </w:r>
            <w:r w:rsidR="004E3226">
              <w:rPr>
                <w:rFonts w:ascii="Times New Roman" w:hAnsi="Times New Roman" w:cs="Times New Roman"/>
                <w:sz w:val="24"/>
                <w:szCs w:val="24"/>
              </w:rPr>
              <w:t xml:space="preserve"> (</w:t>
            </w:r>
            <w:r>
              <w:rPr>
                <w:rFonts w:ascii="Times New Roman" w:hAnsi="Times New Roman" w:cs="Times New Roman"/>
                <w:sz w:val="24"/>
                <w:szCs w:val="24"/>
              </w:rPr>
              <w:t>18.3</w:t>
            </w:r>
            <w:r w:rsidR="004E3226">
              <w:rPr>
                <w:rFonts w:ascii="Times New Roman" w:hAnsi="Times New Roman" w:cs="Times New Roman"/>
                <w:sz w:val="24"/>
                <w:szCs w:val="24"/>
              </w:rPr>
              <w:t>)</w:t>
            </w:r>
          </w:p>
        </w:tc>
      </w:tr>
    </w:tbl>
    <w:p w:rsidR="00F01C80" w:rsidRDefault="008A43FF" w:rsidP="00F01C8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Table 2</w:t>
      </w:r>
      <w:r w:rsidR="00F01C80" w:rsidRPr="00076437">
        <w:rPr>
          <w:rFonts w:ascii="Times New Roman" w:hAnsi="Times New Roman" w:cs="Times New Roman"/>
          <w:b/>
          <w:bCs/>
          <w:sz w:val="24"/>
          <w:szCs w:val="24"/>
        </w:rPr>
        <w:t>.</w:t>
      </w:r>
      <w:r w:rsidR="00F01C80" w:rsidRPr="00076437">
        <w:rPr>
          <w:rFonts w:ascii="Times New Roman" w:hAnsi="Times New Roman" w:cs="Times New Roman"/>
          <w:sz w:val="24"/>
          <w:szCs w:val="24"/>
        </w:rPr>
        <w:t xml:space="preserve"> Demographics table of samples</w:t>
      </w:r>
      <w:r w:rsidR="00F01C80">
        <w:rPr>
          <w:rFonts w:ascii="Times New Roman" w:hAnsi="Times New Roman" w:cs="Times New Roman"/>
          <w:sz w:val="24"/>
          <w:szCs w:val="24"/>
        </w:rPr>
        <w:t xml:space="preserve"> with available miRNA and mRNA data.</w:t>
      </w:r>
      <w:r w:rsidR="005265D9">
        <w:rPr>
          <w:rFonts w:ascii="Times New Roman" w:hAnsi="Times New Roman" w:cs="Times New Roman"/>
          <w:sz w:val="24"/>
          <w:szCs w:val="24"/>
        </w:rPr>
        <w:t xml:space="preserve"> </w:t>
      </w:r>
      <w:r w:rsidR="00F01C80">
        <w:rPr>
          <w:rFonts w:ascii="Times New Roman" w:hAnsi="Times New Roman" w:cs="Times New Roman"/>
          <w:sz w:val="24"/>
          <w:szCs w:val="24"/>
          <w:vertAlign w:val="superscript"/>
        </w:rPr>
        <w:t>*</w:t>
      </w:r>
      <w:r w:rsidR="00F01C80" w:rsidRPr="00076437">
        <w:rPr>
          <w:rFonts w:ascii="Times New Roman" w:hAnsi="Times New Roman" w:cs="Times New Roman"/>
          <w:sz w:val="24"/>
          <w:szCs w:val="24"/>
        </w:rPr>
        <w:t xml:space="preserve">Significantly different between ILD and Control (p&lt;0.05); </w:t>
      </w:r>
      <w:r w:rsidR="00F01C80">
        <w:rPr>
          <w:rFonts w:ascii="Times New Roman" w:hAnsi="Times New Roman" w:cs="Times New Roman"/>
          <w:sz w:val="24"/>
          <w:szCs w:val="24"/>
          <w:vertAlign w:val="superscript"/>
        </w:rPr>
        <w:t>˦</w:t>
      </w:r>
      <w:r w:rsidR="00F01C80" w:rsidRPr="00076437">
        <w:rPr>
          <w:rFonts w:ascii="Times New Roman" w:hAnsi="Times New Roman" w:cs="Times New Roman"/>
          <w:sz w:val="24"/>
          <w:szCs w:val="24"/>
        </w:rPr>
        <w:t xml:space="preserve">Significantly different between COPD and Control (p&lt;0.05); </w:t>
      </w:r>
      <w:r w:rsidR="00F01C80">
        <w:rPr>
          <w:rFonts w:ascii="Times New Roman" w:hAnsi="Times New Roman" w:cs="Times New Roman"/>
          <w:sz w:val="24"/>
          <w:szCs w:val="24"/>
          <w:vertAlign w:val="superscript"/>
        </w:rPr>
        <w:t>ǂ</w:t>
      </w:r>
      <w:r w:rsidR="00275863" w:rsidRPr="00076437">
        <w:rPr>
          <w:rFonts w:ascii="Times New Roman" w:hAnsi="Times New Roman" w:cs="Times New Roman"/>
          <w:sz w:val="24"/>
          <w:szCs w:val="24"/>
        </w:rPr>
        <w:t xml:space="preserve">Significantly </w:t>
      </w:r>
      <w:r w:rsidR="00F01C80" w:rsidRPr="00076437">
        <w:rPr>
          <w:rFonts w:ascii="Times New Roman" w:hAnsi="Times New Roman" w:cs="Times New Roman"/>
          <w:sz w:val="24"/>
          <w:szCs w:val="24"/>
        </w:rPr>
        <w:t>differen</w:t>
      </w:r>
      <w:r w:rsidR="005265D9">
        <w:rPr>
          <w:rFonts w:ascii="Times New Roman" w:hAnsi="Times New Roman" w:cs="Times New Roman"/>
          <w:sz w:val="24"/>
          <w:szCs w:val="24"/>
        </w:rPr>
        <w:t xml:space="preserve">t between ILD and COPD (p&lt;0.05); </w:t>
      </w:r>
      <w:r w:rsidR="005265D9">
        <w:rPr>
          <w:rFonts w:ascii="Times New Roman" w:hAnsi="Times New Roman" w:cs="Times New Roman"/>
          <w:sz w:val="24"/>
          <w:szCs w:val="24"/>
        </w:rPr>
        <w:t>p</w:t>
      </w:r>
      <w:r w:rsidR="005265D9" w:rsidRPr="00076437">
        <w:rPr>
          <w:rFonts w:ascii="Times New Roman" w:hAnsi="Times New Roman" w:cs="Times New Roman"/>
          <w:sz w:val="24"/>
          <w:szCs w:val="24"/>
        </w:rPr>
        <w:t>-values for gender and smoking status were calculated</w:t>
      </w:r>
      <w:r w:rsidR="005265D9">
        <w:rPr>
          <w:rFonts w:ascii="Times New Roman" w:hAnsi="Times New Roman" w:cs="Times New Roman"/>
          <w:sz w:val="24"/>
          <w:szCs w:val="24"/>
        </w:rPr>
        <w:t xml:space="preserve"> by using </w:t>
      </w:r>
      <w:r w:rsidR="005265D9" w:rsidRPr="00045860">
        <w:rPr>
          <w:rFonts w:ascii="Times New Roman" w:hAnsi="Times New Roman" w:cs="Times New Roman"/>
          <w:i/>
          <w:sz w:val="24"/>
          <w:szCs w:val="24"/>
        </w:rPr>
        <w:t>Fisher’s exact test</w:t>
      </w:r>
      <w:r w:rsidR="005265D9">
        <w:rPr>
          <w:rFonts w:ascii="Times New Roman" w:hAnsi="Times New Roman" w:cs="Times New Roman"/>
          <w:sz w:val="24"/>
          <w:szCs w:val="24"/>
        </w:rPr>
        <w:t>; p</w:t>
      </w:r>
      <w:r w:rsidR="005265D9" w:rsidRPr="00076437">
        <w:rPr>
          <w:rFonts w:ascii="Times New Roman" w:hAnsi="Times New Roman" w:cs="Times New Roman"/>
          <w:sz w:val="24"/>
          <w:szCs w:val="24"/>
        </w:rPr>
        <w:t xml:space="preserve">-values for age, pack years, FEV1/FVC and Percent Emphysema were calculated by using </w:t>
      </w:r>
      <w:r w:rsidR="005265D9" w:rsidRPr="00045860">
        <w:rPr>
          <w:rFonts w:ascii="Times New Roman" w:hAnsi="Times New Roman" w:cs="Times New Roman"/>
          <w:i/>
          <w:sz w:val="24"/>
          <w:szCs w:val="24"/>
        </w:rPr>
        <w:t xml:space="preserve">Student’s </w:t>
      </w:r>
      <w:r w:rsidR="005265D9" w:rsidRPr="00045860">
        <w:rPr>
          <w:rFonts w:ascii="Times New Roman" w:hAnsi="Times New Roman" w:cs="Times New Roman"/>
          <w:i/>
          <w:iCs/>
          <w:sz w:val="24"/>
          <w:szCs w:val="24"/>
        </w:rPr>
        <w:t>t</w:t>
      </w:r>
      <w:r w:rsidR="00045860" w:rsidRPr="00045860">
        <w:rPr>
          <w:rFonts w:ascii="Times New Roman" w:hAnsi="Times New Roman" w:cs="Times New Roman"/>
          <w:i/>
          <w:iCs/>
          <w:sz w:val="24"/>
          <w:szCs w:val="24"/>
        </w:rPr>
        <w:t>-</w:t>
      </w:r>
      <w:r w:rsidR="005265D9" w:rsidRPr="00045860">
        <w:rPr>
          <w:rFonts w:ascii="Times New Roman" w:hAnsi="Times New Roman" w:cs="Times New Roman"/>
          <w:i/>
          <w:sz w:val="24"/>
          <w:szCs w:val="24"/>
        </w:rPr>
        <w:t>test</w:t>
      </w:r>
      <w:r w:rsidR="005265D9" w:rsidRPr="00076437">
        <w:rPr>
          <w:rFonts w:ascii="Times New Roman" w:hAnsi="Times New Roman" w:cs="Times New Roman"/>
          <w:sz w:val="24"/>
          <w:szCs w:val="24"/>
        </w:rPr>
        <w:t>.</w:t>
      </w:r>
    </w:p>
    <w:p w:rsidR="009F30F6" w:rsidRPr="0020133F" w:rsidRDefault="009F30F6" w:rsidP="00315729">
      <w:pPr>
        <w:spacing w:after="0" w:line="360" w:lineRule="auto"/>
        <w:jc w:val="both"/>
        <w:rPr>
          <w:rFonts w:ascii="Times New Roman" w:hAnsi="Times New Roman" w:cs="Times New Roman"/>
          <w:b/>
          <w:sz w:val="24"/>
          <w:szCs w:val="24"/>
        </w:rPr>
      </w:pPr>
    </w:p>
    <w:p w:rsidR="00F42CA4" w:rsidRDefault="00014FFC" w:rsidP="00F74D8F">
      <w:pPr>
        <w:spacing w:after="0" w:line="360" w:lineRule="auto"/>
        <w:jc w:val="both"/>
        <w:rPr>
          <w:rFonts w:ascii="Times New Roman" w:hAnsi="Times New Roman" w:cs="Times New Roman"/>
          <w:sz w:val="24"/>
          <w:szCs w:val="24"/>
        </w:rPr>
      </w:pPr>
      <w:r w:rsidRPr="00CA3356">
        <w:rPr>
          <w:rFonts w:ascii="Times New Roman" w:hAnsi="Times New Roman" w:cs="Times New Roman"/>
          <w:sz w:val="24"/>
          <w:szCs w:val="24"/>
        </w:rPr>
        <w:t>We firs</w:t>
      </w:r>
      <w:r w:rsidR="003F415B">
        <w:rPr>
          <w:rFonts w:ascii="Times New Roman" w:hAnsi="Times New Roman" w:cs="Times New Roman"/>
          <w:sz w:val="24"/>
          <w:szCs w:val="24"/>
        </w:rPr>
        <w:t>t identified</w:t>
      </w:r>
      <w:r>
        <w:rPr>
          <w:rFonts w:ascii="Times New Roman" w:hAnsi="Times New Roman" w:cs="Times New Roman"/>
          <w:sz w:val="24"/>
          <w:szCs w:val="24"/>
        </w:rPr>
        <w:t xml:space="preserve"> all genes and mi</w:t>
      </w:r>
      <w:r w:rsidRPr="00CA3356">
        <w:rPr>
          <w:rFonts w:ascii="Times New Roman" w:hAnsi="Times New Roman" w:cs="Times New Roman"/>
          <w:sz w:val="24"/>
          <w:szCs w:val="24"/>
        </w:rPr>
        <w:t>RNAs associated with a SNP (i.e. eQTL) by ANOVA while correcting for age, gender, smoking status, and population structure (p</w:t>
      </w:r>
      <w:r>
        <w:rPr>
          <w:rFonts w:ascii="Times New Roman" w:hAnsi="Times New Roman" w:cs="Times New Roman"/>
          <w:sz w:val="24"/>
          <w:szCs w:val="24"/>
        </w:rPr>
        <w:t>&lt;</w:t>
      </w:r>
      <w:r w:rsidRPr="00CA3356">
        <w:rPr>
          <w:rFonts w:ascii="Times New Roman" w:hAnsi="Times New Roman" w:cs="Times New Roman"/>
          <w:sz w:val="24"/>
          <w:szCs w:val="24"/>
        </w:rPr>
        <w:t xml:space="preserve">0.0005). </w:t>
      </w:r>
      <w:r>
        <w:rPr>
          <w:rFonts w:ascii="Times New Roman" w:hAnsi="Times New Roman" w:cs="Times New Roman"/>
          <w:sz w:val="24"/>
          <w:szCs w:val="24"/>
        </w:rPr>
        <w:t>Then</w:t>
      </w:r>
      <w:r w:rsidRPr="00CA3356">
        <w:rPr>
          <w:rFonts w:ascii="Times New Roman" w:hAnsi="Times New Roman" w:cs="Times New Roman"/>
          <w:sz w:val="24"/>
          <w:szCs w:val="24"/>
        </w:rPr>
        <w:t>, we built integrative networks within the</w:t>
      </w:r>
      <w:r>
        <w:rPr>
          <w:rFonts w:ascii="Times New Roman" w:hAnsi="Times New Roman" w:cs="Times New Roman"/>
          <w:sz w:val="24"/>
          <w:szCs w:val="24"/>
        </w:rPr>
        <w:t xml:space="preserve"> COPD, ILD, and </w:t>
      </w:r>
      <w:r w:rsidR="003F415B">
        <w:rPr>
          <w:rFonts w:ascii="Times New Roman" w:hAnsi="Times New Roman" w:cs="Times New Roman"/>
          <w:sz w:val="24"/>
          <w:szCs w:val="24"/>
        </w:rPr>
        <w:t>c</w:t>
      </w:r>
      <w:r>
        <w:rPr>
          <w:rFonts w:ascii="Times New Roman" w:hAnsi="Times New Roman" w:cs="Times New Roman"/>
          <w:sz w:val="24"/>
          <w:szCs w:val="24"/>
        </w:rPr>
        <w:t>ontrol patients using the causality inference t</w:t>
      </w:r>
      <w:r w:rsidRPr="00CA3356">
        <w:rPr>
          <w:rFonts w:ascii="Times New Roman" w:hAnsi="Times New Roman" w:cs="Times New Roman"/>
          <w:sz w:val="24"/>
          <w:szCs w:val="24"/>
        </w:rPr>
        <w:t>est (CIT)</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"10.1186/1471-2156-10-23", "ISSN" : "1471-2156", "abstract" : "There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 We treat the causal inference as a 'chain' of mathematical conditions that must be satisfied to conclude that the potential mediator is causal for the trait, where the inference is only as good as the weakest link in the chain. P-values are computed for the component conditions, which include tests of linkage and conditional independence. The Intersection-Union Test, in which a series of statistical tests are combined to form an omnibus test, is then employed to generate the overall test result. Using computer simulated mouse crosses, we show that type I error is low under a variety of conditions that include hidden variables and reactive pathways. We show that power under a simple causal model is comparable to other model selection techniques as well as Bayesian network reconstruction methods. We further show empirically that this method compares favorably to Bayesian network reconstruction methods for reconstructing transcriptional regulatory networks in yeast, recovering 7 out of 8 experimentally validated regulators. Here we propose a novel statistical framework in which existing notions of causal mediation are formalized into a hypothesis test, thus providing a standard quantitative measure of uncertainty in the form of a p-value. The method is theoretically and computationally accessible and with the provided software may prove a useful tool in disentangling molecular relationships.", "author" : [ { "dropping-particle" : "", "family" : "Millstein", "given" : "Joshua", "non-dropping-particle" : "", "parse-names" : false, "suffix" : "" }, { "dropping-particle" : "", "family" : "Zhang", "given" : "Bin", "non-dropping-particle" : "", "parse-names" : false, "suffix" : "" }, { "dropping-particle" : "", "family" : "Zhu", "given" : "Jun", "non-dropping-particle" : "", "parse-names" : false, "suffix" : "" }, { "dropping-particle" : "", "family" : "Schadt", "given" : "Eric E", "non-dropping-particle" : "", "parse-names" : false, "suffix" : "" } ], "container-title" : "BMC Genetics", "id" : "ITEM-1", "issue" : "1", "issued" : { "date-parts" : [ [ "2009" ] ] }, "page" : "23", "publisher" : "BioMed Central", "title" : "Disentangling molecular relationships with a causal inference test", "type" : "article-journal", "volume" : "10" }, "uris" : [ "http://www.mendeley.com/documents/?uuid=aebad598-8d7d-3539-8e2b-ec9e05c06cde" ] } ], "mendeley" : { "formattedCitation" : "&lt;sup&gt;2&lt;/sup&gt;", "plainTextFormattedCitation" : "2", "previouslyFormattedCitation" : "&lt;sup&gt;2&lt;/sup&gt;" }, "properties" : { "noteIndex" : 0 }, "schema" : "https://github.com/citation-style-language/schema/raw/master/csl-citation.json" }</w:instrText>
      </w:r>
      <w:r>
        <w:rPr>
          <w:rFonts w:ascii="Times New Roman" w:hAnsi="Times New Roman" w:cs="Times New Roman"/>
          <w:sz w:val="24"/>
          <w:szCs w:val="24"/>
        </w:rPr>
        <w:fldChar w:fldCharType="separate"/>
      </w:r>
      <w:r w:rsidRPr="009A3663">
        <w:rPr>
          <w:rFonts w:ascii="Times New Roman" w:hAnsi="Times New Roman" w:cs="Times New Roman"/>
          <w:noProof/>
          <w:sz w:val="24"/>
          <w:szCs w:val="24"/>
          <w:vertAlign w:val="superscript"/>
        </w:rPr>
        <w:t>2</w:t>
      </w:r>
      <w:r>
        <w:rPr>
          <w:rFonts w:ascii="Times New Roman" w:hAnsi="Times New Roman" w:cs="Times New Roman"/>
          <w:sz w:val="24"/>
          <w:szCs w:val="24"/>
        </w:rPr>
        <w:fldChar w:fldCharType="end"/>
      </w:r>
      <w:r w:rsidRPr="00CA3356">
        <w:rPr>
          <w:rFonts w:ascii="Times New Roman" w:hAnsi="Times New Roman" w:cs="Times New Roman"/>
          <w:sz w:val="24"/>
          <w:szCs w:val="24"/>
        </w:rPr>
        <w:t>.</w:t>
      </w:r>
      <w:r>
        <w:rPr>
          <w:rFonts w:ascii="Times New Roman" w:hAnsi="Times New Roman" w:cs="Times New Roman"/>
          <w:sz w:val="24"/>
          <w:szCs w:val="24"/>
        </w:rPr>
        <w:t xml:space="preserve"> </w:t>
      </w:r>
      <w:r w:rsidR="00864B70">
        <w:rPr>
          <w:rFonts w:ascii="Times New Roman" w:hAnsi="Times New Roman" w:cs="Times New Roman"/>
          <w:sz w:val="24"/>
          <w:szCs w:val="24"/>
        </w:rPr>
        <w:t xml:space="preserve">The number of significant interactions obtained at each step of the network construction are presented </w:t>
      </w:r>
      <w:r w:rsidR="00770DA3">
        <w:rPr>
          <w:rFonts w:ascii="Times New Roman" w:hAnsi="Times New Roman" w:cs="Times New Roman"/>
          <w:sz w:val="24"/>
          <w:szCs w:val="24"/>
        </w:rPr>
        <w:t>in s</w:t>
      </w:r>
      <w:r w:rsidR="00864B70">
        <w:rPr>
          <w:rFonts w:ascii="Times New Roman" w:hAnsi="Times New Roman" w:cs="Times New Roman"/>
          <w:sz w:val="24"/>
          <w:szCs w:val="24"/>
        </w:rPr>
        <w:t xml:space="preserve">upplementary figure 1. </w:t>
      </w:r>
      <w:r w:rsidR="00770DA3">
        <w:rPr>
          <w:rFonts w:ascii="Times New Roman" w:hAnsi="Times New Roman" w:cs="Times New Roman"/>
          <w:sz w:val="24"/>
          <w:szCs w:val="24"/>
        </w:rPr>
        <w:t>Next, we</w:t>
      </w:r>
      <w:r w:rsidR="00770DA3" w:rsidRPr="0059008E">
        <w:rPr>
          <w:rFonts w:ascii="Times New Roman" w:hAnsi="Times New Roman" w:cs="Times New Roman"/>
          <w:sz w:val="24"/>
          <w:szCs w:val="24"/>
        </w:rPr>
        <w:t xml:space="preserve"> explored the </w:t>
      </w:r>
      <w:r w:rsidR="00770DA3" w:rsidRPr="0059008E">
        <w:rPr>
          <w:rFonts w:ascii="Times New Roman" w:hAnsi="Times New Roman" w:cs="Times New Roman"/>
          <w:i/>
          <w:iCs/>
          <w:sz w:val="24"/>
          <w:szCs w:val="24"/>
        </w:rPr>
        <w:t>scale-free</w:t>
      </w:r>
      <w:r w:rsidR="00770DA3" w:rsidRPr="0059008E">
        <w:rPr>
          <w:rFonts w:ascii="Times New Roman" w:hAnsi="Times New Roman" w:cs="Times New Roman"/>
          <w:sz w:val="24"/>
          <w:szCs w:val="24"/>
        </w:rPr>
        <w:t xml:space="preserve"> property of the networks by computing the frequency of node degree in log scale. As expected, the networks present a negative linear relationship between the node degree and the frequency of node degree in log scale</w:t>
      </w:r>
      <w:r w:rsidR="00770DA3">
        <w:rPr>
          <w:rFonts w:ascii="Times New Roman" w:hAnsi="Times New Roman" w:cs="Times New Roman"/>
          <w:sz w:val="24"/>
          <w:szCs w:val="24"/>
        </w:rPr>
        <w:t xml:space="preserve"> (figure 2B)</w:t>
      </w:r>
      <w:r w:rsidR="00770DA3" w:rsidRPr="0059008E">
        <w:rPr>
          <w:rFonts w:ascii="Times New Roman" w:hAnsi="Times New Roman" w:cs="Times New Roman"/>
          <w:sz w:val="24"/>
          <w:szCs w:val="24"/>
        </w:rPr>
        <w:t xml:space="preserve">. </w:t>
      </w:r>
      <w:r w:rsidR="003B5A74">
        <w:rPr>
          <w:rFonts w:ascii="Times New Roman" w:hAnsi="Times New Roman" w:cs="Times New Roman"/>
          <w:sz w:val="24"/>
          <w:szCs w:val="24"/>
        </w:rPr>
        <w:t>Furthermore</w:t>
      </w:r>
      <w:r w:rsidR="00864B70" w:rsidRPr="00CA3356">
        <w:rPr>
          <w:rFonts w:ascii="Times New Roman" w:hAnsi="Times New Roman" w:cs="Times New Roman"/>
          <w:sz w:val="24"/>
          <w:szCs w:val="24"/>
        </w:rPr>
        <w:t xml:space="preserve">, we </w:t>
      </w:r>
      <w:r w:rsidR="003B5A74">
        <w:rPr>
          <w:rFonts w:ascii="Times New Roman" w:hAnsi="Times New Roman" w:cs="Times New Roman"/>
          <w:sz w:val="24"/>
          <w:szCs w:val="24"/>
        </w:rPr>
        <w:t>identified</w:t>
      </w:r>
      <w:r w:rsidR="007A3AB0">
        <w:rPr>
          <w:rFonts w:ascii="Times New Roman" w:hAnsi="Times New Roman" w:cs="Times New Roman"/>
          <w:sz w:val="24"/>
          <w:szCs w:val="24"/>
        </w:rPr>
        <w:t xml:space="preserve"> the mi</w:t>
      </w:r>
      <w:r w:rsidR="003B5A74">
        <w:rPr>
          <w:rFonts w:ascii="Times New Roman" w:hAnsi="Times New Roman" w:cs="Times New Roman"/>
          <w:sz w:val="24"/>
          <w:szCs w:val="24"/>
        </w:rPr>
        <w:t>RNAs predicted to interact with</w:t>
      </w:r>
      <w:r w:rsidR="00864B70" w:rsidRPr="00CA3356">
        <w:rPr>
          <w:rFonts w:ascii="Times New Roman" w:hAnsi="Times New Roman" w:cs="Times New Roman"/>
          <w:sz w:val="24"/>
          <w:szCs w:val="24"/>
        </w:rPr>
        <w:t xml:space="preserve"> the most genes </w:t>
      </w:r>
      <w:r w:rsidR="009148A6">
        <w:rPr>
          <w:rFonts w:ascii="Times New Roman" w:hAnsi="Times New Roman" w:cs="Times New Roman"/>
          <w:sz w:val="24"/>
          <w:szCs w:val="24"/>
        </w:rPr>
        <w:t>in</w:t>
      </w:r>
      <w:r w:rsidR="00864B70" w:rsidRPr="00CA3356">
        <w:rPr>
          <w:rFonts w:ascii="Times New Roman" w:hAnsi="Times New Roman" w:cs="Times New Roman"/>
          <w:sz w:val="24"/>
          <w:szCs w:val="24"/>
        </w:rPr>
        <w:t xml:space="preserve"> each network</w:t>
      </w:r>
      <w:r w:rsidR="00770DA3">
        <w:rPr>
          <w:rFonts w:ascii="Times New Roman" w:hAnsi="Times New Roman" w:cs="Times New Roman"/>
          <w:sz w:val="24"/>
          <w:szCs w:val="24"/>
        </w:rPr>
        <w:t xml:space="preserve"> (s</w:t>
      </w:r>
      <w:r w:rsidR="00640EDA">
        <w:rPr>
          <w:rFonts w:ascii="Times New Roman" w:hAnsi="Times New Roman" w:cs="Times New Roman"/>
          <w:sz w:val="24"/>
          <w:szCs w:val="24"/>
        </w:rPr>
        <w:t>upplementary t</w:t>
      </w:r>
      <w:r w:rsidR="00864B70">
        <w:rPr>
          <w:rFonts w:ascii="Times New Roman" w:hAnsi="Times New Roman" w:cs="Times New Roman"/>
          <w:sz w:val="24"/>
          <w:szCs w:val="24"/>
        </w:rPr>
        <w:t>able 1)</w:t>
      </w:r>
      <w:r w:rsidR="00864B70" w:rsidRPr="00CA3356">
        <w:rPr>
          <w:rFonts w:ascii="Times New Roman" w:hAnsi="Times New Roman" w:cs="Times New Roman"/>
          <w:sz w:val="24"/>
          <w:szCs w:val="24"/>
        </w:rPr>
        <w:t xml:space="preserve">. </w:t>
      </w:r>
      <w:r w:rsidR="00606A57">
        <w:rPr>
          <w:rFonts w:ascii="Times New Roman" w:hAnsi="Times New Roman" w:cs="Times New Roman"/>
          <w:sz w:val="24"/>
          <w:szCs w:val="24"/>
        </w:rPr>
        <w:t>M</w:t>
      </w:r>
      <w:r w:rsidR="00864B70" w:rsidRPr="00CA3356">
        <w:rPr>
          <w:rFonts w:ascii="Times New Roman" w:hAnsi="Times New Roman" w:cs="Times New Roman"/>
          <w:sz w:val="24"/>
          <w:szCs w:val="24"/>
        </w:rPr>
        <w:t>embers of the miR-449 and miR-34 families</w:t>
      </w:r>
      <w:r w:rsidR="007A3AB0">
        <w:rPr>
          <w:rFonts w:ascii="Times New Roman" w:hAnsi="Times New Roman" w:cs="Times New Roman"/>
          <w:sz w:val="24"/>
          <w:szCs w:val="24"/>
        </w:rPr>
        <w:t xml:space="preserve"> were </w:t>
      </w:r>
      <w:r w:rsidR="00606A57">
        <w:rPr>
          <w:rFonts w:ascii="Times New Roman" w:hAnsi="Times New Roman" w:cs="Times New Roman"/>
          <w:sz w:val="24"/>
          <w:szCs w:val="24"/>
        </w:rPr>
        <w:t xml:space="preserve">found to be among the top ranked in COPD and ILD networks </w:t>
      </w:r>
      <w:r w:rsidR="00864B70" w:rsidRPr="00CA3356">
        <w:rPr>
          <w:rFonts w:ascii="Times New Roman" w:hAnsi="Times New Roman" w:cs="Times New Roman"/>
          <w:sz w:val="24"/>
          <w:szCs w:val="24"/>
        </w:rPr>
        <w:t>(</w:t>
      </w:r>
      <w:r w:rsidR="00770DA3">
        <w:rPr>
          <w:rFonts w:ascii="Times New Roman" w:hAnsi="Times New Roman" w:cs="Times New Roman"/>
          <w:sz w:val="24"/>
          <w:szCs w:val="24"/>
        </w:rPr>
        <w:t>f</w:t>
      </w:r>
      <w:r w:rsidR="00864B70" w:rsidRPr="00D4391B">
        <w:rPr>
          <w:rFonts w:ascii="Times New Roman" w:hAnsi="Times New Roman" w:cs="Times New Roman"/>
          <w:sz w:val="24"/>
          <w:szCs w:val="24"/>
        </w:rPr>
        <w:t xml:space="preserve">igure </w:t>
      </w:r>
      <w:r w:rsidR="00E60A98">
        <w:rPr>
          <w:rFonts w:ascii="Times New Roman" w:hAnsi="Times New Roman" w:cs="Times New Roman"/>
          <w:sz w:val="24"/>
          <w:szCs w:val="24"/>
        </w:rPr>
        <w:t>2C</w:t>
      </w:r>
      <w:r w:rsidR="00606A57">
        <w:rPr>
          <w:rFonts w:ascii="Times New Roman" w:hAnsi="Times New Roman" w:cs="Times New Roman"/>
          <w:sz w:val="24"/>
          <w:szCs w:val="24"/>
        </w:rPr>
        <w:t>),</w:t>
      </w:r>
      <w:r w:rsidR="00606A57" w:rsidRPr="0038137C">
        <w:rPr>
          <w:rFonts w:ascii="Times New Roman" w:hAnsi="Times New Roman" w:cs="Times New Roman"/>
          <w:sz w:val="24"/>
          <w:szCs w:val="24"/>
        </w:rPr>
        <w:t xml:space="preserve"> indicating that </w:t>
      </w:r>
      <w:r w:rsidR="00606A57" w:rsidRPr="00A16CDD">
        <w:rPr>
          <w:rFonts w:ascii="Times New Roman" w:hAnsi="Times New Roman" w:cs="Times New Roman"/>
          <w:sz w:val="24"/>
          <w:szCs w:val="24"/>
        </w:rPr>
        <w:t xml:space="preserve">miR-449/34 </w:t>
      </w:r>
      <w:r w:rsidR="00606A57">
        <w:rPr>
          <w:rFonts w:ascii="Times New Roman" w:hAnsi="Times New Roman" w:cs="Times New Roman"/>
          <w:sz w:val="24"/>
          <w:szCs w:val="24"/>
        </w:rPr>
        <w:t xml:space="preserve">family </w:t>
      </w:r>
      <w:r w:rsidR="00606A57" w:rsidRPr="0038137C">
        <w:rPr>
          <w:rFonts w:ascii="Times New Roman" w:hAnsi="Times New Roman" w:cs="Times New Roman"/>
          <w:sz w:val="24"/>
          <w:szCs w:val="24"/>
        </w:rPr>
        <w:t>has a greater impact on gene</w:t>
      </w:r>
      <w:r w:rsidR="00606A57">
        <w:rPr>
          <w:rFonts w:ascii="Times New Roman" w:hAnsi="Times New Roman" w:cs="Times New Roman"/>
          <w:sz w:val="24"/>
          <w:szCs w:val="24"/>
        </w:rPr>
        <w:t xml:space="preserve"> e</w:t>
      </w:r>
      <w:r w:rsidR="00606A57" w:rsidRPr="0038137C">
        <w:rPr>
          <w:rFonts w:ascii="Times New Roman" w:hAnsi="Times New Roman" w:cs="Times New Roman"/>
          <w:sz w:val="24"/>
          <w:szCs w:val="24"/>
        </w:rPr>
        <w:t>xpression regulation in disease</w:t>
      </w:r>
      <w:r w:rsidR="00606A57">
        <w:rPr>
          <w:rFonts w:ascii="Times New Roman" w:hAnsi="Times New Roman" w:cs="Times New Roman"/>
          <w:sz w:val="24"/>
          <w:szCs w:val="24"/>
        </w:rPr>
        <w:t xml:space="preserve"> compared to control</w:t>
      </w:r>
      <w:r w:rsidR="00EA4A25">
        <w:rPr>
          <w:rFonts w:ascii="Times New Roman" w:hAnsi="Times New Roman" w:cs="Times New Roman"/>
          <w:sz w:val="24"/>
          <w:szCs w:val="24"/>
        </w:rPr>
        <w:t xml:space="preserve"> group</w:t>
      </w:r>
      <w:r w:rsidR="00606A57" w:rsidRPr="0038137C">
        <w:rPr>
          <w:rFonts w:ascii="Times New Roman" w:hAnsi="Times New Roman" w:cs="Times New Roman"/>
          <w:sz w:val="24"/>
          <w:szCs w:val="24"/>
        </w:rPr>
        <w:t>.</w:t>
      </w:r>
      <w:r w:rsidR="00606A57">
        <w:rPr>
          <w:rFonts w:ascii="Times New Roman" w:hAnsi="Times New Roman" w:cs="Times New Roman"/>
          <w:sz w:val="24"/>
          <w:szCs w:val="24"/>
        </w:rPr>
        <w:t xml:space="preserve"> </w:t>
      </w:r>
      <w:r w:rsidR="00864B70" w:rsidRPr="00CA3356">
        <w:rPr>
          <w:rFonts w:ascii="Times New Roman" w:hAnsi="Times New Roman" w:cs="Times New Roman"/>
          <w:sz w:val="24"/>
          <w:szCs w:val="24"/>
        </w:rPr>
        <w:t>Members of miR-34/449 family can promote airway differentiation by repressing the Notch pathway</w:t>
      </w:r>
      <w:r w:rsidR="00864B70">
        <w:rPr>
          <w:rFonts w:ascii="Times New Roman" w:hAnsi="Times New Roman" w:cs="Times New Roman"/>
          <w:sz w:val="24"/>
          <w:szCs w:val="24"/>
        </w:rPr>
        <w:fldChar w:fldCharType="begin" w:fldLock="1"/>
      </w:r>
      <w:r w:rsidR="006E2E36">
        <w:rPr>
          <w:rFonts w:ascii="Times New Roman" w:hAnsi="Times New Roman" w:cs="Times New Roman"/>
          <w:sz w:val="24"/>
          <w:szCs w:val="24"/>
        </w:rPr>
        <w:instrText>ADDIN CSL_CITATION { "citationItems" : [ { "id" : "ITEM-1", "itemData" : { "DOI" : "10.1038/ncomms9386", "ISSN" : "2041-1723", "PMID" : "26381333", "abstract" : "Vertebrate multiciliated cells (MCCs) contribute to fluid propulsion in several biological processes. We previously showed that microRNAs of the miR-34/449 family trigger MCC differentiation by repressing cell cycle genes and the Notch pathway. Here, using human and Xenopus MCCs, we show that beyond this initial step, miR-34/449 later promote the assembly of an apical actin network, required for proper basal bodies anchoring. Identification of miR-34/449 targets related to small GTPase pathways led us to characterize R-Ras as a key regulator of this process. Protection of RRAS messenger RNA against miR-34/449 binding impairs actin cap formation and multiciliogenesis, despite a still active RhoA. We propose that miR-34/449 also promote relocalization of the actin binding protein Filamin-A, a known RRAS interactor, near basal bodies in MCCs. Our study illustrates the intricate role played by miR-34/449 in coordinating several steps of a complex differentiation programme by regulating distinct signalling pathways.", "author" : [ { "dropping-particle" : "", "family" : "Chevalier", "given" : "Beno\u00eet", "non-dropping-particle" : "", "parse-names" : false, "suffix" : "" }, { "dropping-particle" : "", "family" : "Adamiok", "given" : "Anna", "non-dropping-particle" : "", "parse-names" : false, "suffix" : "" }, { "dropping-particle" : "", "family" : "Mercey", "given" : "Olivier", "non-dropping-particle" : "", "parse-names" : false, "suffix" : "" }, { "dropping-particle" : "", "family" : "Revinski", "given" : "Diego R", "non-dropping-particle" : "", "parse-names" : false, "suffix" : "" }, { "dropping-particle" : "", "family" : "Zaragosi", "given" : "Laure-Emmanuelle", "non-dropping-particle" : "", "parse-names" : false, "suffix" : "" }, { "dropping-particle" : "", "family" : "Pasini", "given" : "Andrea", "non-dropping-particle" : "", "parse-names" : false, "suffix" : "" }, { "dropping-particle" : "", "family" : "Kodjabachian", "given" : "Laurent", "non-dropping-particle" : "", "parse-names" : false, "suffix" : "" }, { "dropping-particle" : "", "family" : "Barbry", "given" : "Pascal", "non-dropping-particle" : "", "parse-names" : false, "suffix" : "" }, { "dropping-particle" : "", "family" : "Marcet", "given" : "Brice", "non-dropping-particle" : "", "parse-names" : false, "suffix" : "" } ], "container-title" : "Nature communications", "id" : "ITEM-1", "issued" : { "date-parts" : [ [ "2015" ] ] }, "page" : "8386", "publisher" : "Nature Publishing Group", "title" : "miR-34/449 control apical actin network formation during multiciliogenesis through small GTPase pathways.", "type" : "article-journal", "volume" : "6" }, "uris" : [ "http://www.mendeley.com/documents/?uuid=ecf2ef2b-4de1-3e1d-98be-9b2b3c2e538e" ] } ], "mendeley" : { "formattedCitation" : "&lt;sup&gt;16&lt;/sup&gt;", "plainTextFormattedCitation" : "16", "previouslyFormattedCitation" : "&lt;sup&gt;16&lt;/sup&gt;" }, "properties" : { "noteIndex" : 0 }, "schema" : "https://github.com/citation-style-language/schema/raw/master/csl-citation.json" }</w:instrText>
      </w:r>
      <w:r w:rsidR="00864B70">
        <w:rPr>
          <w:rFonts w:ascii="Times New Roman" w:hAnsi="Times New Roman" w:cs="Times New Roman"/>
          <w:sz w:val="24"/>
          <w:szCs w:val="24"/>
        </w:rPr>
        <w:fldChar w:fldCharType="separate"/>
      </w:r>
      <w:r w:rsidR="00895F9F" w:rsidRPr="00895F9F">
        <w:rPr>
          <w:rFonts w:ascii="Times New Roman" w:hAnsi="Times New Roman" w:cs="Times New Roman"/>
          <w:noProof/>
          <w:sz w:val="24"/>
          <w:szCs w:val="24"/>
          <w:vertAlign w:val="superscript"/>
        </w:rPr>
        <w:t>16</w:t>
      </w:r>
      <w:r w:rsidR="00864B70">
        <w:rPr>
          <w:rFonts w:ascii="Times New Roman" w:hAnsi="Times New Roman" w:cs="Times New Roman"/>
          <w:sz w:val="24"/>
          <w:szCs w:val="24"/>
        </w:rPr>
        <w:fldChar w:fldCharType="end"/>
      </w:r>
      <w:r w:rsidR="00864B70" w:rsidRPr="00CA3356">
        <w:rPr>
          <w:rFonts w:ascii="Times New Roman" w:hAnsi="Times New Roman" w:cs="Times New Roman"/>
          <w:sz w:val="24"/>
          <w:szCs w:val="24"/>
        </w:rPr>
        <w:t xml:space="preserve">. </w:t>
      </w:r>
      <w:r w:rsidR="00292CC9">
        <w:rPr>
          <w:rFonts w:ascii="Times New Roman" w:hAnsi="Times New Roman" w:cs="Times New Roman"/>
          <w:sz w:val="24"/>
          <w:szCs w:val="24"/>
        </w:rPr>
        <w:t>The</w:t>
      </w:r>
      <w:r w:rsidR="001A1CAB">
        <w:rPr>
          <w:rFonts w:ascii="Times New Roman" w:hAnsi="Times New Roman" w:cs="Times New Roman"/>
          <w:sz w:val="24"/>
          <w:szCs w:val="24"/>
        </w:rPr>
        <w:t xml:space="preserve">se miRNAs were found to share an increased </w:t>
      </w:r>
      <w:r w:rsidR="00292CC9">
        <w:rPr>
          <w:rFonts w:ascii="Times New Roman" w:hAnsi="Times New Roman" w:cs="Times New Roman"/>
          <w:sz w:val="24"/>
          <w:szCs w:val="24"/>
        </w:rPr>
        <w:t>number of associated genes</w:t>
      </w:r>
      <w:r w:rsidR="001A1CAB">
        <w:rPr>
          <w:rFonts w:ascii="Times New Roman" w:hAnsi="Times New Roman" w:cs="Times New Roman"/>
          <w:sz w:val="24"/>
          <w:szCs w:val="24"/>
        </w:rPr>
        <w:t>, as illustrated in figure 3C</w:t>
      </w:r>
      <w:r w:rsidR="00292CC9">
        <w:rPr>
          <w:rFonts w:ascii="Times New Roman" w:hAnsi="Times New Roman" w:cs="Times New Roman"/>
          <w:sz w:val="24"/>
          <w:szCs w:val="24"/>
        </w:rPr>
        <w:t xml:space="preserve">. </w:t>
      </w:r>
      <w:r w:rsidR="00864B70" w:rsidRPr="00CA3356">
        <w:rPr>
          <w:rFonts w:ascii="Times New Roman" w:hAnsi="Times New Roman" w:cs="Times New Roman"/>
          <w:sz w:val="24"/>
          <w:szCs w:val="24"/>
        </w:rPr>
        <w:t xml:space="preserve">We observed that the combined set </w:t>
      </w:r>
      <w:r w:rsidR="00E70159">
        <w:rPr>
          <w:rFonts w:ascii="Times New Roman" w:hAnsi="Times New Roman" w:cs="Times New Roman"/>
          <w:sz w:val="24"/>
          <w:szCs w:val="24"/>
        </w:rPr>
        <w:t xml:space="preserve">of </w:t>
      </w:r>
      <w:r w:rsidR="00864B70" w:rsidRPr="00CA3356">
        <w:rPr>
          <w:rFonts w:ascii="Times New Roman" w:hAnsi="Times New Roman" w:cs="Times New Roman"/>
          <w:sz w:val="24"/>
          <w:szCs w:val="24"/>
        </w:rPr>
        <w:t xml:space="preserve">genes </w:t>
      </w:r>
      <w:r w:rsidR="00366EEE">
        <w:rPr>
          <w:rFonts w:ascii="Times New Roman" w:hAnsi="Times New Roman" w:cs="Times New Roman"/>
          <w:sz w:val="24"/>
          <w:szCs w:val="24"/>
        </w:rPr>
        <w:t xml:space="preserve">that positively correlated with these miRNAs </w:t>
      </w:r>
      <w:r w:rsidR="00864B70" w:rsidRPr="00CA3356">
        <w:rPr>
          <w:rFonts w:ascii="Times New Roman" w:hAnsi="Times New Roman" w:cs="Times New Roman"/>
          <w:sz w:val="24"/>
          <w:szCs w:val="24"/>
        </w:rPr>
        <w:t>were enriched among genes that increase in expression over time when airway basal cells are differentiated at</w:t>
      </w:r>
      <w:r w:rsidR="00864B70">
        <w:rPr>
          <w:rFonts w:ascii="Times New Roman" w:hAnsi="Times New Roman" w:cs="Times New Roman"/>
          <w:sz w:val="24"/>
          <w:szCs w:val="24"/>
        </w:rPr>
        <w:t xml:space="preserve"> an air-liquid interface (ALI)</w:t>
      </w:r>
      <w:r w:rsidR="00864B70">
        <w:rPr>
          <w:rFonts w:ascii="Times New Roman" w:hAnsi="Times New Roman" w:cs="Times New Roman"/>
          <w:sz w:val="24"/>
          <w:szCs w:val="24"/>
        </w:rPr>
        <w:fldChar w:fldCharType="begin" w:fldLock="1"/>
      </w:r>
      <w:r w:rsidR="006E2E36">
        <w:rPr>
          <w:rFonts w:ascii="Times New Roman" w:hAnsi="Times New Roman" w:cs="Times New Roman"/>
          <w:sz w:val="24"/>
          <w:szCs w:val="24"/>
        </w:rPr>
        <w:instrText>ADDIN CSL_CITATION { "citationItems" : [ { "id" : "ITEM-1", "itemData" : { "DOI" : "10.1165/rcmb.2006-0466OC", "ISSN" : "1044-1549", "PMID" : "17413031", "abstract" : "When cultured at an air-liquid interface (ALI) in the appropriate medium, primary human airway epithelial cells form a polarized, pseudostratified epithelium composed of ciliated and mucus-secreting cells. This culture system provides a useful tool for the in vitro study of airway epithelial biology and differentiation. We have performed microarray analysis on ALI cultures of human bronchial epithelial cells (HBECs) grown over a 28-d period to identify genes involved in mucociliary differentiation. We identified over 2,000 genes that displayed statistically significant 2-fold or greater changes in expression during the time course. Of the genes showing the largest increases, many are involved in processes associated with airway epithelial biology, such as cell adhesion, immunity, transport, and cilia formation; however, many novel genes were also identified. We compared our results with data from proteomic analyses of the ciliary axoneme and identified candidate genes that may have roles in cilia formation or function. Gene networks were generated using Ingenuity Pathways Analysis (Ingenuity Systems, Redwood City, CA) to identify signaling pathways involved in mucociliary cell differentiation or function. Networks containing genes involved in TGF-beta, WNT/beta-catenin, and epidermal growth factor receptor (EGFR) pathways were identified, suggesting potential roles for these families in airway epithelia. Microarray results were validated by real-time RT-PCR for a number of representative genes. This work has provided extensive information about gene expression changes during differentiation of airway epithelial cells, and will be a useful resource for researchers interested in respiratory function, pathology, and toxicology.", "author" : [ { "dropping-particle" : "", "family" : "Ross", "given" : "Andrea J", "non-dropping-particle" : "", "parse-names" : false, "suffix" : "" }, { "dropping-particle" : "", "family" : "Dailey", "given" : "Lisa A", "non-dropping-particle" : "", "parse-names" : false, "suffix" : "" }, { "dropping-particle" : "", "family" : "Brighton", "given" : "Luisa E", "non-dropping-particle" : "", "parse-names" : false, "suffix" : "" }, { "dropping-particle" : "", "family" : "Devlin", "given" : "Robert B", "non-dropping-particle" : "", "parse-names" : false, "suffix" : "" } ], "container-title" : "American journal of respiratory cell and molecular biology", "id" : "ITEM-1", "issue" : "2", "issued" : { "date-parts" : [ [ "2007", "8" ] ] }, "page" : "169-85", "title" : "Transcriptional profiling of mucociliary differentiation in human airway epithelial cells.", "type" : "article-journal", "volume" : "37" }, "uris" : [ "http://www.mendeley.com/documents/?uuid=2377b891-91f2-3547-9f6b-c3b23b3a8f03" ] } ], "mendeley" : { "formattedCitation" : "&lt;sup&gt;15&lt;/sup&gt;", "plainTextFormattedCitation" : "15", "previouslyFormattedCitation" : "&lt;sup&gt;15&lt;/sup&gt;" }, "properties" : { "noteIndex" : 0 }, "schema" : "https://github.com/citation-style-language/schema/raw/master/csl-citation.json" }</w:instrText>
      </w:r>
      <w:r w:rsidR="00864B70">
        <w:rPr>
          <w:rFonts w:ascii="Times New Roman" w:hAnsi="Times New Roman" w:cs="Times New Roman"/>
          <w:sz w:val="24"/>
          <w:szCs w:val="24"/>
        </w:rPr>
        <w:fldChar w:fldCharType="separate"/>
      </w:r>
      <w:r w:rsidR="00895F9F" w:rsidRPr="00895F9F">
        <w:rPr>
          <w:rFonts w:ascii="Times New Roman" w:hAnsi="Times New Roman" w:cs="Times New Roman"/>
          <w:noProof/>
          <w:sz w:val="24"/>
          <w:szCs w:val="24"/>
          <w:vertAlign w:val="superscript"/>
        </w:rPr>
        <w:t>15</w:t>
      </w:r>
      <w:r w:rsidR="00864B70">
        <w:rPr>
          <w:rFonts w:ascii="Times New Roman" w:hAnsi="Times New Roman" w:cs="Times New Roman"/>
          <w:sz w:val="24"/>
          <w:szCs w:val="24"/>
        </w:rPr>
        <w:fldChar w:fldCharType="end"/>
      </w:r>
      <w:r w:rsidR="00C463EE">
        <w:rPr>
          <w:rFonts w:ascii="Times New Roman" w:hAnsi="Times New Roman" w:cs="Times New Roman"/>
          <w:sz w:val="24"/>
          <w:szCs w:val="24"/>
        </w:rPr>
        <w:t>. Gene enrichment results were significant by both GSVA, p&lt;10</w:t>
      </w:r>
      <w:r w:rsidR="00C463EE" w:rsidRPr="00C463EE">
        <w:rPr>
          <w:rFonts w:ascii="Times New Roman" w:hAnsi="Times New Roman" w:cs="Times New Roman"/>
          <w:sz w:val="24"/>
          <w:szCs w:val="24"/>
          <w:vertAlign w:val="superscript"/>
        </w:rPr>
        <w:t>-</w:t>
      </w:r>
      <w:r w:rsidR="001A1CAB">
        <w:rPr>
          <w:rFonts w:ascii="Times New Roman" w:hAnsi="Times New Roman" w:cs="Times New Roman"/>
          <w:sz w:val="24"/>
          <w:szCs w:val="24"/>
          <w:vertAlign w:val="superscript"/>
        </w:rPr>
        <w:t>3</w:t>
      </w:r>
      <w:r w:rsidR="00C463EE">
        <w:rPr>
          <w:rFonts w:ascii="Times New Roman" w:hAnsi="Times New Roman" w:cs="Times New Roman"/>
          <w:sz w:val="24"/>
          <w:szCs w:val="24"/>
        </w:rPr>
        <w:t xml:space="preserve"> </w:t>
      </w:r>
      <w:r w:rsidR="00864B70" w:rsidRPr="00CA3356">
        <w:rPr>
          <w:rFonts w:ascii="Times New Roman" w:hAnsi="Times New Roman" w:cs="Times New Roman"/>
          <w:sz w:val="24"/>
          <w:szCs w:val="24"/>
        </w:rPr>
        <w:t>(</w:t>
      </w:r>
      <w:r w:rsidR="00770DA3">
        <w:rPr>
          <w:rFonts w:ascii="Times New Roman" w:hAnsi="Times New Roman" w:cs="Times New Roman"/>
          <w:sz w:val="24"/>
          <w:szCs w:val="24"/>
        </w:rPr>
        <w:t>f</w:t>
      </w:r>
      <w:r w:rsidR="00864B70" w:rsidRPr="00D4391B">
        <w:rPr>
          <w:rFonts w:ascii="Times New Roman" w:hAnsi="Times New Roman" w:cs="Times New Roman"/>
          <w:sz w:val="24"/>
          <w:szCs w:val="24"/>
        </w:rPr>
        <w:t xml:space="preserve">igure </w:t>
      </w:r>
      <w:r w:rsidR="00E60A98">
        <w:rPr>
          <w:rFonts w:ascii="Times New Roman" w:hAnsi="Times New Roman" w:cs="Times New Roman"/>
          <w:sz w:val="24"/>
          <w:szCs w:val="24"/>
        </w:rPr>
        <w:t>3</w:t>
      </w:r>
      <w:r w:rsidR="00C463EE">
        <w:rPr>
          <w:rFonts w:ascii="Times New Roman" w:hAnsi="Times New Roman" w:cs="Times New Roman"/>
          <w:sz w:val="24"/>
          <w:szCs w:val="24"/>
        </w:rPr>
        <w:t>B</w:t>
      </w:r>
      <w:r w:rsidR="00864B70" w:rsidRPr="00CA3356">
        <w:rPr>
          <w:rFonts w:ascii="Times New Roman" w:hAnsi="Times New Roman" w:cs="Times New Roman"/>
          <w:sz w:val="24"/>
          <w:szCs w:val="24"/>
        </w:rPr>
        <w:t>)</w:t>
      </w:r>
      <w:r w:rsidR="00C463EE">
        <w:rPr>
          <w:rFonts w:ascii="Times New Roman" w:hAnsi="Times New Roman" w:cs="Times New Roman"/>
          <w:sz w:val="24"/>
          <w:szCs w:val="24"/>
        </w:rPr>
        <w:t xml:space="preserve"> and GSEA,q&lt;&lt;0.001 (supplementary figure 2A)</w:t>
      </w:r>
      <w:r w:rsidR="00864B70" w:rsidRPr="00CA3356">
        <w:rPr>
          <w:rFonts w:ascii="Times New Roman" w:hAnsi="Times New Roman" w:cs="Times New Roman"/>
          <w:sz w:val="24"/>
          <w:szCs w:val="24"/>
        </w:rPr>
        <w:t>. This set of genes was also associated with genes that are positively correlated with airway wall thickening in patients with emphysema</w:t>
      </w:r>
      <w:r w:rsidR="00C463EE">
        <w:rPr>
          <w:rFonts w:ascii="Times New Roman" w:hAnsi="Times New Roman" w:cs="Times New Roman"/>
          <w:sz w:val="24"/>
          <w:szCs w:val="24"/>
        </w:rPr>
        <w:t>, by both GSVA, p&lt;10</w:t>
      </w:r>
      <w:r w:rsidR="00C463EE">
        <w:rPr>
          <w:rFonts w:ascii="Times New Roman" w:hAnsi="Times New Roman" w:cs="Times New Roman"/>
          <w:sz w:val="24"/>
          <w:szCs w:val="24"/>
          <w:vertAlign w:val="superscript"/>
        </w:rPr>
        <w:t>-4</w:t>
      </w:r>
      <w:r w:rsidR="00C463EE">
        <w:rPr>
          <w:rFonts w:ascii="Times New Roman" w:hAnsi="Times New Roman" w:cs="Times New Roman"/>
          <w:sz w:val="24"/>
          <w:szCs w:val="24"/>
        </w:rPr>
        <w:t xml:space="preserve"> </w:t>
      </w:r>
      <w:r w:rsidR="00C463EE" w:rsidRPr="00CA3356">
        <w:rPr>
          <w:rFonts w:ascii="Times New Roman" w:hAnsi="Times New Roman" w:cs="Times New Roman"/>
          <w:sz w:val="24"/>
          <w:szCs w:val="24"/>
        </w:rPr>
        <w:t>(</w:t>
      </w:r>
      <w:r w:rsidR="00C463EE">
        <w:rPr>
          <w:rFonts w:ascii="Times New Roman" w:hAnsi="Times New Roman" w:cs="Times New Roman"/>
          <w:sz w:val="24"/>
          <w:szCs w:val="24"/>
        </w:rPr>
        <w:t>f</w:t>
      </w:r>
      <w:r w:rsidR="00C463EE" w:rsidRPr="00D4391B">
        <w:rPr>
          <w:rFonts w:ascii="Times New Roman" w:hAnsi="Times New Roman" w:cs="Times New Roman"/>
          <w:sz w:val="24"/>
          <w:szCs w:val="24"/>
        </w:rPr>
        <w:t xml:space="preserve">igure </w:t>
      </w:r>
      <w:r w:rsidR="00C463EE">
        <w:rPr>
          <w:rFonts w:ascii="Times New Roman" w:hAnsi="Times New Roman" w:cs="Times New Roman"/>
          <w:sz w:val="24"/>
          <w:szCs w:val="24"/>
        </w:rPr>
        <w:t>3C</w:t>
      </w:r>
      <w:r w:rsidR="00C463EE" w:rsidRPr="00CA3356">
        <w:rPr>
          <w:rFonts w:ascii="Times New Roman" w:hAnsi="Times New Roman" w:cs="Times New Roman"/>
          <w:sz w:val="24"/>
          <w:szCs w:val="24"/>
        </w:rPr>
        <w:t>)</w:t>
      </w:r>
      <w:r w:rsidR="00C463EE">
        <w:rPr>
          <w:rFonts w:ascii="Times New Roman" w:hAnsi="Times New Roman" w:cs="Times New Roman"/>
          <w:sz w:val="24"/>
          <w:szCs w:val="24"/>
        </w:rPr>
        <w:t xml:space="preserve"> and GSEA, q&lt;&lt;0.001 (supplementary figure 2B)</w:t>
      </w:r>
      <w:r w:rsidR="00864B70" w:rsidRPr="00CA3356">
        <w:rPr>
          <w:rFonts w:ascii="Times New Roman" w:hAnsi="Times New Roman" w:cs="Times New Roman"/>
          <w:sz w:val="24"/>
          <w:szCs w:val="24"/>
        </w:rPr>
        <w:t>. These results suggest that the miR-449/34 family is playing a role in differentiation associated with the airway wa</w:t>
      </w:r>
      <w:r w:rsidR="00864B70">
        <w:rPr>
          <w:rFonts w:ascii="Times New Roman" w:hAnsi="Times New Roman" w:cs="Times New Roman"/>
          <w:sz w:val="24"/>
          <w:szCs w:val="24"/>
        </w:rPr>
        <w:t>ll thickening phenotypes</w:t>
      </w:r>
      <w:r w:rsidR="00864B70" w:rsidRPr="00CA3356">
        <w:rPr>
          <w:rFonts w:ascii="Times New Roman" w:hAnsi="Times New Roman" w:cs="Times New Roman"/>
          <w:sz w:val="24"/>
          <w:szCs w:val="24"/>
        </w:rPr>
        <w:t>.</w:t>
      </w:r>
      <w:r w:rsidR="00770E53">
        <w:rPr>
          <w:rFonts w:ascii="Times New Roman" w:hAnsi="Times New Roman" w:cs="Times New Roman"/>
          <w:bCs/>
          <w:sz w:val="24"/>
          <w:szCs w:val="24"/>
        </w:rPr>
        <w:t xml:space="preserve"> </w:t>
      </w:r>
    </w:p>
    <w:p w:rsidR="00F74D8F" w:rsidRDefault="00F74D8F" w:rsidP="00F74D8F">
      <w:pPr>
        <w:spacing w:after="0" w:line="360" w:lineRule="auto"/>
        <w:jc w:val="both"/>
        <w:rPr>
          <w:rFonts w:ascii="Times New Roman" w:hAnsi="Times New Roman" w:cs="Times New Roman"/>
          <w:sz w:val="24"/>
          <w:szCs w:val="24"/>
        </w:rPr>
      </w:pPr>
    </w:p>
    <w:p w:rsidR="0020133F" w:rsidRDefault="0020133F" w:rsidP="00F74D8F">
      <w:pPr>
        <w:spacing w:after="0" w:line="360" w:lineRule="auto"/>
        <w:jc w:val="both"/>
        <w:rPr>
          <w:rFonts w:ascii="Times New Roman" w:hAnsi="Times New Roman" w:cs="Times New Roman"/>
          <w:b/>
          <w:bCs/>
          <w:sz w:val="24"/>
          <w:szCs w:val="24"/>
        </w:rPr>
      </w:pPr>
      <w:r w:rsidRPr="0020133F">
        <w:rPr>
          <w:rFonts w:ascii="Times New Roman" w:hAnsi="Times New Roman" w:cs="Times New Roman"/>
          <w:b/>
          <w:bCs/>
          <w:sz w:val="24"/>
          <w:szCs w:val="24"/>
        </w:rPr>
        <w:t>SNPs associated with disease</w:t>
      </w:r>
      <w:r>
        <w:rPr>
          <w:rFonts w:ascii="Times New Roman" w:hAnsi="Times New Roman" w:cs="Times New Roman"/>
          <w:b/>
          <w:bCs/>
          <w:sz w:val="24"/>
          <w:szCs w:val="24"/>
        </w:rPr>
        <w:t xml:space="preserve"> that </w:t>
      </w:r>
      <w:r w:rsidRPr="0020133F">
        <w:rPr>
          <w:rFonts w:ascii="Times New Roman" w:hAnsi="Times New Roman" w:cs="Times New Roman"/>
          <w:b/>
          <w:bCs/>
          <w:sz w:val="24"/>
          <w:szCs w:val="24"/>
        </w:rPr>
        <w:t>regulate miR-34/449</w:t>
      </w:r>
    </w:p>
    <w:p w:rsidR="009808A9" w:rsidRDefault="0020133F" w:rsidP="00315729">
      <w:pPr>
        <w:spacing w:line="360" w:lineRule="auto"/>
        <w:jc w:val="both"/>
        <w:rPr>
          <w:rFonts w:ascii="Times New Roman" w:hAnsi="Times New Roman" w:cs="Times New Roman"/>
          <w:sz w:val="24"/>
          <w:szCs w:val="24"/>
        </w:rPr>
      </w:pPr>
      <w:r w:rsidRPr="0020133F">
        <w:rPr>
          <w:rFonts w:ascii="Times New Roman" w:hAnsi="Times New Roman" w:cs="Times New Roman"/>
          <w:sz w:val="24"/>
          <w:szCs w:val="24"/>
        </w:rPr>
        <w:t>Usi</w:t>
      </w:r>
      <w:r w:rsidR="001C6CDE">
        <w:rPr>
          <w:rFonts w:ascii="Times New Roman" w:hAnsi="Times New Roman" w:cs="Times New Roman"/>
          <w:sz w:val="24"/>
          <w:szCs w:val="24"/>
        </w:rPr>
        <w:t>ng the causality inference t</w:t>
      </w:r>
      <w:r>
        <w:rPr>
          <w:rFonts w:ascii="Times New Roman" w:hAnsi="Times New Roman" w:cs="Times New Roman"/>
          <w:sz w:val="24"/>
          <w:szCs w:val="24"/>
        </w:rPr>
        <w:t>est</w:t>
      </w:r>
      <w:r w:rsidR="00B90CBF">
        <w:rPr>
          <w:rFonts w:ascii="Times New Roman" w:hAnsi="Times New Roman" w:cs="Times New Roman"/>
          <w:sz w:val="24"/>
          <w:szCs w:val="24"/>
        </w:rPr>
        <w:fldChar w:fldCharType="begin" w:fldLock="1"/>
      </w:r>
      <w:r w:rsidR="009A3663">
        <w:rPr>
          <w:rFonts w:ascii="Times New Roman" w:hAnsi="Times New Roman" w:cs="Times New Roman"/>
          <w:sz w:val="24"/>
          <w:szCs w:val="24"/>
        </w:rPr>
        <w:instrText>ADDIN CSL_CITATION { "citationItems" : [ { "id" : "ITEM-1", "itemData" : { "DOI" : "10.1186/1471-2156-10-23", "ISSN" : "1471-2156", "abstract" : "There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 We treat the causal inference as a 'chain' of mathematical conditions that must be satisfied to conclude that the potential mediator is causal for the trait, where the inference is only as good as the weakest link in the chain. P-values are computed for the component conditions, which include tests of linkage and conditional independence. The Intersection-Union Test, in which a series of statistical tests are combined to form an omnibus test, is then employed to generate the overall test result. Using computer simulated mouse crosses, we show that type I error is low under a variety of conditions that include hidden variables and reactive pathways. We show that power under a simple causal model is comparable to other model selection techniques as well as Bayesian network reconstruction methods. We further show empirically that this method compares favorably to Bayesian network reconstruction methods for reconstructing transcriptional regulatory networks in yeast, recovering 7 out of 8 experimentally validated regulators. Here we propose a novel statistical framework in which existing notions of causal mediation are formalized into a hypothesis test, thus providing a standard quantitative measure of uncertainty in the form of a p-value. The method is theoretically and computationally accessible and with the provided software may prove a useful tool in disentangling molecular relationships.", "author" : [ { "dropping-particle" : "", "family" : "Millstein", "given" : "Joshua", "non-dropping-particle" : "", "parse-names" : false, "suffix" : "" }, { "dropping-particle" : "", "family" : "Zhang", "given" : "Bin", "non-dropping-particle" : "", "parse-names" : false, "suffix" : "" }, { "dropping-particle" : "", "family" : "Zhu", "given" : "Jun", "non-dropping-particle" : "", "parse-names" : false, "suffix" : "" }, { "dropping-particle" : "", "family" : "Schadt", "given" : "Eric E", "non-dropping-particle" : "", "parse-names" : false, "suffix" : "" } ], "container-title" : "BMC Genetics", "id" : "ITEM-1", "issue" : "1", "issued" : { "date-parts" : [ [ "2009" ] ] }, "page" : "23", "publisher" : "BioMed Central", "title" : "Disentangling molecular relationships with a causal inference test", "type" : "article-journal", "volume" : "10" }, "uris" : [ "http://www.mendeley.com/documents/?uuid=aebad598-8d7d-3539-8e2b-ec9e05c06cde" ] } ], "mendeley" : { "formattedCitation" : "&lt;sup&gt;2&lt;/sup&gt;", "plainTextFormattedCitation" : "2", "previouslyFormattedCitation" : "&lt;sup&gt;2&lt;/sup&gt;" }, "properties" : { "noteIndex" : 0 }, "schema" : "https://github.com/citation-style-language/schema/raw/master/csl-citation.json" }</w:instrText>
      </w:r>
      <w:r w:rsidR="00B90CBF">
        <w:rPr>
          <w:rFonts w:ascii="Times New Roman" w:hAnsi="Times New Roman" w:cs="Times New Roman"/>
          <w:sz w:val="24"/>
          <w:szCs w:val="24"/>
        </w:rPr>
        <w:fldChar w:fldCharType="separate"/>
      </w:r>
      <w:r w:rsidR="009A3663" w:rsidRPr="009A3663">
        <w:rPr>
          <w:rFonts w:ascii="Times New Roman" w:hAnsi="Times New Roman" w:cs="Times New Roman"/>
          <w:noProof/>
          <w:sz w:val="24"/>
          <w:szCs w:val="24"/>
          <w:vertAlign w:val="superscript"/>
        </w:rPr>
        <w:t>2</w:t>
      </w:r>
      <w:r w:rsidR="00B90CBF">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20133F">
        <w:rPr>
          <w:rFonts w:ascii="Times New Roman" w:hAnsi="Times New Roman" w:cs="Times New Roman"/>
          <w:sz w:val="24"/>
          <w:szCs w:val="24"/>
        </w:rPr>
        <w:t xml:space="preserve">we found 75 SNPs in COPD </w:t>
      </w:r>
      <w:r w:rsidR="000B3AC4">
        <w:rPr>
          <w:rFonts w:ascii="Times New Roman" w:hAnsi="Times New Roman" w:cs="Times New Roman"/>
          <w:sz w:val="24"/>
          <w:szCs w:val="24"/>
        </w:rPr>
        <w:t>(</w:t>
      </w:r>
      <w:r w:rsidR="00640EDA">
        <w:rPr>
          <w:rFonts w:ascii="Times New Roman" w:hAnsi="Times New Roman" w:cs="Times New Roman"/>
          <w:sz w:val="24"/>
          <w:szCs w:val="24"/>
        </w:rPr>
        <w:t>s</w:t>
      </w:r>
      <w:r w:rsidR="000B3AC4">
        <w:rPr>
          <w:rFonts w:ascii="Times New Roman" w:hAnsi="Times New Roman" w:cs="Times New Roman"/>
          <w:sz w:val="24"/>
          <w:szCs w:val="24"/>
        </w:rPr>
        <w:t xml:space="preserve">upplementary file COPD_SNPs.xlsx) </w:t>
      </w:r>
      <w:r w:rsidRPr="0020133F">
        <w:rPr>
          <w:rFonts w:ascii="Times New Roman" w:hAnsi="Times New Roman" w:cs="Times New Roman"/>
          <w:sz w:val="24"/>
          <w:szCs w:val="24"/>
        </w:rPr>
        <w:t xml:space="preserve">and 60 SNPs in ILD </w:t>
      </w:r>
      <w:r w:rsidR="00724A51">
        <w:rPr>
          <w:rFonts w:ascii="Times New Roman" w:hAnsi="Times New Roman" w:cs="Times New Roman"/>
          <w:sz w:val="24"/>
          <w:szCs w:val="24"/>
        </w:rPr>
        <w:t>(</w:t>
      </w:r>
      <w:r w:rsidR="00640EDA">
        <w:rPr>
          <w:rFonts w:ascii="Times New Roman" w:hAnsi="Times New Roman" w:cs="Times New Roman"/>
          <w:sz w:val="24"/>
          <w:szCs w:val="24"/>
        </w:rPr>
        <w:t>s</w:t>
      </w:r>
      <w:bookmarkStart w:id="0" w:name="_GoBack"/>
      <w:bookmarkEnd w:id="0"/>
      <w:r w:rsidR="00724A51">
        <w:rPr>
          <w:rFonts w:ascii="Times New Roman" w:hAnsi="Times New Roman" w:cs="Times New Roman"/>
          <w:sz w:val="24"/>
          <w:szCs w:val="24"/>
        </w:rPr>
        <w:t>upplementary file ILD</w:t>
      </w:r>
      <w:r w:rsidR="00724A51">
        <w:rPr>
          <w:rFonts w:ascii="Times New Roman" w:hAnsi="Times New Roman" w:cs="Times New Roman"/>
          <w:sz w:val="24"/>
          <w:szCs w:val="24"/>
        </w:rPr>
        <w:t>_SNPs.xlsx)</w:t>
      </w:r>
      <w:r w:rsidR="00724A51">
        <w:rPr>
          <w:rFonts w:ascii="Times New Roman" w:hAnsi="Times New Roman" w:cs="Times New Roman"/>
          <w:sz w:val="24"/>
          <w:szCs w:val="24"/>
        </w:rPr>
        <w:t xml:space="preserve"> </w:t>
      </w:r>
      <w:r w:rsidRPr="0020133F">
        <w:rPr>
          <w:rFonts w:ascii="Times New Roman" w:hAnsi="Times New Roman" w:cs="Times New Roman"/>
          <w:sz w:val="24"/>
          <w:szCs w:val="24"/>
        </w:rPr>
        <w:t>and that may regulate mi</w:t>
      </w:r>
      <w:r>
        <w:rPr>
          <w:rFonts w:ascii="Times New Roman" w:hAnsi="Times New Roman" w:cs="Times New Roman"/>
          <w:sz w:val="24"/>
          <w:szCs w:val="24"/>
        </w:rPr>
        <w:t>R-449/34</w:t>
      </w:r>
      <w:r w:rsidR="00B90CBF">
        <w:rPr>
          <w:rFonts w:ascii="Times New Roman" w:hAnsi="Times New Roman" w:cs="Times New Roman"/>
          <w:sz w:val="24"/>
          <w:szCs w:val="24"/>
        </w:rPr>
        <w:t xml:space="preserve"> family. Some of these</w:t>
      </w:r>
      <w:r w:rsidR="002D27E3" w:rsidRPr="00B90CBF">
        <w:rPr>
          <w:rFonts w:ascii="Times New Roman" w:hAnsi="Times New Roman" w:cs="Times New Roman"/>
          <w:sz w:val="24"/>
          <w:szCs w:val="24"/>
        </w:rPr>
        <w:t xml:space="preserve"> SNPs have been previously associated with asthma, inflammation, cancer and other degenerative diseases.</w:t>
      </w:r>
      <w:r w:rsidR="00B90CBF">
        <w:rPr>
          <w:rFonts w:ascii="Times New Roman" w:hAnsi="Times New Roman" w:cs="Times New Roman"/>
          <w:sz w:val="24"/>
          <w:szCs w:val="24"/>
        </w:rPr>
        <w:t xml:space="preserve"> </w:t>
      </w:r>
      <w:r w:rsidRPr="0020133F">
        <w:rPr>
          <w:rFonts w:ascii="Times New Roman" w:hAnsi="Times New Roman" w:cs="Times New Roman"/>
          <w:sz w:val="24"/>
          <w:szCs w:val="24"/>
        </w:rPr>
        <w:t xml:space="preserve">Top significantly associated </w:t>
      </w:r>
      <w:r w:rsidR="00284F4C">
        <w:rPr>
          <w:rFonts w:ascii="Times New Roman" w:hAnsi="Times New Roman" w:cs="Times New Roman"/>
          <w:sz w:val="24"/>
          <w:szCs w:val="24"/>
        </w:rPr>
        <w:t xml:space="preserve">SNPs </w:t>
      </w:r>
      <w:r w:rsidRPr="0020133F">
        <w:rPr>
          <w:rFonts w:ascii="Times New Roman" w:hAnsi="Times New Roman" w:cs="Times New Roman"/>
          <w:sz w:val="24"/>
          <w:szCs w:val="24"/>
        </w:rPr>
        <w:t xml:space="preserve">with COPD </w:t>
      </w:r>
      <w:r>
        <w:rPr>
          <w:rFonts w:ascii="Times New Roman" w:hAnsi="Times New Roman" w:cs="Times New Roman"/>
          <w:sz w:val="24"/>
          <w:szCs w:val="24"/>
        </w:rPr>
        <w:t xml:space="preserve">or ILD </w:t>
      </w:r>
      <w:r w:rsidRPr="0020133F">
        <w:rPr>
          <w:rFonts w:ascii="Times New Roman" w:hAnsi="Times New Roman" w:cs="Times New Roman"/>
          <w:sz w:val="24"/>
          <w:szCs w:val="24"/>
        </w:rPr>
        <w:t>by a Fisher’s exact test (q&lt;0.25)</w:t>
      </w:r>
      <w:r w:rsidR="00770DA3">
        <w:rPr>
          <w:rFonts w:ascii="Times New Roman" w:hAnsi="Times New Roman" w:cs="Times New Roman"/>
          <w:sz w:val="24"/>
          <w:szCs w:val="24"/>
        </w:rPr>
        <w:t xml:space="preserve"> are shown in f</w:t>
      </w:r>
      <w:r w:rsidR="008E0B7B">
        <w:rPr>
          <w:rFonts w:ascii="Times New Roman" w:hAnsi="Times New Roman" w:cs="Times New Roman"/>
          <w:sz w:val="24"/>
          <w:szCs w:val="24"/>
        </w:rPr>
        <w:t>igure 4</w:t>
      </w:r>
      <w:r>
        <w:rPr>
          <w:rFonts w:ascii="Times New Roman" w:hAnsi="Times New Roman" w:cs="Times New Roman"/>
          <w:sz w:val="24"/>
          <w:szCs w:val="24"/>
        </w:rPr>
        <w:t>.</w:t>
      </w:r>
    </w:p>
    <w:p w:rsidR="003B7260" w:rsidRDefault="003B7260" w:rsidP="00315729">
      <w:pPr>
        <w:spacing w:line="360" w:lineRule="auto"/>
        <w:jc w:val="both"/>
        <w:rPr>
          <w:rFonts w:ascii="Times New Roman" w:hAnsi="Times New Roman" w:cs="Times New Roman"/>
          <w:sz w:val="24"/>
          <w:szCs w:val="24"/>
        </w:rPr>
      </w:pPr>
    </w:p>
    <w:p w:rsidR="003B7260" w:rsidRPr="00B17164" w:rsidRDefault="003B7260" w:rsidP="003B7260">
      <w:pPr>
        <w:spacing w:line="360" w:lineRule="auto"/>
        <w:rPr>
          <w:rFonts w:ascii="Times New Roman" w:hAnsi="Times New Roman" w:cs="Times New Roman"/>
          <w:b/>
          <w:bCs/>
          <w:sz w:val="24"/>
          <w:szCs w:val="24"/>
        </w:rPr>
      </w:pPr>
      <w:r>
        <w:rPr>
          <w:rFonts w:ascii="Times New Roman" w:hAnsi="Times New Roman" w:cs="Times New Roman"/>
          <w:b/>
          <w:sz w:val="28"/>
          <w:szCs w:val="28"/>
        </w:rPr>
        <w:t>Discussion</w:t>
      </w:r>
    </w:p>
    <w:p w:rsidR="003B7260" w:rsidRDefault="003B7260" w:rsidP="003B7260">
      <w:pPr>
        <w:spacing w:line="360" w:lineRule="auto"/>
        <w:jc w:val="both"/>
        <w:rPr>
          <w:rFonts w:ascii="Times New Roman" w:hAnsi="Times New Roman" w:cs="Times New Roman"/>
          <w:sz w:val="24"/>
          <w:szCs w:val="24"/>
        </w:rPr>
      </w:pPr>
      <w:r>
        <w:rPr>
          <w:rFonts w:ascii="Times New Roman" w:hAnsi="Times New Roman" w:cs="Times New Roman"/>
          <w:sz w:val="24"/>
          <w:szCs w:val="24"/>
          <w:lang w:val="pl-PL"/>
        </w:rPr>
        <w:lastRenderedPageBreak/>
        <w:t>Besides miR449/34 family, miR-4423 was also differentially connected in COPD. Expression of this miRNA has been previously associated with airway differentiation in smokers with lung cancer</w:t>
      </w:r>
      <w:r>
        <w:rPr>
          <w:rFonts w:ascii="Times New Roman" w:hAnsi="Times New Roman" w:cs="Times New Roman"/>
          <w:sz w:val="24"/>
          <w:szCs w:val="24"/>
          <w:lang w:val="pl-PL"/>
        </w:rPr>
        <w:fldChar w:fldCharType="begin" w:fldLock="1"/>
      </w:r>
      <w:r>
        <w:rPr>
          <w:rFonts w:ascii="Times New Roman" w:hAnsi="Times New Roman" w:cs="Times New Roman"/>
          <w:sz w:val="24"/>
          <w:szCs w:val="24"/>
          <w:lang w:val="pl-PL"/>
        </w:rPr>
        <w:instrText>ADDIN CSL_CITATION { "citationItems" : [ { "id" : "ITEM-1", "itemData" : { "DOI" : "10.1073/pnas.1220319110", "ISSN" : "1091-6490", "PMID" : "24158479", "abstract" : "Smoking is a significant risk factor for lung cancer, the leading cause of cancer-related deaths worldwide. Although microRNAs are regulators of many airway gene-expression changes induced by smoking, their role in modulating changes associated with lung cancer in these cells remains unknown. Here, we use next-generation sequencing of small RNAs in the airway to identify microRNA 4423 (miR-4423) as a primate-specific microRNA associated with lung cancer and expressed primarily in mucociliary epithelium. The endogenous expression of miR-4423 increases as bronchial epithelial cells undergo differentiation into mucociliary epithelium in vitro, and its overexpression during this process causes an increase in the number of ciliated cells. Furthermore, expression of miR-4423 is reduced in most lung tumors and in cytologically normal epithelium of the mainstem bronchus of smokers with lung cancer. In addition, ectopic expression of miR-4423 in a subset of lung cancer cell lines reduces their anchorage-independent growth and significantly decreases the size of the tumors formed in a mouse xenograft model. Consistent with these phenotypes, overexpression of miR-4423 induces a differentiated-like pattern of airway epithelium gene expression and reverses the expression of many genes that are altered in lung cancer. Together, our results indicate that miR-4423 is a regulator of airway epithelium differentiation and that the abrogation of its function contributes to lung carcinogenesis.", "author" : [ { "dropping-particle" : "", "family" : "Perdomo", "given" : "Catalina", "non-dropping-particle" : "", "parse-names" : false, "suffix" : "" }, { "dropping-particle" : "", "family" : "Campbell", "given" : "Joshua D", "non-dropping-particle" : "", "parse-names" : false, "suffix" : "" }, { "dropping-particle" : "", "family" : "Gerrein", "given" : "Joseph", "non-dropping-particle" : "", "parse-names" : false, "suffix" : "" }, { "dropping-particle" : "", "family" : "Tellez", "given" : "Carmen S", "non-dropping-particle" : "", "parse-names" : false, "suffix" : "" }, { "dropping-particle" : "", "family" : "Garrison", "given" : "Carly B", "non-dropping-particle" : "", "parse-names" : false, "suffix" : "" }, { "dropping-particle" : "", "family" : "Walser", "given" : "Tonya C", "non-dropping-particle" : "", "parse-names" : false, "suffix" : "" }, { "dropping-particle" : "", "family" : "Drizik", "given" : "Eduard", "non-dropping-particle" : "", "parse-names" : false, "suffix" : "" }, { "dropping-particle" : "", "family" : "Si", "given" : "Huiqing", "non-dropping-particle" : "", "parse-names" : false, "suffix" : "" }, { "dropping-particle" : "", "family" : "Gower", "given" : "Adam C", "non-dropping-particle" : "", "parse-names" : false, "suffix" : "" }, { "dropping-particle" : "", "family" : "Vick", "given" : "Jessica", "non-dropping-particle" : "", "parse-names" : false, "suffix" : "" }, { "dropping-particle" : "", "family" : "Anderlind", "given" : "Christina", "non-dropping-particle" : "", "parse-names" : false, "suffix" : "" }, { "dropping-particle" : "", "family" : "Jackson", "given" : "George R", "non-dropping-particle" : "", "parse-names" : false, "suffix" : "" }, { "dropping-particle" : "", "family" : "Mankus", "given" : "Courtney", "non-dropping-particle" : "", "parse-names" : false, "suffix" : "" }, { "dropping-particle" : "", "family" : "Schembri", "given" : "Frank", "non-dropping-particle" : "", "parse-names" : false, "suffix" : "" }, { "dropping-particle" : "", "family" : "O'Hara", "given" : "Carl", "non-dropping-particle" : "", "parse-names" : false, "suffix" : "" }, { "dropping-particle" : "", "family" : "Gomperts", "given" : "Brigitte N", "non-dropping-particle" : "", "parse-names" : false, "suffix" : "" }, { "dropping-particle" : "", "family" : "Dubinett", "given" : "Steven M", "non-dropping-particle" : "", "parse-names" : false, "suffix" : "" }, { "dropping-particle" : "", "family" : "Hayden", "given" : "Patrick", "non-dropping-particle" : "", "parse-names" : false, "suffix" : "" }, { "dropping-particle" : "", "family" : "Belinsky", "given" : "Steven A", "non-dropping-particle" : "", "parse-names" : false, "suffix" : "" }, { "dropping-particle" : "", "family" : "Lenburg", "given" : "Marc E", "non-dropping-particle" : "", "parse-names" : false, "suffix" : "" }, { "dropping-particle" : "", "family" : "Spira", "given" : "Avrum", "non-dropping-particle" : "", "parse-names" : false, "suffix" : "" } ], "container-title" : "Proceedings of the National Academy of Sciences of the United States of America", "id" : "ITEM-1", "issue" : "47", "issued" : { "date-parts" : [ [ "2013", "11", "19" ] ] }, "page" : "18946-51", "publisher" : "National Academy of Sciences", "title" : "MicroRNA 4423 is a primate-specific regulator of airway epithelial cell differentiation and lung carcinogenesis.", "type" : "article-journal", "volume" : "110" }, "uris" : [ "http://www.mendeley.com/documents/?uuid=61a3d5e3-653b-3611-b07d-833ef7409f89" ] } ], "mendeley" : { "formattedCitation" : "&lt;sup&gt;17&lt;/sup&gt;", "plainTextFormattedCitation" : "17", "previouslyFormattedCitation" : "&lt;sup&gt;17&lt;/sup&gt;" }, "properties" : { "noteIndex" : 0 }, "schema" : "https://github.com/citation-style-language/schema/raw/master/csl-citation.json" }</w:instrText>
      </w:r>
      <w:r>
        <w:rPr>
          <w:rFonts w:ascii="Times New Roman" w:hAnsi="Times New Roman" w:cs="Times New Roman"/>
          <w:sz w:val="24"/>
          <w:szCs w:val="24"/>
          <w:lang w:val="pl-PL"/>
        </w:rPr>
        <w:fldChar w:fldCharType="separate"/>
      </w:r>
      <w:r w:rsidRPr="00895F9F">
        <w:rPr>
          <w:rFonts w:ascii="Times New Roman" w:hAnsi="Times New Roman" w:cs="Times New Roman"/>
          <w:noProof/>
          <w:sz w:val="24"/>
          <w:szCs w:val="24"/>
          <w:vertAlign w:val="superscript"/>
          <w:lang w:val="pl-PL"/>
        </w:rPr>
        <w:t>17</w:t>
      </w:r>
      <w:r>
        <w:rPr>
          <w:rFonts w:ascii="Times New Roman" w:hAnsi="Times New Roman" w:cs="Times New Roman"/>
          <w:sz w:val="24"/>
          <w:szCs w:val="24"/>
          <w:lang w:val="pl-PL"/>
        </w:rPr>
        <w:fldChar w:fldCharType="end"/>
      </w:r>
      <w:r>
        <w:rPr>
          <w:rFonts w:ascii="Times New Roman" w:hAnsi="Times New Roman" w:cs="Times New Roman"/>
          <w:sz w:val="24"/>
          <w:szCs w:val="24"/>
          <w:lang w:val="pl-PL"/>
        </w:rPr>
        <w:t xml:space="preserve">. </w:t>
      </w:r>
    </w:p>
    <w:p w:rsidR="0052434C" w:rsidRDefault="0052434C" w:rsidP="00201145">
      <w:pPr>
        <w:spacing w:line="360" w:lineRule="auto"/>
        <w:rPr>
          <w:rFonts w:ascii="Times New Roman" w:hAnsi="Times New Roman" w:cs="Times New Roman"/>
          <w:sz w:val="24"/>
          <w:szCs w:val="24"/>
        </w:rPr>
      </w:pPr>
    </w:p>
    <w:p w:rsidR="00201145" w:rsidRPr="00B17164" w:rsidRDefault="00201145" w:rsidP="00201145">
      <w:pPr>
        <w:spacing w:line="360" w:lineRule="auto"/>
        <w:rPr>
          <w:rFonts w:ascii="Times New Roman" w:hAnsi="Times New Roman" w:cs="Times New Roman"/>
          <w:b/>
          <w:bCs/>
          <w:sz w:val="24"/>
          <w:szCs w:val="24"/>
        </w:rPr>
      </w:pPr>
      <w:r>
        <w:rPr>
          <w:rFonts w:ascii="Times New Roman" w:hAnsi="Times New Roman" w:cs="Times New Roman"/>
          <w:b/>
          <w:sz w:val="28"/>
          <w:szCs w:val="28"/>
        </w:rPr>
        <w:t>Acknowledgements</w:t>
      </w:r>
    </w:p>
    <w:p w:rsidR="00531EFC" w:rsidRDefault="00531EFC" w:rsidP="00315729">
      <w:pPr>
        <w:spacing w:line="360" w:lineRule="auto"/>
        <w:rPr>
          <w:rFonts w:ascii="Times New Roman" w:hAnsi="Times New Roman" w:cs="Times New Roman"/>
          <w:sz w:val="24"/>
          <w:szCs w:val="24"/>
        </w:rPr>
      </w:pPr>
    </w:p>
    <w:p w:rsidR="00531EFC" w:rsidRDefault="00531EFC" w:rsidP="00315729">
      <w:pPr>
        <w:spacing w:line="360" w:lineRule="auto"/>
        <w:rPr>
          <w:rFonts w:ascii="Times New Roman" w:hAnsi="Times New Roman" w:cs="Times New Roman"/>
          <w:b/>
          <w:sz w:val="28"/>
          <w:szCs w:val="28"/>
        </w:rPr>
      </w:pPr>
      <w:r w:rsidRPr="00531EFC">
        <w:rPr>
          <w:rFonts w:ascii="Times New Roman" w:hAnsi="Times New Roman" w:cs="Times New Roman"/>
          <w:b/>
          <w:sz w:val="28"/>
          <w:szCs w:val="28"/>
        </w:rPr>
        <w:t>References</w:t>
      </w:r>
    </w:p>
    <w:p w:rsidR="00176282" w:rsidRPr="00176282" w:rsidRDefault="00531EFC"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E25F7B">
        <w:rPr>
          <w:rFonts w:ascii="Times New Roman" w:hAnsi="Times New Roman" w:cs="Times New Roman"/>
          <w:b/>
          <w:sz w:val="24"/>
          <w:szCs w:val="24"/>
        </w:rPr>
        <w:fldChar w:fldCharType="begin" w:fldLock="1"/>
      </w:r>
      <w:r w:rsidRPr="00E25F7B">
        <w:rPr>
          <w:rFonts w:ascii="Times New Roman" w:hAnsi="Times New Roman" w:cs="Times New Roman"/>
          <w:b/>
          <w:sz w:val="24"/>
          <w:szCs w:val="24"/>
        </w:rPr>
        <w:instrText xml:space="preserve">ADDIN Mendeley Bibliography CSL_BIBLIOGRAPHY </w:instrText>
      </w:r>
      <w:r w:rsidRPr="00E25F7B">
        <w:rPr>
          <w:rFonts w:ascii="Times New Roman" w:hAnsi="Times New Roman" w:cs="Times New Roman"/>
          <w:b/>
          <w:sz w:val="24"/>
          <w:szCs w:val="24"/>
        </w:rPr>
        <w:fldChar w:fldCharType="separate"/>
      </w:r>
      <w:r w:rsidR="00176282" w:rsidRPr="00176282">
        <w:rPr>
          <w:rFonts w:ascii="Times New Roman" w:hAnsi="Times New Roman" w:cs="Times New Roman"/>
          <w:noProof/>
          <w:sz w:val="24"/>
          <w:szCs w:val="24"/>
        </w:rPr>
        <w:t xml:space="preserve">1. </w:t>
      </w:r>
      <w:r w:rsidR="00176282" w:rsidRPr="00176282">
        <w:rPr>
          <w:rFonts w:ascii="Times New Roman" w:hAnsi="Times New Roman" w:cs="Times New Roman"/>
          <w:noProof/>
          <w:sz w:val="24"/>
          <w:szCs w:val="24"/>
        </w:rPr>
        <w:tab/>
        <w:t xml:space="preserve">Zhang B, Gaiteri C, Bodea L-G, et al. Integrated Systems Approach Identifies Genetic Nodes and Networks in Late-Onset Alzheimer’s Disease. </w:t>
      </w:r>
      <w:r w:rsidR="00176282" w:rsidRPr="00176282">
        <w:rPr>
          <w:rFonts w:ascii="Times New Roman" w:hAnsi="Times New Roman" w:cs="Times New Roman"/>
          <w:i/>
          <w:iCs/>
          <w:noProof/>
          <w:sz w:val="24"/>
          <w:szCs w:val="24"/>
        </w:rPr>
        <w:t>Cell</w:t>
      </w:r>
      <w:r w:rsidR="00176282" w:rsidRPr="00176282">
        <w:rPr>
          <w:rFonts w:ascii="Times New Roman" w:hAnsi="Times New Roman" w:cs="Times New Roman"/>
          <w:noProof/>
          <w:sz w:val="24"/>
          <w:szCs w:val="24"/>
        </w:rPr>
        <w:t>. 2013;153(3):707-720. doi:10.1016/j.cell.2013.03.030.</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2. </w:t>
      </w:r>
      <w:r w:rsidRPr="00176282">
        <w:rPr>
          <w:rFonts w:ascii="Times New Roman" w:hAnsi="Times New Roman" w:cs="Times New Roman"/>
          <w:noProof/>
          <w:sz w:val="24"/>
          <w:szCs w:val="24"/>
        </w:rPr>
        <w:tab/>
        <w:t xml:space="preserve">Millstein J, Zhang B, Zhu J, Schadt EE. Disentangling molecular relationships with a causal inference test. </w:t>
      </w:r>
      <w:r w:rsidRPr="00176282">
        <w:rPr>
          <w:rFonts w:ascii="Times New Roman" w:hAnsi="Times New Roman" w:cs="Times New Roman"/>
          <w:i/>
          <w:iCs/>
          <w:noProof/>
          <w:sz w:val="24"/>
          <w:szCs w:val="24"/>
        </w:rPr>
        <w:t>BMC Genet</w:t>
      </w:r>
      <w:r w:rsidRPr="00176282">
        <w:rPr>
          <w:rFonts w:ascii="Times New Roman" w:hAnsi="Times New Roman" w:cs="Times New Roman"/>
          <w:noProof/>
          <w:sz w:val="24"/>
          <w:szCs w:val="24"/>
        </w:rPr>
        <w:t>. 2009;10(1):23. doi:10.1186/1471-2156-10-23.</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3. </w:t>
      </w:r>
      <w:r w:rsidRPr="00176282">
        <w:rPr>
          <w:rFonts w:ascii="Times New Roman" w:hAnsi="Times New Roman" w:cs="Times New Roman"/>
          <w:noProof/>
          <w:sz w:val="24"/>
          <w:szCs w:val="24"/>
        </w:rPr>
        <w:tab/>
        <w:t xml:space="preserve">Su W-L, Kleinhanz RR, Schadt EE. Characterizing the role of miRNAs within gene regulatory networks using integrative genomics techniques. </w:t>
      </w:r>
      <w:r w:rsidRPr="00176282">
        <w:rPr>
          <w:rFonts w:ascii="Times New Roman" w:hAnsi="Times New Roman" w:cs="Times New Roman"/>
          <w:i/>
          <w:iCs/>
          <w:noProof/>
          <w:sz w:val="24"/>
          <w:szCs w:val="24"/>
        </w:rPr>
        <w:t>Mol Syst Biol</w:t>
      </w:r>
      <w:r w:rsidRPr="00176282">
        <w:rPr>
          <w:rFonts w:ascii="Times New Roman" w:hAnsi="Times New Roman" w:cs="Times New Roman"/>
          <w:noProof/>
          <w:sz w:val="24"/>
          <w:szCs w:val="24"/>
        </w:rPr>
        <w:t>. 2011;7:490. doi:10.1038/msb.2011.23.</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4. </w:t>
      </w:r>
      <w:r w:rsidRPr="00176282">
        <w:rPr>
          <w:rFonts w:ascii="Times New Roman" w:hAnsi="Times New Roman" w:cs="Times New Roman"/>
          <w:noProof/>
          <w:sz w:val="24"/>
          <w:szCs w:val="24"/>
        </w:rPr>
        <w:tab/>
        <w:t xml:space="preserve">Campbell JD, Liu G, Luo L, et al. Assessment of microRNA differential expression and detection in multiplexed small RNA sequencing data. </w:t>
      </w:r>
      <w:r w:rsidRPr="00176282">
        <w:rPr>
          <w:rFonts w:ascii="Times New Roman" w:hAnsi="Times New Roman" w:cs="Times New Roman"/>
          <w:i/>
          <w:iCs/>
          <w:noProof/>
          <w:sz w:val="24"/>
          <w:szCs w:val="24"/>
        </w:rPr>
        <w:t>RNA</w:t>
      </w:r>
      <w:r w:rsidRPr="00176282">
        <w:rPr>
          <w:rFonts w:ascii="Times New Roman" w:hAnsi="Times New Roman" w:cs="Times New Roman"/>
          <w:noProof/>
          <w:sz w:val="24"/>
          <w:szCs w:val="24"/>
        </w:rPr>
        <w:t>. 2015;21(2):164-171. doi:10.1261/rna.046060.114.</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5. </w:t>
      </w:r>
      <w:r w:rsidRPr="00176282">
        <w:rPr>
          <w:rFonts w:ascii="Times New Roman" w:hAnsi="Times New Roman" w:cs="Times New Roman"/>
          <w:noProof/>
          <w:sz w:val="24"/>
          <w:szCs w:val="24"/>
        </w:rPr>
        <w:tab/>
        <w:t xml:space="preserve">Langmead B, Trapnell C, Pop M, Salzberg SL. Ultrafast and memory-efficient alignment of short DNA sequences to the human genome. </w:t>
      </w:r>
      <w:r w:rsidRPr="00176282">
        <w:rPr>
          <w:rFonts w:ascii="Times New Roman" w:hAnsi="Times New Roman" w:cs="Times New Roman"/>
          <w:i/>
          <w:iCs/>
          <w:noProof/>
          <w:sz w:val="24"/>
          <w:szCs w:val="24"/>
        </w:rPr>
        <w:t>Genome Biol</w:t>
      </w:r>
      <w:r w:rsidRPr="00176282">
        <w:rPr>
          <w:rFonts w:ascii="Times New Roman" w:hAnsi="Times New Roman" w:cs="Times New Roman"/>
          <w:noProof/>
          <w:sz w:val="24"/>
          <w:szCs w:val="24"/>
        </w:rPr>
        <w:t>. 2009;10(3):R25. doi:10.1186/gb-2009-10-3-r25.</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6. </w:t>
      </w:r>
      <w:r w:rsidRPr="00176282">
        <w:rPr>
          <w:rFonts w:ascii="Times New Roman" w:hAnsi="Times New Roman" w:cs="Times New Roman"/>
          <w:noProof/>
          <w:sz w:val="24"/>
          <w:szCs w:val="24"/>
        </w:rPr>
        <w:tab/>
        <w:t xml:space="preserve">Griffiths-Jones S. The microRNA Registry. </w:t>
      </w:r>
      <w:r w:rsidRPr="00176282">
        <w:rPr>
          <w:rFonts w:ascii="Times New Roman" w:hAnsi="Times New Roman" w:cs="Times New Roman"/>
          <w:i/>
          <w:iCs/>
          <w:noProof/>
          <w:sz w:val="24"/>
          <w:szCs w:val="24"/>
        </w:rPr>
        <w:t>Nucleic Acids Res</w:t>
      </w:r>
      <w:r w:rsidRPr="00176282">
        <w:rPr>
          <w:rFonts w:ascii="Times New Roman" w:hAnsi="Times New Roman" w:cs="Times New Roman"/>
          <w:noProof/>
          <w:sz w:val="24"/>
          <w:szCs w:val="24"/>
        </w:rPr>
        <w:t>. 2004;32(Database issue):D109-11. doi:10.1093/nar/gkh023.</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7. </w:t>
      </w:r>
      <w:r w:rsidRPr="00176282">
        <w:rPr>
          <w:rFonts w:ascii="Times New Roman" w:hAnsi="Times New Roman" w:cs="Times New Roman"/>
          <w:noProof/>
          <w:sz w:val="24"/>
          <w:szCs w:val="24"/>
        </w:rPr>
        <w:tab/>
        <w:t xml:space="preserve">Quinlan AR, Hall IM. BEDTools: a flexible suite of utilities for comparing genomic features. </w:t>
      </w:r>
      <w:r w:rsidRPr="00176282">
        <w:rPr>
          <w:rFonts w:ascii="Times New Roman" w:hAnsi="Times New Roman" w:cs="Times New Roman"/>
          <w:i/>
          <w:iCs/>
          <w:noProof/>
          <w:sz w:val="24"/>
          <w:szCs w:val="24"/>
        </w:rPr>
        <w:t>Bioinformatics</w:t>
      </w:r>
      <w:r w:rsidRPr="00176282">
        <w:rPr>
          <w:rFonts w:ascii="Times New Roman" w:hAnsi="Times New Roman" w:cs="Times New Roman"/>
          <w:noProof/>
          <w:sz w:val="24"/>
          <w:szCs w:val="24"/>
        </w:rPr>
        <w:t>. 2010;26(6):841-842. doi:10.1093/bioinformatics/btq033.</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8. </w:t>
      </w:r>
      <w:r w:rsidRPr="00176282">
        <w:rPr>
          <w:rFonts w:ascii="Times New Roman" w:hAnsi="Times New Roman" w:cs="Times New Roman"/>
          <w:noProof/>
          <w:sz w:val="24"/>
          <w:szCs w:val="24"/>
        </w:rPr>
        <w:tab/>
        <w:t xml:space="preserve">Johnson WE, Li C, Rabinovic A. Adjusting batch effects in microarray expression data using empirical Bayes methods. </w:t>
      </w:r>
      <w:r w:rsidRPr="00176282">
        <w:rPr>
          <w:rFonts w:ascii="Times New Roman" w:hAnsi="Times New Roman" w:cs="Times New Roman"/>
          <w:i/>
          <w:iCs/>
          <w:noProof/>
          <w:sz w:val="24"/>
          <w:szCs w:val="24"/>
        </w:rPr>
        <w:t>Biostatistics</w:t>
      </w:r>
      <w:r w:rsidRPr="00176282">
        <w:rPr>
          <w:rFonts w:ascii="Times New Roman" w:hAnsi="Times New Roman" w:cs="Times New Roman"/>
          <w:noProof/>
          <w:sz w:val="24"/>
          <w:szCs w:val="24"/>
        </w:rPr>
        <w:t xml:space="preserve">. 2007;8(1):118-127. </w:t>
      </w:r>
      <w:r w:rsidRPr="00176282">
        <w:rPr>
          <w:rFonts w:ascii="Times New Roman" w:hAnsi="Times New Roman" w:cs="Times New Roman"/>
          <w:noProof/>
          <w:sz w:val="24"/>
          <w:szCs w:val="24"/>
        </w:rPr>
        <w:lastRenderedPageBreak/>
        <w:t>doi:10.1093/biostatistics/kxj037.</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9. </w:t>
      </w:r>
      <w:r w:rsidRPr="00176282">
        <w:rPr>
          <w:rFonts w:ascii="Times New Roman" w:hAnsi="Times New Roman" w:cs="Times New Roman"/>
          <w:noProof/>
          <w:sz w:val="24"/>
          <w:szCs w:val="24"/>
        </w:rPr>
        <w:tab/>
        <w:t xml:space="preserve">Chambers J. </w:t>
      </w:r>
      <w:r w:rsidRPr="00176282">
        <w:rPr>
          <w:rFonts w:ascii="Times New Roman" w:hAnsi="Times New Roman" w:cs="Times New Roman"/>
          <w:i/>
          <w:iCs/>
          <w:noProof/>
          <w:sz w:val="24"/>
          <w:szCs w:val="24"/>
        </w:rPr>
        <w:t>Linear Models</w:t>
      </w:r>
      <w:r w:rsidRPr="00176282">
        <w:rPr>
          <w:rFonts w:ascii="Times New Roman" w:hAnsi="Times New Roman" w:cs="Times New Roman"/>
          <w:noProof/>
          <w:sz w:val="24"/>
          <w:szCs w:val="24"/>
        </w:rPr>
        <w:t>. (Chambers J, Hastie T, eds.). Pacific Grove: Wadsworth &amp; Brooks/Cole; 1992.</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10. </w:t>
      </w:r>
      <w:r w:rsidRPr="00176282">
        <w:rPr>
          <w:rFonts w:ascii="Times New Roman" w:hAnsi="Times New Roman" w:cs="Times New Roman"/>
          <w:noProof/>
          <w:sz w:val="24"/>
          <w:szCs w:val="24"/>
        </w:rPr>
        <w:tab/>
        <w:t xml:space="preserve">Yoav Benjamini YH. Controlling the False Discovery Rate: A Practical and Powerful Approach to Multiple Testing. </w:t>
      </w:r>
      <w:r w:rsidRPr="00176282">
        <w:rPr>
          <w:rFonts w:ascii="Times New Roman" w:hAnsi="Times New Roman" w:cs="Times New Roman"/>
          <w:i/>
          <w:iCs/>
          <w:noProof/>
          <w:sz w:val="24"/>
          <w:szCs w:val="24"/>
        </w:rPr>
        <w:t>J R Stat Soc Ser B</w:t>
      </w:r>
      <w:r w:rsidRPr="00176282">
        <w:rPr>
          <w:rFonts w:ascii="Times New Roman" w:hAnsi="Times New Roman" w:cs="Times New Roman"/>
          <w:noProof/>
          <w:sz w:val="24"/>
          <w:szCs w:val="24"/>
        </w:rPr>
        <w:t>. 1995;57(1):289-300. http://www.jstor.org/stable/2346101.</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11. </w:t>
      </w:r>
      <w:r w:rsidRPr="00176282">
        <w:rPr>
          <w:rFonts w:ascii="Times New Roman" w:hAnsi="Times New Roman" w:cs="Times New Roman"/>
          <w:noProof/>
          <w:sz w:val="24"/>
          <w:szCs w:val="24"/>
        </w:rPr>
        <w:tab/>
        <w:t xml:space="preserve">Wilkerson MD, Hayes DN. ConsensusClusterPlus: a class discovery tool with confidence assessments and item tracking. </w:t>
      </w:r>
      <w:r w:rsidRPr="00176282">
        <w:rPr>
          <w:rFonts w:ascii="Times New Roman" w:hAnsi="Times New Roman" w:cs="Times New Roman"/>
          <w:i/>
          <w:iCs/>
          <w:noProof/>
          <w:sz w:val="24"/>
          <w:szCs w:val="24"/>
        </w:rPr>
        <w:t>Bioinformatics</w:t>
      </w:r>
      <w:r w:rsidRPr="00176282">
        <w:rPr>
          <w:rFonts w:ascii="Times New Roman" w:hAnsi="Times New Roman" w:cs="Times New Roman"/>
          <w:noProof/>
          <w:sz w:val="24"/>
          <w:szCs w:val="24"/>
        </w:rPr>
        <w:t>. 2010;26(12):1572-1573. doi:10.1093/bioinformatics/btq170.</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12. </w:t>
      </w:r>
      <w:r w:rsidRPr="00176282">
        <w:rPr>
          <w:rFonts w:ascii="Times New Roman" w:hAnsi="Times New Roman" w:cs="Times New Roman"/>
          <w:noProof/>
          <w:sz w:val="24"/>
          <w:szCs w:val="24"/>
        </w:rPr>
        <w:tab/>
        <w:t xml:space="preserve">Myles Hollander and Douglas A. Wolfe. </w:t>
      </w:r>
      <w:r w:rsidRPr="00176282">
        <w:rPr>
          <w:rFonts w:ascii="Times New Roman" w:hAnsi="Times New Roman" w:cs="Times New Roman"/>
          <w:i/>
          <w:iCs/>
          <w:noProof/>
          <w:sz w:val="24"/>
          <w:szCs w:val="24"/>
        </w:rPr>
        <w:t>Nonparametric Statistical Methods</w:t>
      </w:r>
      <w:r w:rsidRPr="00176282">
        <w:rPr>
          <w:rFonts w:ascii="Times New Roman" w:hAnsi="Times New Roman" w:cs="Times New Roman"/>
          <w:noProof/>
          <w:sz w:val="24"/>
          <w:szCs w:val="24"/>
        </w:rPr>
        <w:t>. New York: John Wiley &amp; Sons; 1973.</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13. </w:t>
      </w:r>
      <w:r w:rsidRPr="00176282">
        <w:rPr>
          <w:rFonts w:ascii="Times New Roman" w:hAnsi="Times New Roman" w:cs="Times New Roman"/>
          <w:noProof/>
          <w:sz w:val="24"/>
          <w:szCs w:val="24"/>
        </w:rPr>
        <w:tab/>
        <w:t xml:space="preserve">Hänzelmann S, Castelo R, Guinney J. GSVA: gene set variation analysis for microarray and RNA-seq data. </w:t>
      </w:r>
      <w:r w:rsidRPr="00176282">
        <w:rPr>
          <w:rFonts w:ascii="Times New Roman" w:hAnsi="Times New Roman" w:cs="Times New Roman"/>
          <w:i/>
          <w:iCs/>
          <w:noProof/>
          <w:sz w:val="24"/>
          <w:szCs w:val="24"/>
        </w:rPr>
        <w:t>BMC Bioinformatics</w:t>
      </w:r>
      <w:r w:rsidRPr="00176282">
        <w:rPr>
          <w:rFonts w:ascii="Times New Roman" w:hAnsi="Times New Roman" w:cs="Times New Roman"/>
          <w:noProof/>
          <w:sz w:val="24"/>
          <w:szCs w:val="24"/>
        </w:rPr>
        <w:t>. 2013;14:7. doi:10.1186/1471-2105-14-7.</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14. </w:t>
      </w:r>
      <w:r w:rsidRPr="00176282">
        <w:rPr>
          <w:rFonts w:ascii="Times New Roman" w:hAnsi="Times New Roman" w:cs="Times New Roman"/>
          <w:noProof/>
          <w:sz w:val="24"/>
          <w:szCs w:val="24"/>
        </w:rPr>
        <w:tab/>
        <w:t xml:space="preserve">Subramanian A, Tamayo P, Mootha VK, et al. Gene set enrichment analysis: a knowledge-based approach for interpreting genome-wide expression profiles. </w:t>
      </w:r>
      <w:r w:rsidRPr="00176282">
        <w:rPr>
          <w:rFonts w:ascii="Times New Roman" w:hAnsi="Times New Roman" w:cs="Times New Roman"/>
          <w:i/>
          <w:iCs/>
          <w:noProof/>
          <w:sz w:val="24"/>
          <w:szCs w:val="24"/>
        </w:rPr>
        <w:t>Proc Natl Acad Sci U S A</w:t>
      </w:r>
      <w:r w:rsidRPr="00176282">
        <w:rPr>
          <w:rFonts w:ascii="Times New Roman" w:hAnsi="Times New Roman" w:cs="Times New Roman"/>
          <w:noProof/>
          <w:sz w:val="24"/>
          <w:szCs w:val="24"/>
        </w:rPr>
        <w:t>. 2005;102(43):15545-15550. doi:10.1073/pnas.0506580102.</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15. </w:t>
      </w:r>
      <w:r w:rsidRPr="00176282">
        <w:rPr>
          <w:rFonts w:ascii="Times New Roman" w:hAnsi="Times New Roman" w:cs="Times New Roman"/>
          <w:noProof/>
          <w:sz w:val="24"/>
          <w:szCs w:val="24"/>
        </w:rPr>
        <w:tab/>
        <w:t xml:space="preserve">Ross AJ, Dailey LA, Brighton LE, Devlin RB. Transcriptional profiling of mucociliary differentiation in human airway epithelial cells. </w:t>
      </w:r>
      <w:r w:rsidRPr="00176282">
        <w:rPr>
          <w:rFonts w:ascii="Times New Roman" w:hAnsi="Times New Roman" w:cs="Times New Roman"/>
          <w:i/>
          <w:iCs/>
          <w:noProof/>
          <w:sz w:val="24"/>
          <w:szCs w:val="24"/>
        </w:rPr>
        <w:t>Am J Respir Cell Mol Biol</w:t>
      </w:r>
      <w:r w:rsidRPr="00176282">
        <w:rPr>
          <w:rFonts w:ascii="Times New Roman" w:hAnsi="Times New Roman" w:cs="Times New Roman"/>
          <w:noProof/>
          <w:sz w:val="24"/>
          <w:szCs w:val="24"/>
        </w:rPr>
        <w:t>. 2007;37(2):169-185. doi:10.1165/rcmb.2006-0466OC.</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szCs w:val="24"/>
        </w:rPr>
      </w:pPr>
      <w:r w:rsidRPr="00176282">
        <w:rPr>
          <w:rFonts w:ascii="Times New Roman" w:hAnsi="Times New Roman" w:cs="Times New Roman"/>
          <w:noProof/>
          <w:sz w:val="24"/>
          <w:szCs w:val="24"/>
        </w:rPr>
        <w:t xml:space="preserve">16. </w:t>
      </w:r>
      <w:r w:rsidRPr="00176282">
        <w:rPr>
          <w:rFonts w:ascii="Times New Roman" w:hAnsi="Times New Roman" w:cs="Times New Roman"/>
          <w:noProof/>
          <w:sz w:val="24"/>
          <w:szCs w:val="24"/>
        </w:rPr>
        <w:tab/>
        <w:t xml:space="preserve">Chevalier B, Adamiok A, Mercey O, et al. miR-34/449 control apical actin network formation during multiciliogenesis through small GTPase pathways. </w:t>
      </w:r>
      <w:r w:rsidRPr="00176282">
        <w:rPr>
          <w:rFonts w:ascii="Times New Roman" w:hAnsi="Times New Roman" w:cs="Times New Roman"/>
          <w:i/>
          <w:iCs/>
          <w:noProof/>
          <w:sz w:val="24"/>
          <w:szCs w:val="24"/>
        </w:rPr>
        <w:t>Nat Commun</w:t>
      </w:r>
      <w:r w:rsidRPr="00176282">
        <w:rPr>
          <w:rFonts w:ascii="Times New Roman" w:hAnsi="Times New Roman" w:cs="Times New Roman"/>
          <w:noProof/>
          <w:sz w:val="24"/>
          <w:szCs w:val="24"/>
        </w:rPr>
        <w:t>. 2015;6:8386. doi:10.1038/ncomms9386.</w:t>
      </w:r>
    </w:p>
    <w:p w:rsidR="00176282" w:rsidRPr="00176282" w:rsidRDefault="00176282" w:rsidP="00176282">
      <w:pPr>
        <w:widowControl w:val="0"/>
        <w:autoSpaceDE w:val="0"/>
        <w:autoSpaceDN w:val="0"/>
        <w:adjustRightInd w:val="0"/>
        <w:spacing w:line="360" w:lineRule="auto"/>
        <w:ind w:left="640" w:hanging="640"/>
        <w:rPr>
          <w:rFonts w:ascii="Times New Roman" w:hAnsi="Times New Roman" w:cs="Times New Roman"/>
          <w:noProof/>
          <w:sz w:val="24"/>
        </w:rPr>
      </w:pPr>
      <w:r w:rsidRPr="00176282">
        <w:rPr>
          <w:rFonts w:ascii="Times New Roman" w:hAnsi="Times New Roman" w:cs="Times New Roman"/>
          <w:noProof/>
          <w:sz w:val="24"/>
          <w:szCs w:val="24"/>
        </w:rPr>
        <w:t xml:space="preserve">17. </w:t>
      </w:r>
      <w:r w:rsidRPr="00176282">
        <w:rPr>
          <w:rFonts w:ascii="Times New Roman" w:hAnsi="Times New Roman" w:cs="Times New Roman"/>
          <w:noProof/>
          <w:sz w:val="24"/>
          <w:szCs w:val="24"/>
        </w:rPr>
        <w:tab/>
        <w:t xml:space="preserve">Perdomo C, Campbell JD, Gerrein J, et al. MicroRNA 4423 is a primate-specific regulator of airway epithelial cell differentiation and lung carcinogenesis. </w:t>
      </w:r>
      <w:r w:rsidRPr="00176282">
        <w:rPr>
          <w:rFonts w:ascii="Times New Roman" w:hAnsi="Times New Roman" w:cs="Times New Roman"/>
          <w:i/>
          <w:iCs/>
          <w:noProof/>
          <w:sz w:val="24"/>
          <w:szCs w:val="24"/>
        </w:rPr>
        <w:t>Proc Natl Acad Sci U S A</w:t>
      </w:r>
      <w:r w:rsidRPr="00176282">
        <w:rPr>
          <w:rFonts w:ascii="Times New Roman" w:hAnsi="Times New Roman" w:cs="Times New Roman"/>
          <w:noProof/>
          <w:sz w:val="24"/>
          <w:szCs w:val="24"/>
        </w:rPr>
        <w:t>. 2013;110(47):18946-18951. doi:10.1073/pnas.1220319110.</w:t>
      </w:r>
    </w:p>
    <w:p w:rsidR="00EC4340" w:rsidRDefault="00531EFC" w:rsidP="00EC4340">
      <w:pPr>
        <w:autoSpaceDE w:val="0"/>
        <w:autoSpaceDN w:val="0"/>
        <w:adjustRightInd w:val="0"/>
        <w:spacing w:after="0" w:line="360" w:lineRule="auto"/>
        <w:jc w:val="both"/>
        <w:rPr>
          <w:rFonts w:ascii="Times New Roman" w:hAnsi="Times New Roman" w:cs="Times New Roman"/>
          <w:sz w:val="24"/>
          <w:szCs w:val="24"/>
        </w:rPr>
      </w:pPr>
      <w:r w:rsidRPr="00E25F7B">
        <w:rPr>
          <w:rFonts w:ascii="Times New Roman" w:hAnsi="Times New Roman" w:cs="Times New Roman"/>
          <w:b/>
          <w:sz w:val="24"/>
          <w:szCs w:val="24"/>
        </w:rPr>
        <w:fldChar w:fldCharType="end"/>
      </w:r>
    </w:p>
    <w:p w:rsidR="0052434C" w:rsidRDefault="0052434C">
      <w:pPr>
        <w:rPr>
          <w:rFonts w:ascii="Times New Roman" w:hAnsi="Times New Roman" w:cs="Times New Roman"/>
          <w:sz w:val="28"/>
          <w:szCs w:val="28"/>
        </w:rPr>
      </w:pPr>
      <w:r>
        <w:rPr>
          <w:rFonts w:ascii="Times New Roman" w:hAnsi="Times New Roman" w:cs="Times New Roman"/>
          <w:sz w:val="28"/>
          <w:szCs w:val="28"/>
        </w:rPr>
        <w:br w:type="page"/>
      </w:r>
    </w:p>
    <w:p w:rsidR="0052434C" w:rsidRPr="00F74D8F" w:rsidRDefault="0052434C" w:rsidP="0052434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Figures</w:t>
      </w:r>
    </w:p>
    <w:p w:rsidR="0052434C" w:rsidRPr="00544733" w:rsidRDefault="0052434C" w:rsidP="0052434C">
      <w:pPr>
        <w:autoSpaceDE w:val="0"/>
        <w:autoSpaceDN w:val="0"/>
        <w:adjustRightInd w:val="0"/>
        <w:spacing w:after="0" w:line="360" w:lineRule="auto"/>
        <w:jc w:val="both"/>
        <w:rPr>
          <w:rFonts w:ascii="Times New Roman" w:hAnsi="Times New Roman" w:cs="Times New Roman"/>
          <w:b/>
          <w:sz w:val="24"/>
          <w:szCs w:val="24"/>
        </w:rPr>
      </w:pPr>
      <w:r>
        <w:rPr>
          <w:noProof/>
        </w:rPr>
        <w:drawing>
          <wp:inline distT="0" distB="0" distL="0" distR="0" wp14:anchorId="04FE603D" wp14:editId="2DBEA521">
            <wp:extent cx="5879266" cy="760849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82139" cy="7612216"/>
                    </a:xfrm>
                    <a:prstGeom prst="rect">
                      <a:avLst/>
                    </a:prstGeom>
                  </pic:spPr>
                </pic:pic>
              </a:graphicData>
            </a:graphic>
          </wp:inline>
        </w:drawing>
      </w:r>
    </w:p>
    <w:p w:rsidR="0052434C" w:rsidRPr="002624F7" w:rsidRDefault="0052434C" w:rsidP="0052434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Figure 1. mi</w:t>
      </w:r>
      <w:r w:rsidRPr="00544733">
        <w:rPr>
          <w:rFonts w:ascii="Times New Roman" w:hAnsi="Times New Roman" w:cs="Times New Roman"/>
          <w:b/>
          <w:sz w:val="24"/>
          <w:szCs w:val="24"/>
        </w:rPr>
        <w:t>RNA expression profiles.</w:t>
      </w:r>
      <w:r w:rsidRPr="00315729">
        <w:rPr>
          <w:rFonts w:ascii="Times New Roman" w:hAnsi="Times New Roman" w:cs="Times New Roman"/>
          <w:sz w:val="24"/>
          <w:szCs w:val="24"/>
        </w:rPr>
        <w:t xml:space="preserve"> </w:t>
      </w:r>
      <w:r w:rsidRPr="00443964">
        <w:rPr>
          <w:rFonts w:ascii="Times New Roman" w:hAnsi="Times New Roman" w:cs="Times New Roman"/>
          <w:b/>
          <w:bCs/>
          <w:sz w:val="24"/>
          <w:szCs w:val="24"/>
        </w:rPr>
        <w:t>A.</w:t>
      </w:r>
      <w:r w:rsidRPr="00315729">
        <w:rPr>
          <w:rFonts w:ascii="Times New Roman" w:hAnsi="Times New Roman" w:cs="Times New Roman"/>
          <w:bCs/>
          <w:sz w:val="24"/>
          <w:szCs w:val="24"/>
        </w:rPr>
        <w:t xml:space="preserve"> </w:t>
      </w:r>
      <w:r w:rsidRPr="00315729">
        <w:rPr>
          <w:rFonts w:ascii="Times New Roman" w:hAnsi="Times New Roman" w:cs="Times New Roman"/>
          <w:sz w:val="24"/>
          <w:szCs w:val="24"/>
        </w:rPr>
        <w:t>The expression</w:t>
      </w:r>
      <w:r>
        <w:rPr>
          <w:rFonts w:ascii="Times New Roman" w:hAnsi="Times New Roman" w:cs="Times New Roman"/>
          <w:sz w:val="24"/>
          <w:szCs w:val="24"/>
        </w:rPr>
        <w:t xml:space="preserve"> profiles of 506 mi</w:t>
      </w:r>
      <w:r w:rsidRPr="00315729">
        <w:rPr>
          <w:rFonts w:ascii="Times New Roman" w:hAnsi="Times New Roman" w:cs="Times New Roman"/>
          <w:sz w:val="24"/>
          <w:szCs w:val="24"/>
        </w:rPr>
        <w:t>RNA isoforms were found</w:t>
      </w:r>
      <w:r>
        <w:rPr>
          <w:rFonts w:ascii="Times New Roman" w:hAnsi="Times New Roman" w:cs="Times New Roman"/>
          <w:sz w:val="24"/>
          <w:szCs w:val="24"/>
        </w:rPr>
        <w:t xml:space="preserve"> to be significantly associated </w:t>
      </w:r>
      <w:r w:rsidRPr="00315729">
        <w:rPr>
          <w:rFonts w:ascii="Times New Roman" w:hAnsi="Times New Roman" w:cs="Times New Roman"/>
          <w:sz w:val="24"/>
          <w:szCs w:val="24"/>
        </w:rPr>
        <w:t>with the pr</w:t>
      </w:r>
      <w:r>
        <w:rPr>
          <w:rFonts w:ascii="Times New Roman" w:hAnsi="Times New Roman" w:cs="Times New Roman"/>
          <w:sz w:val="24"/>
          <w:szCs w:val="24"/>
        </w:rPr>
        <w:t xml:space="preserve">esence of disease (FDR&lt;0.05). </w:t>
      </w:r>
      <w:r w:rsidRPr="00443964">
        <w:rPr>
          <w:rFonts w:ascii="Times New Roman" w:hAnsi="Times New Roman" w:cs="Times New Roman"/>
          <w:b/>
          <w:bCs/>
          <w:sz w:val="24"/>
          <w:szCs w:val="24"/>
        </w:rPr>
        <w:t>B.</w:t>
      </w:r>
      <w:r w:rsidRPr="00315729">
        <w:rPr>
          <w:rFonts w:ascii="Times New Roman" w:hAnsi="Times New Roman" w:cs="Times New Roman"/>
          <w:sz w:val="24"/>
          <w:szCs w:val="24"/>
        </w:rPr>
        <w:t xml:space="preserve"> The majority of</w:t>
      </w:r>
      <w:r>
        <w:rPr>
          <w:rFonts w:ascii="Times New Roman" w:hAnsi="Times New Roman" w:cs="Times New Roman"/>
          <w:bCs/>
          <w:sz w:val="24"/>
          <w:szCs w:val="24"/>
        </w:rPr>
        <w:t xml:space="preserve"> </w:t>
      </w:r>
      <w:r w:rsidRPr="00315729">
        <w:rPr>
          <w:rFonts w:ascii="Times New Roman" w:hAnsi="Times New Roman" w:cs="Times New Roman"/>
          <w:sz w:val="24"/>
          <w:szCs w:val="24"/>
        </w:rPr>
        <w:t xml:space="preserve">control </w:t>
      </w:r>
      <w:r>
        <w:rPr>
          <w:rFonts w:ascii="Times New Roman" w:hAnsi="Times New Roman" w:cs="Times New Roman"/>
          <w:sz w:val="24"/>
          <w:szCs w:val="24"/>
        </w:rPr>
        <w:t xml:space="preserve">samples are in sample cluster 1. Sample clusters </w:t>
      </w:r>
      <w:r w:rsidRPr="00315729">
        <w:rPr>
          <w:rFonts w:ascii="Times New Roman" w:hAnsi="Times New Roman" w:cs="Times New Roman"/>
          <w:sz w:val="24"/>
          <w:szCs w:val="24"/>
        </w:rPr>
        <w:t>2</w:t>
      </w:r>
      <w:r>
        <w:rPr>
          <w:rFonts w:ascii="Times New Roman" w:hAnsi="Times New Roman" w:cs="Times New Roman"/>
          <w:sz w:val="24"/>
          <w:szCs w:val="24"/>
        </w:rPr>
        <w:t xml:space="preserve"> and 4</w:t>
      </w:r>
      <w:r w:rsidRPr="00315729">
        <w:rPr>
          <w:rFonts w:ascii="Times New Roman" w:hAnsi="Times New Roman" w:cs="Times New Roman"/>
          <w:sz w:val="24"/>
          <w:szCs w:val="24"/>
        </w:rPr>
        <w:t xml:space="preserve"> </w:t>
      </w:r>
      <w:r>
        <w:rPr>
          <w:rFonts w:ascii="Times New Roman" w:hAnsi="Times New Roman" w:cs="Times New Roman"/>
          <w:sz w:val="24"/>
          <w:szCs w:val="24"/>
        </w:rPr>
        <w:t>are</w:t>
      </w:r>
      <w:r w:rsidRPr="00315729">
        <w:rPr>
          <w:rFonts w:ascii="Times New Roman" w:hAnsi="Times New Roman" w:cs="Times New Roman"/>
          <w:sz w:val="24"/>
          <w:szCs w:val="24"/>
        </w:rPr>
        <w:t xml:space="preserve"> associated</w:t>
      </w:r>
      <w:r>
        <w:rPr>
          <w:rFonts w:ascii="Times New Roman" w:hAnsi="Times New Roman" w:cs="Times New Roman"/>
          <w:bCs/>
          <w:sz w:val="24"/>
          <w:szCs w:val="24"/>
        </w:rPr>
        <w:t xml:space="preserve"> </w:t>
      </w:r>
      <w:r w:rsidRPr="00315729">
        <w:rPr>
          <w:rFonts w:ascii="Times New Roman" w:hAnsi="Times New Roman" w:cs="Times New Roman"/>
          <w:sz w:val="24"/>
          <w:szCs w:val="24"/>
        </w:rPr>
        <w:t xml:space="preserve">with </w:t>
      </w:r>
      <w:r>
        <w:rPr>
          <w:rFonts w:ascii="Times New Roman" w:hAnsi="Times New Roman" w:cs="Times New Roman"/>
          <w:sz w:val="24"/>
          <w:szCs w:val="24"/>
        </w:rPr>
        <w:t>ILD (p&lt;0.001), while cluster 5</w:t>
      </w:r>
      <w:r w:rsidRPr="00315729">
        <w:rPr>
          <w:rFonts w:ascii="Times New Roman" w:hAnsi="Times New Roman" w:cs="Times New Roman"/>
          <w:sz w:val="24"/>
          <w:szCs w:val="24"/>
        </w:rPr>
        <w:t xml:space="preserve"> </w:t>
      </w:r>
      <w:r>
        <w:rPr>
          <w:rFonts w:ascii="Times New Roman" w:hAnsi="Times New Roman" w:cs="Times New Roman"/>
          <w:sz w:val="24"/>
          <w:szCs w:val="24"/>
        </w:rPr>
        <w:t>is</w:t>
      </w:r>
      <w:r w:rsidRPr="00315729">
        <w:rPr>
          <w:rFonts w:ascii="Times New Roman" w:hAnsi="Times New Roman" w:cs="Times New Roman"/>
          <w:sz w:val="24"/>
          <w:szCs w:val="24"/>
        </w:rPr>
        <w:t xml:space="preserve"> associated with </w:t>
      </w:r>
      <w:r>
        <w:rPr>
          <w:rFonts w:ascii="Times New Roman" w:hAnsi="Times New Roman" w:cs="Times New Roman"/>
          <w:sz w:val="24"/>
          <w:szCs w:val="24"/>
        </w:rPr>
        <w:t xml:space="preserve">both </w:t>
      </w:r>
      <w:r w:rsidRPr="00315729">
        <w:rPr>
          <w:rFonts w:ascii="Times New Roman" w:hAnsi="Times New Roman" w:cs="Times New Roman"/>
          <w:sz w:val="24"/>
          <w:szCs w:val="24"/>
        </w:rPr>
        <w:t xml:space="preserve">ILD </w:t>
      </w:r>
      <w:r>
        <w:rPr>
          <w:rFonts w:ascii="Times New Roman" w:hAnsi="Times New Roman" w:cs="Times New Roman"/>
          <w:sz w:val="24"/>
          <w:szCs w:val="24"/>
        </w:rPr>
        <w:t>and COPD (p&lt;0.001); *** p&lt;0.001</w:t>
      </w:r>
      <w:r>
        <w:rPr>
          <w:rFonts w:ascii="Times New Roman" w:hAnsi="Times New Roman" w:cs="Times New Roman"/>
          <w:bCs/>
          <w:sz w:val="24"/>
          <w:szCs w:val="24"/>
        </w:rPr>
        <w:t xml:space="preserve">; </w:t>
      </w:r>
      <w:r w:rsidRPr="002624F7">
        <w:rPr>
          <w:rFonts w:ascii="Times New Roman" w:hAnsi="Times New Roman" w:cs="Times New Roman"/>
          <w:b/>
          <w:bCs/>
          <w:sz w:val="24"/>
          <w:szCs w:val="24"/>
        </w:rPr>
        <w:t>C.</w:t>
      </w:r>
      <w:r>
        <w:rPr>
          <w:rFonts w:ascii="Times New Roman" w:hAnsi="Times New Roman" w:cs="Times New Roman"/>
          <w:bCs/>
          <w:sz w:val="24"/>
          <w:szCs w:val="24"/>
        </w:rPr>
        <w:t xml:space="preserve"> </w:t>
      </w:r>
      <w:r w:rsidRPr="002624F7">
        <w:rPr>
          <w:rFonts w:ascii="Times New Roman" w:hAnsi="Times New Roman" w:cs="Times New Roman"/>
          <w:sz w:val="24"/>
          <w:szCs w:val="24"/>
        </w:rPr>
        <w:t xml:space="preserve">Association of the 5 clusters with relevant clinical variables by Kruskal-Wallis test. </w:t>
      </w:r>
    </w:p>
    <w:p w:rsidR="0052434C" w:rsidRPr="002624F7" w:rsidRDefault="0052434C" w:rsidP="0052434C">
      <w:pPr>
        <w:autoSpaceDE w:val="0"/>
        <w:autoSpaceDN w:val="0"/>
        <w:adjustRightInd w:val="0"/>
        <w:spacing w:after="0" w:line="240" w:lineRule="auto"/>
        <w:jc w:val="both"/>
        <w:rPr>
          <w:rFonts w:ascii="Times New Roman" w:hAnsi="Times New Roman" w:cs="Times New Roman"/>
          <w:bCs/>
          <w:sz w:val="24"/>
          <w:szCs w:val="24"/>
        </w:rPr>
      </w:pPr>
    </w:p>
    <w:p w:rsidR="0052434C" w:rsidRDefault="0052434C" w:rsidP="0052434C">
      <w:pPr>
        <w:spacing w:line="360" w:lineRule="auto"/>
        <w:jc w:val="both"/>
        <w:rPr>
          <w:rFonts w:ascii="Times New Roman" w:hAnsi="Times New Roman" w:cs="Times New Roman"/>
          <w:b/>
          <w:bCs/>
          <w:sz w:val="24"/>
          <w:szCs w:val="24"/>
        </w:rPr>
      </w:pPr>
      <w:r>
        <w:rPr>
          <w:noProof/>
        </w:rPr>
        <w:lastRenderedPageBreak/>
        <w:drawing>
          <wp:inline distT="0" distB="0" distL="0" distR="0" wp14:anchorId="05D1B9D6" wp14:editId="59D2E7DC">
            <wp:extent cx="6125901" cy="79276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7683" cy="7929981"/>
                    </a:xfrm>
                    <a:prstGeom prst="rect">
                      <a:avLst/>
                    </a:prstGeom>
                  </pic:spPr>
                </pic:pic>
              </a:graphicData>
            </a:graphic>
          </wp:inline>
        </w:drawing>
      </w:r>
    </w:p>
    <w:p w:rsidR="0052434C" w:rsidRPr="0070192F" w:rsidRDefault="0052434C" w:rsidP="0052434C">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Figure 2</w:t>
      </w:r>
      <w:r w:rsidRPr="00105770">
        <w:rPr>
          <w:rFonts w:ascii="Times New Roman" w:hAnsi="Times New Roman" w:cs="Times New Roman"/>
          <w:b/>
          <w:sz w:val="24"/>
          <w:szCs w:val="24"/>
        </w:rPr>
        <w:t>.</w:t>
      </w:r>
      <w:r w:rsidRPr="0049437C">
        <w:rPr>
          <w:rFonts w:ascii="Times New Roman" w:hAnsi="Times New Roman" w:cs="Times New Roman"/>
          <w:sz w:val="24"/>
          <w:szCs w:val="24"/>
        </w:rPr>
        <w:t xml:space="preserve"> </w:t>
      </w:r>
      <w:r w:rsidRPr="00817D74">
        <w:rPr>
          <w:rFonts w:ascii="Times New Roman" w:hAnsi="Times New Roman" w:cs="Times New Roman"/>
          <w:b/>
          <w:sz w:val="24"/>
          <w:szCs w:val="24"/>
        </w:rPr>
        <w:t>Network construction and evaluation.</w:t>
      </w:r>
      <w:r>
        <w:rPr>
          <w:rFonts w:ascii="Times New Roman" w:hAnsi="Times New Roman" w:cs="Times New Roman"/>
          <w:sz w:val="24"/>
          <w:szCs w:val="24"/>
        </w:rPr>
        <w:t xml:space="preserve"> </w:t>
      </w:r>
      <w:r w:rsidRPr="001003F2">
        <w:rPr>
          <w:rFonts w:ascii="Times New Roman" w:hAnsi="Times New Roman" w:cs="Times New Roman"/>
          <w:b/>
          <w:sz w:val="24"/>
          <w:szCs w:val="24"/>
        </w:rPr>
        <w:t>A.</w:t>
      </w:r>
      <w:r>
        <w:rPr>
          <w:rFonts w:ascii="Times New Roman" w:hAnsi="Times New Roman" w:cs="Times New Roman"/>
          <w:b/>
          <w:sz w:val="24"/>
          <w:szCs w:val="24"/>
        </w:rPr>
        <w:t xml:space="preserve"> </w:t>
      </w:r>
      <w:r w:rsidRPr="00404F4F">
        <w:rPr>
          <w:rFonts w:ascii="Times New Roman" w:hAnsi="Times New Roman" w:cs="Times New Roman"/>
          <w:sz w:val="24"/>
          <w:szCs w:val="24"/>
        </w:rPr>
        <w:t>Causality inference test.</w:t>
      </w:r>
      <w:r>
        <w:rPr>
          <w:rFonts w:ascii="Times New Roman" w:hAnsi="Times New Roman" w:cs="Times New Roman"/>
          <w:b/>
          <w:sz w:val="24"/>
          <w:szCs w:val="24"/>
        </w:rPr>
        <w:t xml:space="preserve"> </w:t>
      </w:r>
      <w:r w:rsidRPr="00694155">
        <w:rPr>
          <w:rFonts w:ascii="Times New Roman" w:hAnsi="Times New Roman" w:cs="Times New Roman"/>
          <w:sz w:val="24"/>
          <w:szCs w:val="24"/>
        </w:rPr>
        <w:t xml:space="preserve">The significance of the test is computed for both the causal and reactive models. If the causal p-value is lower than 0.05 and the reactive higher than 0.05 then the call is </w:t>
      </w:r>
      <w:r>
        <w:rPr>
          <w:rFonts w:ascii="Times New Roman" w:hAnsi="Times New Roman" w:cs="Times New Roman"/>
          <w:sz w:val="24"/>
          <w:szCs w:val="24"/>
        </w:rPr>
        <w:t xml:space="preserve">considered </w:t>
      </w:r>
      <w:r w:rsidRPr="00694155">
        <w:rPr>
          <w:rFonts w:ascii="Times New Roman" w:hAnsi="Times New Roman" w:cs="Times New Roman"/>
          <w:sz w:val="24"/>
          <w:szCs w:val="24"/>
        </w:rPr>
        <w:t>causal. If both p-values are greater than 0.05 then the call is independent, and if both p-values are lower than 0</w:t>
      </w:r>
      <w:r>
        <w:rPr>
          <w:rFonts w:ascii="Times New Roman" w:hAnsi="Times New Roman" w:cs="Times New Roman"/>
          <w:sz w:val="24"/>
          <w:szCs w:val="24"/>
        </w:rPr>
        <w:t>.05, then the causality</w:t>
      </w:r>
      <w:r w:rsidRPr="00694155">
        <w:rPr>
          <w:rFonts w:ascii="Times New Roman" w:hAnsi="Times New Roman" w:cs="Times New Roman"/>
          <w:sz w:val="24"/>
          <w:szCs w:val="24"/>
        </w:rPr>
        <w:t xml:space="preserve"> cannot be inferred.</w:t>
      </w:r>
      <w:r>
        <w:rPr>
          <w:rFonts w:ascii="Times New Roman" w:hAnsi="Times New Roman" w:cs="Times New Roman"/>
          <w:sz w:val="24"/>
          <w:szCs w:val="24"/>
        </w:rPr>
        <w:t xml:space="preserve"> </w:t>
      </w:r>
      <w:r w:rsidRPr="001003F2">
        <w:rPr>
          <w:rFonts w:ascii="Times New Roman" w:hAnsi="Times New Roman" w:cs="Times New Roman"/>
          <w:b/>
          <w:sz w:val="24"/>
          <w:szCs w:val="24"/>
        </w:rPr>
        <w:t>B.</w:t>
      </w:r>
      <w:r>
        <w:rPr>
          <w:rFonts w:ascii="Times New Roman" w:hAnsi="Times New Roman" w:cs="Times New Roman"/>
          <w:b/>
          <w:sz w:val="24"/>
          <w:szCs w:val="24"/>
        </w:rPr>
        <w:t xml:space="preserve"> </w:t>
      </w:r>
      <w:r>
        <w:rPr>
          <w:rFonts w:ascii="Times New Roman" w:hAnsi="Times New Roman" w:cs="Times New Roman"/>
          <w:sz w:val="24"/>
          <w:szCs w:val="24"/>
        </w:rPr>
        <w:t xml:space="preserve">The CIT networks follow a power law. The negative correlation between the frequency of node degree and the node degree indicates that the networks are scale free. </w:t>
      </w:r>
      <w:r w:rsidRPr="00832CA8">
        <w:rPr>
          <w:rFonts w:ascii="Times New Roman" w:hAnsi="Times New Roman" w:cs="Times New Roman"/>
          <w:b/>
          <w:sz w:val="24"/>
          <w:szCs w:val="24"/>
        </w:rPr>
        <w:t>C.</w:t>
      </w:r>
      <w:r>
        <w:rPr>
          <w:rFonts w:ascii="Times New Roman" w:hAnsi="Times New Roman" w:cs="Times New Roman"/>
          <w:sz w:val="24"/>
          <w:szCs w:val="24"/>
        </w:rPr>
        <w:t xml:space="preserve"> </w:t>
      </w:r>
      <w:r w:rsidRPr="0038137C">
        <w:rPr>
          <w:rFonts w:ascii="Times New Roman" w:hAnsi="Times New Roman" w:cs="Times New Roman"/>
          <w:sz w:val="24"/>
          <w:szCs w:val="24"/>
        </w:rPr>
        <w:t xml:space="preserve">Number of </w:t>
      </w:r>
      <w:r>
        <w:rPr>
          <w:rFonts w:ascii="Times New Roman" w:hAnsi="Times New Roman" w:cs="Times New Roman"/>
          <w:sz w:val="24"/>
          <w:szCs w:val="24"/>
        </w:rPr>
        <w:t>genes regulated by each miRNA</w:t>
      </w:r>
      <w:r w:rsidRPr="0038137C">
        <w:rPr>
          <w:rFonts w:ascii="Times New Roman" w:hAnsi="Times New Roman" w:cs="Times New Roman"/>
          <w:sz w:val="24"/>
          <w:szCs w:val="24"/>
        </w:rPr>
        <w:t xml:space="preserve">. </w:t>
      </w:r>
      <w:r w:rsidRPr="00A16CDD">
        <w:rPr>
          <w:rFonts w:ascii="Times New Roman" w:hAnsi="Times New Roman" w:cs="Times New Roman"/>
          <w:sz w:val="24"/>
          <w:szCs w:val="24"/>
        </w:rPr>
        <w:t xml:space="preserve">miR-449/34 </w:t>
      </w:r>
      <w:r w:rsidRPr="0038137C">
        <w:rPr>
          <w:rFonts w:ascii="Times New Roman" w:hAnsi="Times New Roman" w:cs="Times New Roman"/>
          <w:sz w:val="24"/>
          <w:szCs w:val="24"/>
        </w:rPr>
        <w:t xml:space="preserve">family </w:t>
      </w:r>
      <w:r>
        <w:rPr>
          <w:rFonts w:ascii="Times New Roman" w:hAnsi="Times New Roman" w:cs="Times New Roman"/>
          <w:sz w:val="24"/>
          <w:szCs w:val="24"/>
        </w:rPr>
        <w:t>members were found to be among the top 20</w:t>
      </w:r>
      <w:r w:rsidRPr="0038137C">
        <w:rPr>
          <w:rFonts w:ascii="Times New Roman" w:hAnsi="Times New Roman" w:cs="Times New Roman"/>
          <w:sz w:val="24"/>
          <w:szCs w:val="24"/>
        </w:rPr>
        <w:t xml:space="preserve"> differentially connected in </w:t>
      </w:r>
      <w:r>
        <w:rPr>
          <w:rFonts w:ascii="Times New Roman" w:hAnsi="Times New Roman" w:cs="Times New Roman"/>
          <w:sz w:val="24"/>
          <w:szCs w:val="24"/>
        </w:rPr>
        <w:t xml:space="preserve">COPD and </w:t>
      </w:r>
      <w:r w:rsidRPr="0038137C">
        <w:rPr>
          <w:rFonts w:ascii="Times New Roman" w:hAnsi="Times New Roman" w:cs="Times New Roman"/>
          <w:sz w:val="24"/>
          <w:szCs w:val="24"/>
        </w:rPr>
        <w:t xml:space="preserve">ILD compared to control group. </w:t>
      </w:r>
      <w:r>
        <w:rPr>
          <w:rFonts w:ascii="Times New Roman" w:hAnsi="Times New Roman" w:cs="Times New Roman"/>
          <w:sz w:val="24"/>
          <w:szCs w:val="24"/>
        </w:rPr>
        <w:t xml:space="preserve">The red dots indicate the significantly differentially connected miRNAs by a </w:t>
      </w:r>
      <w:r w:rsidRPr="0070192F">
        <w:rPr>
          <w:rFonts w:ascii="Times New Roman" w:hAnsi="Times New Roman" w:cs="Times New Roman"/>
          <w:sz w:val="24"/>
          <w:szCs w:val="24"/>
        </w:rPr>
        <w:t>Fisher’s exact test</w:t>
      </w:r>
      <w:r>
        <w:rPr>
          <w:rFonts w:ascii="Times New Roman" w:hAnsi="Times New Roman" w:cs="Times New Roman"/>
          <w:sz w:val="24"/>
          <w:szCs w:val="24"/>
        </w:rPr>
        <w:t xml:space="preserve"> (FDR&lt;0.2)</w:t>
      </w:r>
      <w:r w:rsidRPr="003B3255">
        <w:rPr>
          <w:rFonts w:ascii="Times New Roman" w:hAnsi="Times New Roman" w:cs="Times New Roman"/>
          <w:sz w:val="24"/>
          <w:szCs w:val="24"/>
        </w:rPr>
        <w:t>.</w:t>
      </w:r>
    </w:p>
    <w:p w:rsidR="0052434C" w:rsidRDefault="0052434C" w:rsidP="0052434C">
      <w:pPr>
        <w:spacing w:line="360" w:lineRule="auto"/>
        <w:jc w:val="both"/>
        <w:rPr>
          <w:rFonts w:ascii="Times New Roman" w:hAnsi="Times New Roman" w:cs="Times New Roman"/>
          <w:sz w:val="24"/>
          <w:szCs w:val="24"/>
        </w:rPr>
      </w:pPr>
    </w:p>
    <w:p w:rsidR="0052434C" w:rsidRDefault="0052434C" w:rsidP="0052434C">
      <w:pPr>
        <w:spacing w:line="360" w:lineRule="auto"/>
        <w:jc w:val="both"/>
        <w:rPr>
          <w:rFonts w:ascii="Times New Roman" w:hAnsi="Times New Roman" w:cs="Times New Roman"/>
          <w:sz w:val="24"/>
          <w:szCs w:val="24"/>
        </w:rPr>
      </w:pPr>
      <w:r>
        <w:rPr>
          <w:noProof/>
        </w:rPr>
        <w:lastRenderedPageBreak/>
        <w:drawing>
          <wp:inline distT="0" distB="0" distL="0" distR="0" wp14:anchorId="0B15C7B4" wp14:editId="5D9B03A1">
            <wp:extent cx="6265884" cy="8108830"/>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1498" cy="8116095"/>
                    </a:xfrm>
                    <a:prstGeom prst="rect">
                      <a:avLst/>
                    </a:prstGeom>
                  </pic:spPr>
                </pic:pic>
              </a:graphicData>
            </a:graphic>
          </wp:inline>
        </w:drawing>
      </w:r>
      <w:r>
        <w:rPr>
          <w:rFonts w:ascii="Times New Roman" w:hAnsi="Times New Roman" w:cs="Times New Roman"/>
          <w:b/>
          <w:bCs/>
          <w:sz w:val="24"/>
          <w:szCs w:val="24"/>
        </w:rPr>
        <w:t xml:space="preserve"> </w:t>
      </w:r>
      <w:r>
        <w:rPr>
          <w:rFonts w:ascii="Times New Roman" w:hAnsi="Times New Roman" w:cs="Times New Roman"/>
          <w:b/>
          <w:bCs/>
          <w:sz w:val="24"/>
          <w:szCs w:val="24"/>
        </w:rPr>
        <w:lastRenderedPageBreak/>
        <w:t>Figure 3</w:t>
      </w:r>
      <w:r w:rsidRPr="00A16CDD">
        <w:rPr>
          <w:rFonts w:ascii="Times New Roman" w:hAnsi="Times New Roman" w:cs="Times New Roman"/>
          <w:b/>
          <w:bCs/>
          <w:sz w:val="24"/>
          <w:szCs w:val="24"/>
        </w:rPr>
        <w:t>.</w:t>
      </w:r>
      <w:r>
        <w:rPr>
          <w:rFonts w:ascii="Times New Roman" w:hAnsi="Times New Roman" w:cs="Times New Roman"/>
          <w:b/>
          <w:bCs/>
          <w:sz w:val="24"/>
          <w:szCs w:val="24"/>
        </w:rPr>
        <w:t xml:space="preserve"> </w:t>
      </w:r>
      <w:r w:rsidRPr="00A16CDD">
        <w:rPr>
          <w:rFonts w:ascii="Times New Roman" w:hAnsi="Times New Roman" w:cs="Times New Roman"/>
          <w:b/>
          <w:sz w:val="24"/>
          <w:szCs w:val="24"/>
        </w:rPr>
        <w:t xml:space="preserve">Enrichment of </w:t>
      </w:r>
      <w:r>
        <w:rPr>
          <w:rFonts w:ascii="Times New Roman" w:hAnsi="Times New Roman" w:cs="Times New Roman"/>
          <w:b/>
          <w:sz w:val="24"/>
          <w:szCs w:val="24"/>
        </w:rPr>
        <w:t>miR-449/34 modules.</w:t>
      </w:r>
      <w:r w:rsidRPr="00A16CDD">
        <w:rPr>
          <w:rFonts w:ascii="Times New Roman" w:hAnsi="Times New Roman" w:cs="Times New Roman"/>
          <w:b/>
          <w:sz w:val="24"/>
          <w:szCs w:val="24"/>
        </w:rPr>
        <w:t xml:space="preserve"> </w:t>
      </w:r>
      <w:r>
        <w:rPr>
          <w:rFonts w:ascii="Times New Roman" w:hAnsi="Times New Roman" w:cs="Times New Roman"/>
          <w:b/>
          <w:bCs/>
          <w:sz w:val="24"/>
          <w:szCs w:val="24"/>
        </w:rPr>
        <w:t>A.</w:t>
      </w:r>
      <w:r w:rsidRPr="00A16CDD">
        <w:rPr>
          <w:rFonts w:ascii="Times New Roman" w:hAnsi="Times New Roman" w:cs="Times New Roman"/>
          <w:sz w:val="24"/>
          <w:szCs w:val="24"/>
        </w:rPr>
        <w:t xml:space="preserve"> </w:t>
      </w:r>
      <w:r w:rsidRPr="000F3F67">
        <w:rPr>
          <w:rFonts w:ascii="Times New Roman" w:hAnsi="Times New Roman" w:cs="Times New Roman"/>
          <w:sz w:val="24"/>
          <w:szCs w:val="24"/>
        </w:rPr>
        <w:t xml:space="preserve">Enrichment of miR-449/34 </w:t>
      </w:r>
      <w:r>
        <w:rPr>
          <w:rFonts w:ascii="Times New Roman" w:hAnsi="Times New Roman" w:cs="Times New Roman"/>
          <w:sz w:val="24"/>
          <w:szCs w:val="24"/>
        </w:rPr>
        <w:t>gene set family</w:t>
      </w:r>
      <w:r w:rsidRPr="000F3F67">
        <w:rPr>
          <w:rFonts w:ascii="Times New Roman" w:hAnsi="Times New Roman" w:cs="Times New Roman"/>
          <w:sz w:val="24"/>
          <w:szCs w:val="24"/>
        </w:rPr>
        <w:t xml:space="preserve"> with airway </w:t>
      </w:r>
      <w:r>
        <w:rPr>
          <w:rFonts w:ascii="Times New Roman" w:hAnsi="Times New Roman" w:cs="Times New Roman"/>
          <w:sz w:val="24"/>
          <w:szCs w:val="24"/>
        </w:rPr>
        <w:t xml:space="preserve">cells </w:t>
      </w:r>
      <w:r w:rsidRPr="000F3F67">
        <w:rPr>
          <w:rFonts w:ascii="Times New Roman" w:hAnsi="Times New Roman" w:cs="Times New Roman"/>
          <w:sz w:val="24"/>
          <w:szCs w:val="24"/>
        </w:rPr>
        <w:t>differentiation</w:t>
      </w:r>
      <w:r>
        <w:rPr>
          <w:rFonts w:ascii="Times New Roman" w:hAnsi="Times New Roman" w:cs="Times New Roman"/>
          <w:sz w:val="24"/>
          <w:szCs w:val="24"/>
        </w:rPr>
        <w:t xml:space="preserve"> by GSVA</w:t>
      </w:r>
      <w:r w:rsidRPr="000F3F67">
        <w:rPr>
          <w:rFonts w:ascii="Times New Roman" w:hAnsi="Times New Roman" w:cs="Times New Roman"/>
          <w:sz w:val="24"/>
          <w:szCs w:val="24"/>
        </w:rPr>
        <w:t>.</w:t>
      </w:r>
      <w:r w:rsidRPr="00A16CDD">
        <w:rPr>
          <w:rFonts w:ascii="Times New Roman" w:hAnsi="Times New Roman" w:cs="Times New Roman"/>
          <w:sz w:val="24"/>
          <w:szCs w:val="24"/>
        </w:rPr>
        <w:t xml:space="preserve"> The set of genes that posi</w:t>
      </w:r>
      <w:r>
        <w:rPr>
          <w:rFonts w:ascii="Times New Roman" w:hAnsi="Times New Roman" w:cs="Times New Roman"/>
          <w:sz w:val="24"/>
          <w:szCs w:val="24"/>
        </w:rPr>
        <w:t>tively correlated with miR-449/34</w:t>
      </w:r>
      <w:r w:rsidRPr="00A16CDD">
        <w:rPr>
          <w:rFonts w:ascii="Times New Roman" w:hAnsi="Times New Roman" w:cs="Times New Roman"/>
          <w:sz w:val="24"/>
          <w:szCs w:val="24"/>
        </w:rPr>
        <w:t xml:space="preserve"> family were enriched among genes that increase </w:t>
      </w:r>
      <w:r>
        <w:rPr>
          <w:rFonts w:ascii="Times New Roman" w:hAnsi="Times New Roman" w:cs="Times New Roman"/>
          <w:sz w:val="24"/>
          <w:szCs w:val="24"/>
        </w:rPr>
        <w:t xml:space="preserve">in expression </w:t>
      </w:r>
      <w:r w:rsidRPr="00A16CDD">
        <w:rPr>
          <w:rFonts w:ascii="Times New Roman" w:hAnsi="Times New Roman" w:cs="Times New Roman"/>
          <w:sz w:val="24"/>
          <w:szCs w:val="24"/>
        </w:rPr>
        <w:t>with the airway epithe</w:t>
      </w:r>
      <w:r>
        <w:rPr>
          <w:rFonts w:ascii="Times New Roman" w:hAnsi="Times New Roman" w:cs="Times New Roman"/>
          <w:sz w:val="24"/>
          <w:szCs w:val="24"/>
        </w:rPr>
        <w:t xml:space="preserve">lial cells differentiation </w:t>
      </w:r>
      <w:r w:rsidRPr="00A16CDD">
        <w:rPr>
          <w:rFonts w:ascii="Times New Roman" w:hAnsi="Times New Roman" w:cs="Times New Roman"/>
          <w:sz w:val="24"/>
          <w:szCs w:val="24"/>
        </w:rPr>
        <w:t xml:space="preserve">in </w:t>
      </w:r>
      <w:r>
        <w:rPr>
          <w:rFonts w:ascii="Times New Roman" w:hAnsi="Times New Roman" w:cs="Times New Roman"/>
          <w:sz w:val="24"/>
          <w:szCs w:val="24"/>
        </w:rPr>
        <w:t xml:space="preserve">COPD </w:t>
      </w:r>
      <w:r>
        <w:rPr>
          <w:rFonts w:ascii="Times New Roman" w:hAnsi="Times New Roman" w:cs="Times New Roman"/>
          <w:b/>
          <w:sz w:val="24"/>
          <w:szCs w:val="24"/>
        </w:rPr>
        <w:t xml:space="preserve">C. </w:t>
      </w:r>
      <w:r w:rsidRPr="00352537">
        <w:rPr>
          <w:rFonts w:ascii="Times New Roman" w:hAnsi="Times New Roman" w:cs="Times New Roman"/>
          <w:sz w:val="24"/>
          <w:szCs w:val="24"/>
        </w:rPr>
        <w:t xml:space="preserve">Enrichment of miR-449/34 </w:t>
      </w:r>
      <w:r>
        <w:rPr>
          <w:rFonts w:ascii="Times New Roman" w:hAnsi="Times New Roman" w:cs="Times New Roman"/>
          <w:sz w:val="24"/>
          <w:szCs w:val="24"/>
        </w:rPr>
        <w:t>gene set family</w:t>
      </w:r>
      <w:r w:rsidRPr="00352537">
        <w:rPr>
          <w:rFonts w:ascii="Times New Roman" w:hAnsi="Times New Roman" w:cs="Times New Roman"/>
          <w:sz w:val="24"/>
          <w:szCs w:val="24"/>
        </w:rPr>
        <w:t xml:space="preserve"> with increasing airway wall thickness in patients with emphysema</w:t>
      </w:r>
      <w:r>
        <w:rPr>
          <w:rFonts w:ascii="Times New Roman" w:hAnsi="Times New Roman" w:cs="Times New Roman"/>
          <w:sz w:val="24"/>
          <w:szCs w:val="24"/>
        </w:rPr>
        <w:t xml:space="preserve"> by GSVA</w:t>
      </w:r>
      <w:r w:rsidRPr="00352537">
        <w:rPr>
          <w:rFonts w:ascii="Times New Roman" w:hAnsi="Times New Roman" w:cs="Times New Roman"/>
          <w:sz w:val="24"/>
          <w:szCs w:val="24"/>
        </w:rPr>
        <w:t>.</w:t>
      </w:r>
      <w:r w:rsidRPr="00A4399F">
        <w:rPr>
          <w:rFonts w:ascii="Times New Roman" w:hAnsi="Times New Roman" w:cs="Times New Roman"/>
          <w:b/>
          <w:sz w:val="24"/>
          <w:szCs w:val="24"/>
        </w:rPr>
        <w:t xml:space="preserve"> </w:t>
      </w:r>
      <w:r w:rsidRPr="00A4399F">
        <w:rPr>
          <w:rFonts w:ascii="Times New Roman" w:hAnsi="Times New Roman" w:cs="Times New Roman"/>
          <w:sz w:val="24"/>
          <w:szCs w:val="24"/>
        </w:rPr>
        <w:t xml:space="preserve">The set of genes that positively correlated with miR-449/34 family were enriched among genes that increase in expression with airway wall thickening </w:t>
      </w:r>
      <w:r>
        <w:rPr>
          <w:rFonts w:ascii="Times New Roman" w:hAnsi="Times New Roman" w:cs="Times New Roman"/>
          <w:sz w:val="24"/>
          <w:szCs w:val="24"/>
        </w:rPr>
        <w:t>of patients with emphysema in COPD</w:t>
      </w:r>
      <w:r w:rsidRPr="00A4399F">
        <w:rPr>
          <w:rFonts w:ascii="Times New Roman" w:hAnsi="Times New Roman" w:cs="Times New Roman"/>
          <w:sz w:val="24"/>
          <w:szCs w:val="24"/>
        </w:rPr>
        <w:t xml:space="preserve">. </w:t>
      </w:r>
      <w:r w:rsidRPr="00770E53">
        <w:rPr>
          <w:rFonts w:ascii="Times New Roman" w:hAnsi="Times New Roman" w:cs="Times New Roman"/>
          <w:b/>
          <w:sz w:val="24"/>
          <w:szCs w:val="24"/>
        </w:rPr>
        <w:t>C.</w:t>
      </w:r>
      <w:r>
        <w:rPr>
          <w:rFonts w:ascii="Times New Roman" w:hAnsi="Times New Roman" w:cs="Times New Roman"/>
          <w:sz w:val="24"/>
          <w:szCs w:val="24"/>
        </w:rPr>
        <w:t xml:space="preserve"> miR-449/34 modules present an increased number of shared genes by Jaccard index</w:t>
      </w:r>
      <w:r w:rsidRPr="00900CB3">
        <w:rPr>
          <w:rFonts w:ascii="Times New Roman" w:hAnsi="Times New Roman" w:cs="Times New Roman"/>
          <w:bCs/>
          <w:sz w:val="24"/>
          <w:szCs w:val="24"/>
        </w:rPr>
        <w:t>.</w:t>
      </w:r>
      <w:r>
        <w:rPr>
          <w:rFonts w:ascii="Times New Roman" w:hAnsi="Times New Roman" w:cs="Times New Roman"/>
          <w:bCs/>
          <w:sz w:val="24"/>
          <w:szCs w:val="24"/>
        </w:rPr>
        <w:t xml:space="preserve"> </w:t>
      </w:r>
    </w:p>
    <w:p w:rsidR="0052434C" w:rsidRDefault="0052434C" w:rsidP="0052434C">
      <w:pPr>
        <w:spacing w:line="360" w:lineRule="auto"/>
        <w:jc w:val="both"/>
        <w:rPr>
          <w:rFonts w:ascii="Times New Roman" w:hAnsi="Times New Roman" w:cs="Times New Roman"/>
          <w:sz w:val="24"/>
          <w:szCs w:val="24"/>
        </w:rPr>
      </w:pPr>
    </w:p>
    <w:p w:rsidR="0052434C" w:rsidRDefault="0052434C" w:rsidP="0052434C">
      <w:pPr>
        <w:spacing w:line="360" w:lineRule="auto"/>
        <w:jc w:val="both"/>
        <w:rPr>
          <w:rFonts w:ascii="Times New Roman" w:hAnsi="Times New Roman" w:cs="Times New Roman"/>
          <w:sz w:val="24"/>
          <w:szCs w:val="24"/>
        </w:rPr>
      </w:pPr>
      <w:r>
        <w:rPr>
          <w:noProof/>
        </w:rPr>
        <w:lastRenderedPageBreak/>
        <w:drawing>
          <wp:inline distT="0" distB="0" distL="0" distR="0" wp14:anchorId="1EE71D05" wp14:editId="23510104">
            <wp:extent cx="5258346" cy="6923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6264" cy="6933739"/>
                    </a:xfrm>
                    <a:prstGeom prst="rect">
                      <a:avLst/>
                    </a:prstGeom>
                  </pic:spPr>
                </pic:pic>
              </a:graphicData>
            </a:graphic>
          </wp:inline>
        </w:drawing>
      </w:r>
    </w:p>
    <w:p w:rsidR="0052434C" w:rsidRPr="0020133F" w:rsidRDefault="0052434C" w:rsidP="0052434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Figure 4</w:t>
      </w:r>
      <w:r w:rsidRPr="00EE0673">
        <w:rPr>
          <w:rFonts w:ascii="Times New Roman" w:hAnsi="Times New Roman" w:cs="Times New Roman"/>
          <w:b/>
          <w:bCs/>
          <w:sz w:val="24"/>
          <w:szCs w:val="24"/>
        </w:rPr>
        <w:t>.</w:t>
      </w:r>
      <w:r w:rsidRPr="00EE0673">
        <w:rPr>
          <w:rFonts w:ascii="Times New Roman" w:hAnsi="Times New Roman" w:cs="Times New Roman"/>
          <w:sz w:val="24"/>
          <w:szCs w:val="24"/>
        </w:rPr>
        <w:t xml:space="preserve"> </w:t>
      </w:r>
      <w:r w:rsidRPr="0020133F">
        <w:rPr>
          <w:rFonts w:ascii="Times New Roman" w:hAnsi="Times New Roman" w:cs="Times New Roman"/>
          <w:b/>
          <w:bCs/>
          <w:sz w:val="24"/>
          <w:szCs w:val="24"/>
        </w:rPr>
        <w:t>A.</w:t>
      </w:r>
      <w:r w:rsidRPr="0020133F">
        <w:rPr>
          <w:rFonts w:ascii="Times New Roman" w:hAnsi="Times New Roman" w:cs="Times New Roman"/>
          <w:bCs/>
          <w:sz w:val="24"/>
          <w:szCs w:val="24"/>
        </w:rPr>
        <w:t xml:space="preserve"> </w:t>
      </w:r>
      <w:r w:rsidRPr="0020133F">
        <w:rPr>
          <w:rFonts w:ascii="Times New Roman" w:hAnsi="Times New Roman" w:cs="Times New Roman"/>
          <w:sz w:val="24"/>
          <w:szCs w:val="24"/>
        </w:rPr>
        <w:t xml:space="preserve">Top SNPs that are significantly associated with COPD by a Fisher’s exact test (q&lt;0.25). </w:t>
      </w:r>
      <w:r w:rsidRPr="0020133F">
        <w:rPr>
          <w:rFonts w:ascii="Times New Roman" w:hAnsi="Times New Roman" w:cs="Times New Roman"/>
          <w:b/>
          <w:bCs/>
          <w:sz w:val="24"/>
          <w:szCs w:val="24"/>
        </w:rPr>
        <w:t>B.</w:t>
      </w:r>
      <w:r w:rsidRPr="0020133F">
        <w:rPr>
          <w:rFonts w:ascii="Times New Roman" w:hAnsi="Times New Roman" w:cs="Times New Roman"/>
          <w:sz w:val="24"/>
          <w:szCs w:val="24"/>
        </w:rPr>
        <w:t xml:space="preserve"> Top SNPs that are significantly associated with ILD by a Fisher’s exact test (q&lt;0.25).</w:t>
      </w:r>
    </w:p>
    <w:p w:rsidR="00531EFC" w:rsidRDefault="00531EFC" w:rsidP="00315729">
      <w:pPr>
        <w:spacing w:line="360" w:lineRule="auto"/>
        <w:rPr>
          <w:rFonts w:ascii="Times New Roman" w:hAnsi="Times New Roman" w:cs="Times New Roman"/>
          <w:b/>
          <w:sz w:val="24"/>
          <w:szCs w:val="24"/>
        </w:rPr>
      </w:pPr>
    </w:p>
    <w:p w:rsidR="0052434C" w:rsidRDefault="0052434C" w:rsidP="00315729">
      <w:pPr>
        <w:spacing w:line="360" w:lineRule="auto"/>
        <w:rPr>
          <w:rFonts w:ascii="Times New Roman" w:hAnsi="Times New Roman" w:cs="Times New Roman"/>
          <w:b/>
          <w:sz w:val="24"/>
          <w:szCs w:val="24"/>
        </w:rPr>
      </w:pPr>
    </w:p>
    <w:p w:rsidR="001627F1" w:rsidRPr="001627F1" w:rsidRDefault="001627F1" w:rsidP="00315729">
      <w:pPr>
        <w:spacing w:line="360" w:lineRule="auto"/>
        <w:rPr>
          <w:rFonts w:ascii="Times New Roman" w:hAnsi="Times New Roman" w:cs="Times New Roman"/>
          <w:b/>
          <w:sz w:val="28"/>
          <w:szCs w:val="28"/>
        </w:rPr>
      </w:pPr>
      <w:r w:rsidRPr="001627F1">
        <w:rPr>
          <w:rFonts w:ascii="Times New Roman" w:hAnsi="Times New Roman" w:cs="Times New Roman"/>
          <w:b/>
          <w:sz w:val="28"/>
          <w:szCs w:val="28"/>
        </w:rPr>
        <w:lastRenderedPageBreak/>
        <w:t>Supplementary figures and tables</w:t>
      </w:r>
    </w:p>
    <w:p w:rsidR="003B3255" w:rsidRDefault="003B3255" w:rsidP="00315729">
      <w:pPr>
        <w:spacing w:line="360" w:lineRule="auto"/>
        <w:rPr>
          <w:rFonts w:ascii="Times New Roman" w:hAnsi="Times New Roman" w:cs="Times New Roman"/>
          <w:b/>
          <w:sz w:val="24"/>
          <w:szCs w:val="24"/>
        </w:rPr>
      </w:pPr>
      <w:r>
        <w:rPr>
          <w:rFonts w:ascii="Times New Roman" w:hAnsi="Times New Roman" w:cs="Times New Roman"/>
          <w:b/>
          <w:sz w:val="24"/>
          <w:szCs w:val="24"/>
        </w:rPr>
        <w:t>Supplementary Figures and Tables</w:t>
      </w:r>
    </w:p>
    <w:p w:rsidR="005D7B03" w:rsidRDefault="005D7B03" w:rsidP="00315729">
      <w:pPr>
        <w:spacing w:line="360" w:lineRule="auto"/>
        <w:jc w:val="both"/>
        <w:rPr>
          <w:rFonts w:ascii="Times New Roman" w:hAnsi="Times New Roman" w:cs="Times New Roman"/>
          <w:sz w:val="24"/>
          <w:szCs w:val="24"/>
        </w:rPr>
      </w:pPr>
      <w:r>
        <w:rPr>
          <w:noProof/>
        </w:rPr>
        <w:drawing>
          <wp:inline distT="0" distB="0" distL="0" distR="0" wp14:anchorId="197202D3" wp14:editId="45E305AF">
            <wp:extent cx="2228110" cy="31718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1558" cy="3205204"/>
                    </a:xfrm>
                    <a:prstGeom prst="rect">
                      <a:avLst/>
                    </a:prstGeom>
                  </pic:spPr>
                </pic:pic>
              </a:graphicData>
            </a:graphic>
          </wp:inline>
        </w:drawing>
      </w:r>
    </w:p>
    <w:p w:rsidR="005D7B03" w:rsidRPr="00E25F7B" w:rsidRDefault="005D7B03" w:rsidP="00315729">
      <w:pPr>
        <w:spacing w:line="360" w:lineRule="auto"/>
        <w:jc w:val="both"/>
        <w:rPr>
          <w:rFonts w:ascii="Times New Roman" w:hAnsi="Times New Roman" w:cs="Times New Roman"/>
          <w:sz w:val="24"/>
          <w:szCs w:val="24"/>
        </w:rPr>
      </w:pPr>
      <w:r>
        <w:rPr>
          <w:rFonts w:ascii="Times New Roman" w:hAnsi="Times New Roman" w:cs="Times New Roman"/>
          <w:b/>
          <w:sz w:val="24"/>
          <w:szCs w:val="24"/>
        </w:rPr>
        <w:t>Supplementary</w:t>
      </w:r>
      <w:r w:rsidRPr="00E25F7B">
        <w:rPr>
          <w:rFonts w:ascii="Times New Roman" w:hAnsi="Times New Roman" w:cs="Times New Roman"/>
          <w:b/>
          <w:sz w:val="24"/>
          <w:szCs w:val="24"/>
        </w:rPr>
        <w:t xml:space="preserve"> </w:t>
      </w:r>
      <w:r>
        <w:rPr>
          <w:rFonts w:ascii="Times New Roman" w:hAnsi="Times New Roman" w:cs="Times New Roman"/>
          <w:b/>
          <w:sz w:val="24"/>
          <w:szCs w:val="24"/>
        </w:rPr>
        <w:t>figure 1</w:t>
      </w:r>
      <w:r w:rsidRPr="00E25F7B">
        <w:rPr>
          <w:rFonts w:ascii="Times New Roman" w:hAnsi="Times New Roman" w:cs="Times New Roman"/>
          <w:b/>
          <w:sz w:val="24"/>
          <w:szCs w:val="24"/>
        </w:rPr>
        <w:t>.</w:t>
      </w:r>
      <w:r w:rsidRPr="00E25F7B">
        <w:rPr>
          <w:rFonts w:ascii="Times New Roman" w:hAnsi="Times New Roman" w:cs="Times New Roman"/>
          <w:sz w:val="24"/>
          <w:szCs w:val="24"/>
        </w:rPr>
        <w:t xml:space="preserve"> </w:t>
      </w:r>
      <w:r w:rsidRPr="00E25F7B">
        <w:rPr>
          <w:rFonts w:ascii="Times New Roman" w:hAnsi="Times New Roman" w:cs="Times New Roman"/>
          <w:bCs/>
          <w:sz w:val="24"/>
          <w:szCs w:val="24"/>
        </w:rPr>
        <w:t>Number of significant interactions at each step of network construction</w:t>
      </w:r>
      <w:r>
        <w:rPr>
          <w:rFonts w:ascii="Times New Roman" w:hAnsi="Times New Roman" w:cs="Times New Roman"/>
          <w:bCs/>
          <w:sz w:val="24"/>
          <w:szCs w:val="24"/>
        </w:rPr>
        <w:t xml:space="preserve"> in Control, COPD and ILD groups.</w:t>
      </w:r>
    </w:p>
    <w:p w:rsidR="00DE5EAD" w:rsidRDefault="00DE5EAD" w:rsidP="00DE5EAD">
      <w:pPr>
        <w:spacing w:line="360" w:lineRule="auto"/>
        <w:jc w:val="center"/>
        <w:rPr>
          <w:rFonts w:ascii="Times New Roman" w:hAnsi="Times New Roman" w:cs="Times New Roman"/>
          <w:sz w:val="24"/>
          <w:szCs w:val="24"/>
        </w:rPr>
      </w:pPr>
      <w:r>
        <w:rPr>
          <w:noProof/>
        </w:rPr>
        <w:lastRenderedPageBreak/>
        <w:drawing>
          <wp:inline distT="0" distB="0" distL="0" distR="0" wp14:anchorId="63CA68C4" wp14:editId="672225AE">
            <wp:extent cx="4695825" cy="521758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2637" cy="5236263"/>
                    </a:xfrm>
                    <a:prstGeom prst="rect">
                      <a:avLst/>
                    </a:prstGeom>
                  </pic:spPr>
                </pic:pic>
              </a:graphicData>
            </a:graphic>
          </wp:inline>
        </w:drawing>
      </w:r>
    </w:p>
    <w:p w:rsidR="003B3255" w:rsidRPr="006C24C8" w:rsidRDefault="00DE5EAD" w:rsidP="006C24C8">
      <w:pPr>
        <w:spacing w:line="360" w:lineRule="auto"/>
        <w:jc w:val="both"/>
        <w:rPr>
          <w:rFonts w:ascii="Times New Roman" w:hAnsi="Times New Roman" w:cs="Times New Roman"/>
          <w:sz w:val="24"/>
          <w:szCs w:val="24"/>
        </w:rPr>
      </w:pPr>
      <w:r>
        <w:rPr>
          <w:rFonts w:ascii="Times New Roman" w:hAnsi="Times New Roman" w:cs="Times New Roman"/>
          <w:b/>
          <w:sz w:val="24"/>
          <w:szCs w:val="24"/>
        </w:rPr>
        <w:t>Supplementary</w:t>
      </w:r>
      <w:r w:rsidRPr="00E25F7B">
        <w:rPr>
          <w:rFonts w:ascii="Times New Roman" w:hAnsi="Times New Roman" w:cs="Times New Roman"/>
          <w:b/>
          <w:sz w:val="24"/>
          <w:szCs w:val="24"/>
        </w:rPr>
        <w:t xml:space="preserve"> </w:t>
      </w:r>
      <w:r>
        <w:rPr>
          <w:rFonts w:ascii="Times New Roman" w:hAnsi="Times New Roman" w:cs="Times New Roman"/>
          <w:b/>
          <w:sz w:val="24"/>
          <w:szCs w:val="24"/>
        </w:rPr>
        <w:t>figure 2</w:t>
      </w:r>
      <w:r w:rsidRPr="00A16CDD">
        <w:rPr>
          <w:rFonts w:ascii="Times New Roman" w:hAnsi="Times New Roman" w:cs="Times New Roman"/>
          <w:b/>
          <w:bCs/>
          <w:sz w:val="24"/>
          <w:szCs w:val="24"/>
        </w:rPr>
        <w:t>.</w:t>
      </w:r>
      <w:r>
        <w:rPr>
          <w:rFonts w:ascii="Times New Roman" w:hAnsi="Times New Roman" w:cs="Times New Roman"/>
          <w:b/>
          <w:bCs/>
          <w:sz w:val="24"/>
          <w:szCs w:val="24"/>
        </w:rPr>
        <w:t xml:space="preserve"> </w:t>
      </w:r>
      <w:r w:rsidRPr="00A16CDD">
        <w:rPr>
          <w:rFonts w:ascii="Times New Roman" w:hAnsi="Times New Roman" w:cs="Times New Roman"/>
          <w:b/>
          <w:sz w:val="24"/>
          <w:szCs w:val="24"/>
        </w:rPr>
        <w:t xml:space="preserve">Enrichment of </w:t>
      </w:r>
      <w:r>
        <w:rPr>
          <w:rFonts w:ascii="Times New Roman" w:hAnsi="Times New Roman" w:cs="Times New Roman"/>
          <w:b/>
          <w:sz w:val="24"/>
          <w:szCs w:val="24"/>
        </w:rPr>
        <w:t>miR-449/34 targets</w:t>
      </w:r>
      <w:r w:rsidR="00B27E98">
        <w:rPr>
          <w:rFonts w:ascii="Times New Roman" w:hAnsi="Times New Roman" w:cs="Times New Roman"/>
          <w:b/>
          <w:sz w:val="24"/>
          <w:szCs w:val="24"/>
        </w:rPr>
        <w:t xml:space="preserve"> by GSEA</w:t>
      </w:r>
      <w:r>
        <w:rPr>
          <w:rFonts w:ascii="Times New Roman" w:hAnsi="Times New Roman" w:cs="Times New Roman"/>
          <w:b/>
          <w:sz w:val="24"/>
          <w:szCs w:val="24"/>
        </w:rPr>
        <w:t>.</w:t>
      </w:r>
      <w:r w:rsidRPr="00A16CDD">
        <w:rPr>
          <w:rFonts w:ascii="Times New Roman" w:hAnsi="Times New Roman" w:cs="Times New Roman"/>
          <w:b/>
          <w:sz w:val="24"/>
          <w:szCs w:val="24"/>
        </w:rPr>
        <w:t xml:space="preserve"> </w:t>
      </w:r>
      <w:r>
        <w:rPr>
          <w:rFonts w:ascii="Times New Roman" w:hAnsi="Times New Roman" w:cs="Times New Roman"/>
          <w:b/>
          <w:bCs/>
          <w:sz w:val="24"/>
          <w:szCs w:val="24"/>
        </w:rPr>
        <w:t>A.</w:t>
      </w:r>
      <w:r w:rsidRPr="00A16CDD">
        <w:rPr>
          <w:rFonts w:ascii="Times New Roman" w:hAnsi="Times New Roman" w:cs="Times New Roman"/>
          <w:sz w:val="24"/>
          <w:szCs w:val="24"/>
        </w:rPr>
        <w:t xml:space="preserve"> </w:t>
      </w:r>
      <w:r w:rsidRPr="000F3F67">
        <w:rPr>
          <w:rFonts w:ascii="Times New Roman" w:hAnsi="Times New Roman" w:cs="Times New Roman"/>
          <w:sz w:val="24"/>
          <w:szCs w:val="24"/>
        </w:rPr>
        <w:t>Enrichment of miR-449/34 associated genes with airway differentiation.</w:t>
      </w:r>
      <w:r w:rsidRPr="00A16CDD">
        <w:rPr>
          <w:rFonts w:ascii="Times New Roman" w:hAnsi="Times New Roman" w:cs="Times New Roman"/>
          <w:sz w:val="24"/>
          <w:szCs w:val="24"/>
        </w:rPr>
        <w:t xml:space="preserve"> The set of genes that posi</w:t>
      </w:r>
      <w:r>
        <w:rPr>
          <w:rFonts w:ascii="Times New Roman" w:hAnsi="Times New Roman" w:cs="Times New Roman"/>
          <w:sz w:val="24"/>
          <w:szCs w:val="24"/>
        </w:rPr>
        <w:t>tively correlated with miR-449/34</w:t>
      </w:r>
      <w:r w:rsidRPr="00A16CDD">
        <w:rPr>
          <w:rFonts w:ascii="Times New Roman" w:hAnsi="Times New Roman" w:cs="Times New Roman"/>
          <w:sz w:val="24"/>
          <w:szCs w:val="24"/>
        </w:rPr>
        <w:t xml:space="preserve"> family were enriched among genes that increase </w:t>
      </w:r>
      <w:r w:rsidR="00B27E98">
        <w:rPr>
          <w:rFonts w:ascii="Times New Roman" w:hAnsi="Times New Roman" w:cs="Times New Roman"/>
          <w:sz w:val="24"/>
          <w:szCs w:val="24"/>
        </w:rPr>
        <w:t xml:space="preserve">in expression </w:t>
      </w:r>
      <w:r w:rsidRPr="00A16CDD">
        <w:rPr>
          <w:rFonts w:ascii="Times New Roman" w:hAnsi="Times New Roman" w:cs="Times New Roman"/>
          <w:sz w:val="24"/>
          <w:szCs w:val="24"/>
        </w:rPr>
        <w:t xml:space="preserve">with the airway epithelial cells differentiation (q≈0), both in </w:t>
      </w:r>
      <w:r>
        <w:rPr>
          <w:rFonts w:ascii="Times New Roman" w:hAnsi="Times New Roman" w:cs="Times New Roman"/>
          <w:sz w:val="24"/>
          <w:szCs w:val="24"/>
        </w:rPr>
        <w:t>COPD and</w:t>
      </w:r>
      <w:r w:rsidRPr="00A16CDD">
        <w:rPr>
          <w:rFonts w:ascii="Times New Roman" w:hAnsi="Times New Roman" w:cs="Times New Roman"/>
          <w:sz w:val="24"/>
          <w:szCs w:val="24"/>
        </w:rPr>
        <w:t xml:space="preserve"> ILD. Genes were ranked from those that increased in expression with differentiation over time (red) to those that decreased in expression (blue). </w:t>
      </w:r>
      <w:r>
        <w:rPr>
          <w:rFonts w:ascii="Times New Roman" w:hAnsi="Times New Roman" w:cs="Times New Roman"/>
          <w:b/>
          <w:sz w:val="24"/>
          <w:szCs w:val="24"/>
        </w:rPr>
        <w:t xml:space="preserve">B. </w:t>
      </w:r>
      <w:r w:rsidRPr="00352537">
        <w:rPr>
          <w:rFonts w:ascii="Times New Roman" w:hAnsi="Times New Roman" w:cs="Times New Roman"/>
          <w:sz w:val="24"/>
          <w:szCs w:val="24"/>
        </w:rPr>
        <w:t>Enrichment of miR-449/34 associated genes with increasing airway wall thickness in patients with emphysema.</w:t>
      </w:r>
      <w:r w:rsidRPr="00A4399F">
        <w:rPr>
          <w:rFonts w:ascii="Times New Roman" w:hAnsi="Times New Roman" w:cs="Times New Roman"/>
          <w:b/>
          <w:sz w:val="24"/>
          <w:szCs w:val="24"/>
        </w:rPr>
        <w:t xml:space="preserve"> </w:t>
      </w:r>
      <w:r w:rsidRPr="00A4399F">
        <w:rPr>
          <w:rFonts w:ascii="Times New Roman" w:hAnsi="Times New Roman" w:cs="Times New Roman"/>
          <w:sz w:val="24"/>
          <w:szCs w:val="24"/>
        </w:rPr>
        <w:t xml:space="preserve">The set of genes that positively correlated with miR-449/34 family were enriched among genes that increase in expression with airway wall thickening of patients with emphysema (q≈0), both in </w:t>
      </w:r>
      <w:r w:rsidRPr="00A4399F">
        <w:rPr>
          <w:rFonts w:ascii="Times New Roman" w:hAnsi="Times New Roman" w:cs="Times New Roman"/>
          <w:b/>
          <w:sz w:val="24"/>
          <w:szCs w:val="24"/>
        </w:rPr>
        <w:t>A.</w:t>
      </w:r>
      <w:r w:rsidRPr="00A4399F">
        <w:rPr>
          <w:rFonts w:ascii="Times New Roman" w:hAnsi="Times New Roman" w:cs="Times New Roman"/>
          <w:sz w:val="24"/>
          <w:szCs w:val="24"/>
        </w:rPr>
        <w:t xml:space="preserve"> COPD and </w:t>
      </w:r>
      <w:r w:rsidRPr="00A4399F">
        <w:rPr>
          <w:rFonts w:ascii="Times New Roman" w:hAnsi="Times New Roman" w:cs="Times New Roman"/>
          <w:b/>
          <w:sz w:val="24"/>
          <w:szCs w:val="24"/>
        </w:rPr>
        <w:t>B.</w:t>
      </w:r>
      <w:r w:rsidRPr="00A4399F">
        <w:rPr>
          <w:rFonts w:ascii="Times New Roman" w:hAnsi="Times New Roman" w:cs="Times New Roman"/>
          <w:sz w:val="24"/>
          <w:szCs w:val="24"/>
        </w:rPr>
        <w:t xml:space="preserve"> ILD. Genes were ranked from those that increased in expression with thicker airway walls (red) to those that decreased in expression in thicker airway walls (blue)</w:t>
      </w:r>
      <w:r>
        <w:rPr>
          <w:rFonts w:ascii="Times New Roman" w:hAnsi="Times New Roman" w:cs="Times New Roman"/>
          <w:sz w:val="24"/>
          <w:szCs w:val="24"/>
        </w:rPr>
        <w:t xml:space="preserve">, in </w:t>
      </w:r>
      <w:r w:rsidRPr="00A4399F">
        <w:rPr>
          <w:rFonts w:ascii="Times New Roman" w:hAnsi="Times New Roman" w:cs="Times New Roman"/>
          <w:sz w:val="24"/>
          <w:szCs w:val="24"/>
        </w:rPr>
        <w:t xml:space="preserve">an independent dataset of 60 airway samples. </w:t>
      </w:r>
    </w:p>
    <w:p w:rsidR="003B3255" w:rsidRDefault="003B3255" w:rsidP="00315729">
      <w:pPr>
        <w:spacing w:after="0" w:line="360" w:lineRule="auto"/>
      </w:pPr>
    </w:p>
    <w:tbl>
      <w:tblPr>
        <w:tblStyle w:val="TableGrid"/>
        <w:tblW w:w="0" w:type="auto"/>
        <w:tblLook w:val="04A0" w:firstRow="1" w:lastRow="0" w:firstColumn="1" w:lastColumn="0" w:noHBand="0" w:noVBand="1"/>
      </w:tblPr>
      <w:tblGrid>
        <w:gridCol w:w="2785"/>
        <w:gridCol w:w="2790"/>
        <w:gridCol w:w="2790"/>
      </w:tblGrid>
      <w:tr w:rsidR="003B3255" w:rsidTr="002965E5">
        <w:tc>
          <w:tcPr>
            <w:tcW w:w="2785" w:type="dxa"/>
          </w:tcPr>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rPr>
              <w:t>Top mostly connected miRNAs in COPD</w:t>
            </w:r>
          </w:p>
        </w:tc>
        <w:tc>
          <w:tcPr>
            <w:tcW w:w="2790" w:type="dxa"/>
          </w:tcPr>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rPr>
              <w:t>Top mostly connected miRNAs in ILD</w:t>
            </w:r>
          </w:p>
        </w:tc>
        <w:tc>
          <w:tcPr>
            <w:tcW w:w="2790" w:type="dxa"/>
          </w:tcPr>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rPr>
              <w:t>Top mostly connected miRNAs in Control</w:t>
            </w:r>
          </w:p>
        </w:tc>
      </w:tr>
      <w:tr w:rsidR="003B3255" w:rsidTr="002965E5">
        <w:tc>
          <w:tcPr>
            <w:tcW w:w="2785" w:type="dxa"/>
          </w:tcPr>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hsa-miR-27a-5p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hsa-miR-190b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hsa-miR-449b-5p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hsa-miR-449a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hsa-miR-449c-5p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hsa-miR-4423-5p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hsa-miR-92b-3p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 xml:space="preserve">hsa-miR-34c-3p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hsa-miR-205-5p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hsa-miR-23a-5p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hsa-miR-509-3p</w:t>
            </w:r>
            <w:r w:rsidRPr="001D1DEC">
              <w:rPr>
                <w:rFonts w:ascii="Times New Roman" w:hAnsi="Times New Roman" w:cs="Times New Roman"/>
                <w:sz w:val="24"/>
                <w:szCs w:val="24"/>
              </w:rPr>
              <w:t>-2</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hsa-miR-509-3p</w:t>
            </w:r>
            <w:r w:rsidRPr="001D1DEC">
              <w:rPr>
                <w:rFonts w:ascii="Times New Roman" w:hAnsi="Times New Roman" w:cs="Times New Roman"/>
                <w:sz w:val="24"/>
                <w:szCs w:val="24"/>
              </w:rPr>
              <w:t>-3</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rPr>
              <w:t>hsa-miR-509-3p-1</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hsa-miR-30a-3p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hsa-miR-34b-3p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hsa-miR-1185-1-3p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hsa-miR-125b-1-3p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hsa-miR-654-5p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hsa-miR-485-5p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hsa-miR-34c-5p</w:t>
            </w:r>
          </w:p>
          <w:p w:rsidR="003B3255" w:rsidRPr="001D1DEC" w:rsidRDefault="003B3255" w:rsidP="00315729">
            <w:pPr>
              <w:spacing w:line="360" w:lineRule="auto"/>
              <w:rPr>
                <w:rFonts w:ascii="Times New Roman" w:hAnsi="Times New Roman" w:cs="Times New Roman"/>
                <w:sz w:val="24"/>
                <w:szCs w:val="24"/>
                <w:lang w:val="pl-PL"/>
              </w:rPr>
            </w:pPr>
          </w:p>
          <w:p w:rsidR="003B3255" w:rsidRPr="001D1DEC" w:rsidRDefault="003B3255" w:rsidP="00315729">
            <w:pPr>
              <w:spacing w:line="360" w:lineRule="auto"/>
              <w:rPr>
                <w:rFonts w:ascii="Times New Roman" w:hAnsi="Times New Roman" w:cs="Times New Roman"/>
                <w:sz w:val="24"/>
                <w:szCs w:val="24"/>
              </w:rPr>
            </w:pPr>
          </w:p>
        </w:tc>
        <w:tc>
          <w:tcPr>
            <w:tcW w:w="2790" w:type="dxa"/>
          </w:tcPr>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hsa-miR-92b-3p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hsa-miR-449a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hsa-miR-200a-5p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hsa-miR-31-5p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hsa-miR-92b-5p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hsa-miR-449c-5p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hsa-miR-200b-3p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hsa-miR-31-3p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hsa-miR-190b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hsa-miR-449b-5p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hsa-miR-511</w:t>
            </w:r>
            <w:r w:rsidRPr="001D1DEC">
              <w:rPr>
                <w:rFonts w:ascii="Times New Roman" w:hAnsi="Times New Roman" w:cs="Times New Roman"/>
                <w:sz w:val="24"/>
                <w:szCs w:val="24"/>
              </w:rPr>
              <w:t>-1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hsa-miR-511</w:t>
            </w:r>
            <w:r w:rsidRPr="001D1DEC">
              <w:rPr>
                <w:rFonts w:ascii="Times New Roman" w:hAnsi="Times New Roman" w:cs="Times New Roman"/>
                <w:sz w:val="24"/>
                <w:szCs w:val="24"/>
              </w:rPr>
              <w:t>-2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hsa-miR-34c-5p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hsa-miR-34c-3</w:t>
            </w:r>
            <w:r w:rsidRPr="001D1DEC">
              <w:rPr>
                <w:rFonts w:ascii="Times New Roman" w:hAnsi="Times New Roman" w:cs="Times New Roman"/>
                <w:sz w:val="24"/>
                <w:szCs w:val="24"/>
              </w:rPr>
              <w:t>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hsa-miR-146b-5p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hsa-miR-2110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hsa-miR-34b-5p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hsa-miR-450b-5p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hsa-miR-200a-3p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hsa-miR-34b-3p</w:t>
            </w:r>
          </w:p>
          <w:p w:rsidR="003B3255" w:rsidRPr="001D1DEC" w:rsidRDefault="003B3255" w:rsidP="00315729">
            <w:pPr>
              <w:spacing w:line="360" w:lineRule="auto"/>
              <w:rPr>
                <w:rFonts w:ascii="Times New Roman" w:hAnsi="Times New Roman" w:cs="Times New Roman"/>
                <w:sz w:val="24"/>
                <w:szCs w:val="24"/>
              </w:rPr>
            </w:pPr>
          </w:p>
        </w:tc>
        <w:tc>
          <w:tcPr>
            <w:tcW w:w="2790" w:type="dxa"/>
          </w:tcPr>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hsa-miR-21-5p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hsa-miR-4802-3p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hsa-miR-146a-5p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hsa-miR-378c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hsa-miR-142-3p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hsa-miR-146b-5p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hsa-miR-421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hsa-miR-30a-3p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hsa-miR-378a-5p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hsa-miR-378a-</w:t>
            </w:r>
            <w:r w:rsidRPr="001D1DEC">
              <w:rPr>
                <w:rFonts w:ascii="Times New Roman" w:hAnsi="Times New Roman" w:cs="Times New Roman"/>
                <w:sz w:val="24"/>
                <w:szCs w:val="24"/>
              </w:rPr>
              <w:t>3</w:t>
            </w:r>
            <w:r w:rsidRPr="001D1DEC">
              <w:rPr>
                <w:rFonts w:ascii="Times New Roman" w:hAnsi="Times New Roman" w:cs="Times New Roman"/>
                <w:sz w:val="24"/>
                <w:szCs w:val="24"/>
                <w:lang w:val="pl-PL"/>
              </w:rPr>
              <w:t>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hsa-miR-330-5p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hsa-miR-425-5p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hsa-miR-378i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hsa-miR-26a-5p</w:t>
            </w:r>
            <w:r w:rsidRPr="001D1DEC">
              <w:rPr>
                <w:rFonts w:ascii="Times New Roman" w:hAnsi="Times New Roman" w:cs="Times New Roman"/>
                <w:sz w:val="24"/>
                <w:szCs w:val="24"/>
              </w:rPr>
              <w:t>-1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hsa-miR-26a-5p</w:t>
            </w:r>
            <w:r w:rsidRPr="001D1DEC">
              <w:rPr>
                <w:rFonts w:ascii="Times New Roman" w:hAnsi="Times New Roman" w:cs="Times New Roman"/>
                <w:sz w:val="24"/>
                <w:szCs w:val="24"/>
              </w:rPr>
              <w:t>-2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hsa-miR-223-5p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hsa-miR-191-5p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rPr>
              <w:t>hsa-miR-30a-5p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rPr>
              <w:t>hsa-miR-509-3p-2</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rPr>
              <w:t>hsa-miR-509-3p-3</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rPr>
              <w:t>hsa-miR-509-3p-1</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rPr>
              <w:t>hsa-miR-5571-3p</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lang w:val="pl-PL"/>
              </w:rPr>
              <w:t>hsa-miR-301b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rPr>
              <w:t>hsa-miR-766-3p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rPr>
              <w:t>hsa-miR-199b-5p *</w:t>
            </w:r>
          </w:p>
          <w:p w:rsidR="003B3255" w:rsidRPr="001D1DEC" w:rsidRDefault="003B3255" w:rsidP="00315729">
            <w:pPr>
              <w:spacing w:line="360" w:lineRule="auto"/>
              <w:rPr>
                <w:rFonts w:ascii="Times New Roman" w:hAnsi="Times New Roman" w:cs="Times New Roman"/>
                <w:sz w:val="24"/>
                <w:szCs w:val="24"/>
              </w:rPr>
            </w:pPr>
            <w:r w:rsidRPr="001D1DEC">
              <w:rPr>
                <w:rFonts w:ascii="Times New Roman" w:hAnsi="Times New Roman" w:cs="Times New Roman"/>
                <w:sz w:val="24"/>
                <w:szCs w:val="24"/>
              </w:rPr>
              <w:t>hsa-miR-34a-5p *</w:t>
            </w:r>
          </w:p>
        </w:tc>
      </w:tr>
    </w:tbl>
    <w:p w:rsidR="003B3255" w:rsidRPr="009033F8" w:rsidRDefault="003B3255" w:rsidP="009033F8">
      <w:pPr>
        <w:pStyle w:val="Caption"/>
        <w:spacing w:line="360" w:lineRule="auto"/>
        <w:ind w:right="360"/>
        <w:jc w:val="both"/>
        <w:rPr>
          <w:rFonts w:ascii="Times New Roman" w:hAnsi="Times New Roman" w:cs="Times New Roman"/>
          <w:i w:val="0"/>
          <w:color w:val="auto"/>
          <w:sz w:val="24"/>
          <w:szCs w:val="24"/>
        </w:rPr>
      </w:pPr>
      <w:r>
        <w:rPr>
          <w:rFonts w:ascii="Times New Roman" w:hAnsi="Times New Roman" w:cs="Times New Roman"/>
          <w:b/>
          <w:i w:val="0"/>
          <w:color w:val="auto"/>
          <w:sz w:val="24"/>
          <w:szCs w:val="24"/>
        </w:rPr>
        <w:t>Su</w:t>
      </w:r>
      <w:r w:rsidR="00E57D60">
        <w:rPr>
          <w:rFonts w:ascii="Times New Roman" w:hAnsi="Times New Roman" w:cs="Times New Roman"/>
          <w:b/>
          <w:i w:val="0"/>
          <w:color w:val="auto"/>
          <w:sz w:val="24"/>
          <w:szCs w:val="24"/>
        </w:rPr>
        <w:t>pplementary t</w:t>
      </w:r>
      <w:r>
        <w:rPr>
          <w:rFonts w:ascii="Times New Roman" w:hAnsi="Times New Roman" w:cs="Times New Roman"/>
          <w:b/>
          <w:i w:val="0"/>
          <w:color w:val="auto"/>
          <w:sz w:val="24"/>
          <w:szCs w:val="24"/>
        </w:rPr>
        <w:t>able 1</w:t>
      </w:r>
      <w:r w:rsidRPr="003B3255">
        <w:rPr>
          <w:rFonts w:ascii="Times New Roman" w:hAnsi="Times New Roman" w:cs="Times New Roman"/>
          <w:b/>
          <w:i w:val="0"/>
          <w:color w:val="auto"/>
          <w:sz w:val="24"/>
          <w:szCs w:val="24"/>
        </w:rPr>
        <w:t>.</w:t>
      </w:r>
      <w:r w:rsidRPr="003B3255">
        <w:rPr>
          <w:rFonts w:ascii="Times New Roman" w:hAnsi="Times New Roman" w:cs="Times New Roman"/>
          <w:i w:val="0"/>
          <w:color w:val="auto"/>
          <w:sz w:val="24"/>
          <w:szCs w:val="24"/>
        </w:rPr>
        <w:t xml:space="preserve"> Top </w:t>
      </w:r>
      <w:r w:rsidR="00910F49">
        <w:rPr>
          <w:rFonts w:ascii="Times New Roman" w:hAnsi="Times New Roman" w:cs="Times New Roman"/>
          <w:i w:val="0"/>
          <w:color w:val="auto"/>
          <w:sz w:val="24"/>
          <w:szCs w:val="24"/>
        </w:rPr>
        <w:t xml:space="preserve">20 </w:t>
      </w:r>
      <w:r w:rsidRPr="003B3255">
        <w:rPr>
          <w:rFonts w:ascii="Times New Roman" w:hAnsi="Times New Roman" w:cs="Times New Roman"/>
          <w:i w:val="0"/>
          <w:color w:val="auto"/>
          <w:sz w:val="24"/>
          <w:szCs w:val="24"/>
        </w:rPr>
        <w:t>mostly connected miRNAs in each phenotype; * indicates the significant FDR-adjusted p-values (q&lt;</w:t>
      </w:r>
      <w:r w:rsidR="0070192F">
        <w:rPr>
          <w:rFonts w:ascii="Times New Roman" w:hAnsi="Times New Roman" w:cs="Times New Roman"/>
          <w:i w:val="0"/>
          <w:color w:val="auto"/>
          <w:sz w:val="24"/>
          <w:szCs w:val="24"/>
        </w:rPr>
        <w:t xml:space="preserve">0.2) by a Fisher’s exact test that </w:t>
      </w:r>
      <w:r w:rsidRPr="003B3255">
        <w:rPr>
          <w:rFonts w:ascii="Times New Roman" w:hAnsi="Times New Roman" w:cs="Times New Roman"/>
          <w:i w:val="0"/>
          <w:color w:val="auto"/>
          <w:sz w:val="24"/>
          <w:szCs w:val="24"/>
        </w:rPr>
        <w:t xml:space="preserve">determines the difference in </w:t>
      </w:r>
      <w:r w:rsidR="009033F8">
        <w:rPr>
          <w:rFonts w:ascii="Times New Roman" w:hAnsi="Times New Roman" w:cs="Times New Roman"/>
          <w:i w:val="0"/>
          <w:color w:val="auto"/>
          <w:sz w:val="24"/>
          <w:szCs w:val="24"/>
        </w:rPr>
        <w:t>the connectivity frequencies</w:t>
      </w:r>
      <w:r w:rsidRPr="003B3255">
        <w:rPr>
          <w:rFonts w:ascii="Times New Roman" w:hAnsi="Times New Roman" w:cs="Times New Roman"/>
          <w:i w:val="0"/>
          <w:color w:val="auto"/>
          <w:sz w:val="24"/>
          <w:szCs w:val="24"/>
        </w:rPr>
        <w:t xml:space="preserve"> b</w:t>
      </w:r>
      <w:r w:rsidR="009033F8">
        <w:rPr>
          <w:rFonts w:ascii="Times New Roman" w:hAnsi="Times New Roman" w:cs="Times New Roman"/>
          <w:i w:val="0"/>
          <w:color w:val="auto"/>
          <w:sz w:val="24"/>
          <w:szCs w:val="24"/>
        </w:rPr>
        <w:t xml:space="preserve">etween </w:t>
      </w:r>
      <w:r w:rsidR="002C008B">
        <w:rPr>
          <w:rFonts w:ascii="Times New Roman" w:hAnsi="Times New Roman" w:cs="Times New Roman"/>
          <w:i w:val="0"/>
          <w:color w:val="auto"/>
          <w:sz w:val="24"/>
          <w:szCs w:val="24"/>
        </w:rPr>
        <w:t xml:space="preserve">the two </w:t>
      </w:r>
      <w:r w:rsidR="00263FF0">
        <w:rPr>
          <w:rFonts w:ascii="Times New Roman" w:hAnsi="Times New Roman" w:cs="Times New Roman"/>
          <w:i w:val="0"/>
          <w:color w:val="auto"/>
          <w:sz w:val="24"/>
          <w:szCs w:val="24"/>
        </w:rPr>
        <w:t>p</w:t>
      </w:r>
      <w:r w:rsidR="002C008B">
        <w:rPr>
          <w:rFonts w:ascii="Times New Roman" w:hAnsi="Times New Roman" w:cs="Times New Roman"/>
          <w:i w:val="0"/>
          <w:color w:val="auto"/>
          <w:sz w:val="24"/>
          <w:szCs w:val="24"/>
        </w:rPr>
        <w:t>henotypes</w:t>
      </w:r>
      <w:r w:rsidR="009033F8">
        <w:rPr>
          <w:rFonts w:ascii="Times New Roman" w:hAnsi="Times New Roman" w:cs="Times New Roman"/>
          <w:i w:val="0"/>
          <w:color w:val="auto"/>
          <w:sz w:val="24"/>
          <w:szCs w:val="24"/>
        </w:rPr>
        <w:t xml:space="preserve"> for each</w:t>
      </w:r>
      <w:r w:rsidRPr="003B3255">
        <w:rPr>
          <w:rFonts w:ascii="Times New Roman" w:hAnsi="Times New Roman" w:cs="Times New Roman"/>
          <w:i w:val="0"/>
          <w:color w:val="auto"/>
          <w:sz w:val="24"/>
          <w:szCs w:val="24"/>
        </w:rPr>
        <w:t xml:space="preserve"> miRNA.</w:t>
      </w:r>
    </w:p>
    <w:sectPr w:rsidR="003B3255" w:rsidRPr="009033F8" w:rsidSect="004C0847">
      <w:pgSz w:w="12240" w:h="15840"/>
      <w:pgMar w:top="12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vPS4C9543">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5176B"/>
    <w:multiLevelType w:val="hybridMultilevel"/>
    <w:tmpl w:val="7CD2FD8A"/>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7322A0"/>
    <w:multiLevelType w:val="hybridMultilevel"/>
    <w:tmpl w:val="FFB8EB86"/>
    <w:lvl w:ilvl="0" w:tplc="27BCDC1E">
      <w:start w:val="1"/>
      <w:numFmt w:val="bullet"/>
      <w:lvlText w:val="•"/>
      <w:lvlJc w:val="left"/>
      <w:pPr>
        <w:tabs>
          <w:tab w:val="num" w:pos="720"/>
        </w:tabs>
        <w:ind w:left="720" w:hanging="360"/>
      </w:pPr>
      <w:rPr>
        <w:rFonts w:ascii="Arial" w:hAnsi="Arial" w:hint="default"/>
      </w:rPr>
    </w:lvl>
    <w:lvl w:ilvl="1" w:tplc="1B6C592A" w:tentative="1">
      <w:start w:val="1"/>
      <w:numFmt w:val="bullet"/>
      <w:lvlText w:val="•"/>
      <w:lvlJc w:val="left"/>
      <w:pPr>
        <w:tabs>
          <w:tab w:val="num" w:pos="1440"/>
        </w:tabs>
        <w:ind w:left="1440" w:hanging="360"/>
      </w:pPr>
      <w:rPr>
        <w:rFonts w:ascii="Arial" w:hAnsi="Arial" w:hint="default"/>
      </w:rPr>
    </w:lvl>
    <w:lvl w:ilvl="2" w:tplc="14B6DC78" w:tentative="1">
      <w:start w:val="1"/>
      <w:numFmt w:val="bullet"/>
      <w:lvlText w:val="•"/>
      <w:lvlJc w:val="left"/>
      <w:pPr>
        <w:tabs>
          <w:tab w:val="num" w:pos="2160"/>
        </w:tabs>
        <w:ind w:left="2160" w:hanging="360"/>
      </w:pPr>
      <w:rPr>
        <w:rFonts w:ascii="Arial" w:hAnsi="Arial" w:hint="default"/>
      </w:rPr>
    </w:lvl>
    <w:lvl w:ilvl="3" w:tplc="655281A2" w:tentative="1">
      <w:start w:val="1"/>
      <w:numFmt w:val="bullet"/>
      <w:lvlText w:val="•"/>
      <w:lvlJc w:val="left"/>
      <w:pPr>
        <w:tabs>
          <w:tab w:val="num" w:pos="2880"/>
        </w:tabs>
        <w:ind w:left="2880" w:hanging="360"/>
      </w:pPr>
      <w:rPr>
        <w:rFonts w:ascii="Arial" w:hAnsi="Arial" w:hint="default"/>
      </w:rPr>
    </w:lvl>
    <w:lvl w:ilvl="4" w:tplc="93360DF4" w:tentative="1">
      <w:start w:val="1"/>
      <w:numFmt w:val="bullet"/>
      <w:lvlText w:val="•"/>
      <w:lvlJc w:val="left"/>
      <w:pPr>
        <w:tabs>
          <w:tab w:val="num" w:pos="3600"/>
        </w:tabs>
        <w:ind w:left="3600" w:hanging="360"/>
      </w:pPr>
      <w:rPr>
        <w:rFonts w:ascii="Arial" w:hAnsi="Arial" w:hint="default"/>
      </w:rPr>
    </w:lvl>
    <w:lvl w:ilvl="5" w:tplc="9F40F6CC" w:tentative="1">
      <w:start w:val="1"/>
      <w:numFmt w:val="bullet"/>
      <w:lvlText w:val="•"/>
      <w:lvlJc w:val="left"/>
      <w:pPr>
        <w:tabs>
          <w:tab w:val="num" w:pos="4320"/>
        </w:tabs>
        <w:ind w:left="4320" w:hanging="360"/>
      </w:pPr>
      <w:rPr>
        <w:rFonts w:ascii="Arial" w:hAnsi="Arial" w:hint="default"/>
      </w:rPr>
    </w:lvl>
    <w:lvl w:ilvl="6" w:tplc="AC02553E" w:tentative="1">
      <w:start w:val="1"/>
      <w:numFmt w:val="bullet"/>
      <w:lvlText w:val="•"/>
      <w:lvlJc w:val="left"/>
      <w:pPr>
        <w:tabs>
          <w:tab w:val="num" w:pos="5040"/>
        </w:tabs>
        <w:ind w:left="5040" w:hanging="360"/>
      </w:pPr>
      <w:rPr>
        <w:rFonts w:ascii="Arial" w:hAnsi="Arial" w:hint="default"/>
      </w:rPr>
    </w:lvl>
    <w:lvl w:ilvl="7" w:tplc="803602B2" w:tentative="1">
      <w:start w:val="1"/>
      <w:numFmt w:val="bullet"/>
      <w:lvlText w:val="•"/>
      <w:lvlJc w:val="left"/>
      <w:pPr>
        <w:tabs>
          <w:tab w:val="num" w:pos="5760"/>
        </w:tabs>
        <w:ind w:left="5760" w:hanging="360"/>
      </w:pPr>
      <w:rPr>
        <w:rFonts w:ascii="Arial" w:hAnsi="Arial" w:hint="default"/>
      </w:rPr>
    </w:lvl>
    <w:lvl w:ilvl="8" w:tplc="D82C96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E3971DB"/>
    <w:multiLevelType w:val="hybridMultilevel"/>
    <w:tmpl w:val="58B0AA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710A43"/>
    <w:multiLevelType w:val="hybridMultilevel"/>
    <w:tmpl w:val="58EE23C0"/>
    <w:lvl w:ilvl="0" w:tplc="F5845612">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AAC"/>
    <w:rsid w:val="0001177D"/>
    <w:rsid w:val="00014FFC"/>
    <w:rsid w:val="0002040D"/>
    <w:rsid w:val="00023515"/>
    <w:rsid w:val="000248AF"/>
    <w:rsid w:val="00032043"/>
    <w:rsid w:val="0003414F"/>
    <w:rsid w:val="000418B4"/>
    <w:rsid w:val="00042272"/>
    <w:rsid w:val="00045860"/>
    <w:rsid w:val="00052506"/>
    <w:rsid w:val="00054915"/>
    <w:rsid w:val="00064906"/>
    <w:rsid w:val="00076437"/>
    <w:rsid w:val="00076CFF"/>
    <w:rsid w:val="00093B7F"/>
    <w:rsid w:val="000966BA"/>
    <w:rsid w:val="000A7356"/>
    <w:rsid w:val="000B0C41"/>
    <w:rsid w:val="000B16DC"/>
    <w:rsid w:val="000B3AC4"/>
    <w:rsid w:val="000B744C"/>
    <w:rsid w:val="000C0A41"/>
    <w:rsid w:val="000C6133"/>
    <w:rsid w:val="000D2289"/>
    <w:rsid w:val="000E2F64"/>
    <w:rsid w:val="000F306E"/>
    <w:rsid w:val="000F3F67"/>
    <w:rsid w:val="000F615E"/>
    <w:rsid w:val="001003F2"/>
    <w:rsid w:val="00102FFD"/>
    <w:rsid w:val="001052B2"/>
    <w:rsid w:val="00105770"/>
    <w:rsid w:val="001129DE"/>
    <w:rsid w:val="00115350"/>
    <w:rsid w:val="0011720E"/>
    <w:rsid w:val="0011791C"/>
    <w:rsid w:val="0012149A"/>
    <w:rsid w:val="0012337A"/>
    <w:rsid w:val="001627F1"/>
    <w:rsid w:val="00163158"/>
    <w:rsid w:val="00166107"/>
    <w:rsid w:val="00170D95"/>
    <w:rsid w:val="00176282"/>
    <w:rsid w:val="0017724B"/>
    <w:rsid w:val="0018035C"/>
    <w:rsid w:val="00182E62"/>
    <w:rsid w:val="001835A3"/>
    <w:rsid w:val="00190ACD"/>
    <w:rsid w:val="00192CE2"/>
    <w:rsid w:val="00195FC3"/>
    <w:rsid w:val="001A1CAB"/>
    <w:rsid w:val="001A6872"/>
    <w:rsid w:val="001B23F9"/>
    <w:rsid w:val="001B2C37"/>
    <w:rsid w:val="001B4CE0"/>
    <w:rsid w:val="001C0FAA"/>
    <w:rsid w:val="001C24A9"/>
    <w:rsid w:val="001C5096"/>
    <w:rsid w:val="001C6CDE"/>
    <w:rsid w:val="001C7D95"/>
    <w:rsid w:val="001D17D1"/>
    <w:rsid w:val="001D1DEC"/>
    <w:rsid w:val="001D2A93"/>
    <w:rsid w:val="001E5FD7"/>
    <w:rsid w:val="001F0F81"/>
    <w:rsid w:val="001F2110"/>
    <w:rsid w:val="001F2DF1"/>
    <w:rsid w:val="001F41A8"/>
    <w:rsid w:val="00201145"/>
    <w:rsid w:val="0020133F"/>
    <w:rsid w:val="00207DD3"/>
    <w:rsid w:val="00214DB8"/>
    <w:rsid w:val="002244EA"/>
    <w:rsid w:val="002345B2"/>
    <w:rsid w:val="0023660A"/>
    <w:rsid w:val="00250F5C"/>
    <w:rsid w:val="00254A6B"/>
    <w:rsid w:val="002552DF"/>
    <w:rsid w:val="002624F7"/>
    <w:rsid w:val="0026314F"/>
    <w:rsid w:val="00263FF0"/>
    <w:rsid w:val="00275863"/>
    <w:rsid w:val="00284C01"/>
    <w:rsid w:val="00284F4C"/>
    <w:rsid w:val="00286522"/>
    <w:rsid w:val="00292CC9"/>
    <w:rsid w:val="002A01D6"/>
    <w:rsid w:val="002B19A7"/>
    <w:rsid w:val="002B490C"/>
    <w:rsid w:val="002C008B"/>
    <w:rsid w:val="002C3813"/>
    <w:rsid w:val="002D27E3"/>
    <w:rsid w:val="002D3545"/>
    <w:rsid w:val="002E63DF"/>
    <w:rsid w:val="002F1D38"/>
    <w:rsid w:val="00304DFE"/>
    <w:rsid w:val="0031109E"/>
    <w:rsid w:val="00315729"/>
    <w:rsid w:val="00327D24"/>
    <w:rsid w:val="00330554"/>
    <w:rsid w:val="00334CBD"/>
    <w:rsid w:val="003408F6"/>
    <w:rsid w:val="00341ED0"/>
    <w:rsid w:val="00343301"/>
    <w:rsid w:val="00352537"/>
    <w:rsid w:val="00362C94"/>
    <w:rsid w:val="00366EEE"/>
    <w:rsid w:val="00372049"/>
    <w:rsid w:val="00380782"/>
    <w:rsid w:val="0038137C"/>
    <w:rsid w:val="00386341"/>
    <w:rsid w:val="003A0A2A"/>
    <w:rsid w:val="003A1EC8"/>
    <w:rsid w:val="003A7201"/>
    <w:rsid w:val="003B1161"/>
    <w:rsid w:val="003B3255"/>
    <w:rsid w:val="003B5A74"/>
    <w:rsid w:val="003B7260"/>
    <w:rsid w:val="003B7868"/>
    <w:rsid w:val="003C67A5"/>
    <w:rsid w:val="003E0353"/>
    <w:rsid w:val="003F2F53"/>
    <w:rsid w:val="003F36FC"/>
    <w:rsid w:val="003F415B"/>
    <w:rsid w:val="004008E2"/>
    <w:rsid w:val="00404F4F"/>
    <w:rsid w:val="0041053E"/>
    <w:rsid w:val="004107E0"/>
    <w:rsid w:val="00411D4D"/>
    <w:rsid w:val="00412546"/>
    <w:rsid w:val="00423AF5"/>
    <w:rsid w:val="00425286"/>
    <w:rsid w:val="00427F68"/>
    <w:rsid w:val="00433B99"/>
    <w:rsid w:val="00441F6E"/>
    <w:rsid w:val="00443964"/>
    <w:rsid w:val="00451C44"/>
    <w:rsid w:val="0046102C"/>
    <w:rsid w:val="0046327A"/>
    <w:rsid w:val="00467C66"/>
    <w:rsid w:val="00475D2B"/>
    <w:rsid w:val="004764EF"/>
    <w:rsid w:val="0048074B"/>
    <w:rsid w:val="00481622"/>
    <w:rsid w:val="00486C99"/>
    <w:rsid w:val="0049437C"/>
    <w:rsid w:val="00494C00"/>
    <w:rsid w:val="00496E18"/>
    <w:rsid w:val="004A2E92"/>
    <w:rsid w:val="004A461A"/>
    <w:rsid w:val="004A60BE"/>
    <w:rsid w:val="004A6FC5"/>
    <w:rsid w:val="004B0F6E"/>
    <w:rsid w:val="004B4C33"/>
    <w:rsid w:val="004C0847"/>
    <w:rsid w:val="004C40F4"/>
    <w:rsid w:val="004E0916"/>
    <w:rsid w:val="004E3226"/>
    <w:rsid w:val="004E3BFA"/>
    <w:rsid w:val="004F04DF"/>
    <w:rsid w:val="00503E74"/>
    <w:rsid w:val="00504C70"/>
    <w:rsid w:val="00513545"/>
    <w:rsid w:val="00520504"/>
    <w:rsid w:val="0052434C"/>
    <w:rsid w:val="0052639F"/>
    <w:rsid w:val="005265D9"/>
    <w:rsid w:val="00527EDD"/>
    <w:rsid w:val="00531EFC"/>
    <w:rsid w:val="005358CA"/>
    <w:rsid w:val="00544733"/>
    <w:rsid w:val="00545FCB"/>
    <w:rsid w:val="0055344D"/>
    <w:rsid w:val="00553D36"/>
    <w:rsid w:val="005611DB"/>
    <w:rsid w:val="00570205"/>
    <w:rsid w:val="00582CFA"/>
    <w:rsid w:val="00584F1D"/>
    <w:rsid w:val="00585392"/>
    <w:rsid w:val="0058572B"/>
    <w:rsid w:val="0059008E"/>
    <w:rsid w:val="005A6703"/>
    <w:rsid w:val="005D5663"/>
    <w:rsid w:val="005D7B03"/>
    <w:rsid w:val="005E1594"/>
    <w:rsid w:val="005E1E6C"/>
    <w:rsid w:val="005E5EFF"/>
    <w:rsid w:val="005F4864"/>
    <w:rsid w:val="005F6272"/>
    <w:rsid w:val="005F6625"/>
    <w:rsid w:val="006002FB"/>
    <w:rsid w:val="006012C2"/>
    <w:rsid w:val="00606A57"/>
    <w:rsid w:val="00611D7C"/>
    <w:rsid w:val="00614E67"/>
    <w:rsid w:val="00614FD9"/>
    <w:rsid w:val="00616C7A"/>
    <w:rsid w:val="006314FB"/>
    <w:rsid w:val="0063378E"/>
    <w:rsid w:val="0063390A"/>
    <w:rsid w:val="00637665"/>
    <w:rsid w:val="00640956"/>
    <w:rsid w:val="00640EDA"/>
    <w:rsid w:val="00644A6A"/>
    <w:rsid w:val="00653231"/>
    <w:rsid w:val="006569F5"/>
    <w:rsid w:val="00660596"/>
    <w:rsid w:val="00665F9E"/>
    <w:rsid w:val="00672F61"/>
    <w:rsid w:val="0069316C"/>
    <w:rsid w:val="00694155"/>
    <w:rsid w:val="006A16F8"/>
    <w:rsid w:val="006B2BE9"/>
    <w:rsid w:val="006C24C8"/>
    <w:rsid w:val="006C5596"/>
    <w:rsid w:val="006D5794"/>
    <w:rsid w:val="006E1AAC"/>
    <w:rsid w:val="006E2E36"/>
    <w:rsid w:val="006E5F16"/>
    <w:rsid w:val="0070192F"/>
    <w:rsid w:val="00703724"/>
    <w:rsid w:val="00703E57"/>
    <w:rsid w:val="00704797"/>
    <w:rsid w:val="00707347"/>
    <w:rsid w:val="00707A43"/>
    <w:rsid w:val="007175E9"/>
    <w:rsid w:val="00720AEE"/>
    <w:rsid w:val="00724A51"/>
    <w:rsid w:val="0073142A"/>
    <w:rsid w:val="007416E0"/>
    <w:rsid w:val="00743280"/>
    <w:rsid w:val="00746800"/>
    <w:rsid w:val="00757C45"/>
    <w:rsid w:val="00760ACC"/>
    <w:rsid w:val="00770DA3"/>
    <w:rsid w:val="00770E53"/>
    <w:rsid w:val="00777141"/>
    <w:rsid w:val="00780DFC"/>
    <w:rsid w:val="007819AF"/>
    <w:rsid w:val="007835F1"/>
    <w:rsid w:val="007841C5"/>
    <w:rsid w:val="00796163"/>
    <w:rsid w:val="007A266A"/>
    <w:rsid w:val="007A3AB0"/>
    <w:rsid w:val="007A3BB5"/>
    <w:rsid w:val="007A7E58"/>
    <w:rsid w:val="007B1058"/>
    <w:rsid w:val="007C192E"/>
    <w:rsid w:val="007C22FF"/>
    <w:rsid w:val="007C739E"/>
    <w:rsid w:val="007D25AE"/>
    <w:rsid w:val="007D3379"/>
    <w:rsid w:val="007D3D26"/>
    <w:rsid w:val="007D516D"/>
    <w:rsid w:val="007E512D"/>
    <w:rsid w:val="007E566F"/>
    <w:rsid w:val="007F0726"/>
    <w:rsid w:val="007F2A33"/>
    <w:rsid w:val="00806714"/>
    <w:rsid w:val="00814F28"/>
    <w:rsid w:val="008179D5"/>
    <w:rsid w:val="00817D74"/>
    <w:rsid w:val="008260DE"/>
    <w:rsid w:val="00832CA8"/>
    <w:rsid w:val="00833FDB"/>
    <w:rsid w:val="00834112"/>
    <w:rsid w:val="00853032"/>
    <w:rsid w:val="00861BC1"/>
    <w:rsid w:val="00864B70"/>
    <w:rsid w:val="00892DE6"/>
    <w:rsid w:val="008941FA"/>
    <w:rsid w:val="00895F9F"/>
    <w:rsid w:val="0089700F"/>
    <w:rsid w:val="00897C8F"/>
    <w:rsid w:val="008A05CB"/>
    <w:rsid w:val="008A43FF"/>
    <w:rsid w:val="008B4710"/>
    <w:rsid w:val="008B6A88"/>
    <w:rsid w:val="008C4FCC"/>
    <w:rsid w:val="008C608E"/>
    <w:rsid w:val="008D511D"/>
    <w:rsid w:val="008E0B7B"/>
    <w:rsid w:val="008F1593"/>
    <w:rsid w:val="00900CB3"/>
    <w:rsid w:val="00902C39"/>
    <w:rsid w:val="00902C5E"/>
    <w:rsid w:val="009033F8"/>
    <w:rsid w:val="00903E8C"/>
    <w:rsid w:val="0090646D"/>
    <w:rsid w:val="00910F49"/>
    <w:rsid w:val="00912D90"/>
    <w:rsid w:val="00913F6E"/>
    <w:rsid w:val="009148A6"/>
    <w:rsid w:val="00915B59"/>
    <w:rsid w:val="009239EE"/>
    <w:rsid w:val="009336F5"/>
    <w:rsid w:val="00933ABB"/>
    <w:rsid w:val="00940BAE"/>
    <w:rsid w:val="009433EC"/>
    <w:rsid w:val="00944161"/>
    <w:rsid w:val="00944BE2"/>
    <w:rsid w:val="00954606"/>
    <w:rsid w:val="00965E3A"/>
    <w:rsid w:val="00974E86"/>
    <w:rsid w:val="009808A9"/>
    <w:rsid w:val="009879BC"/>
    <w:rsid w:val="00987F5B"/>
    <w:rsid w:val="00995FBF"/>
    <w:rsid w:val="009A3663"/>
    <w:rsid w:val="009A7F95"/>
    <w:rsid w:val="009B1B2A"/>
    <w:rsid w:val="009B62AF"/>
    <w:rsid w:val="009D1D32"/>
    <w:rsid w:val="009D5ED1"/>
    <w:rsid w:val="009F2A7D"/>
    <w:rsid w:val="009F30F6"/>
    <w:rsid w:val="00A027F6"/>
    <w:rsid w:val="00A03B15"/>
    <w:rsid w:val="00A138BB"/>
    <w:rsid w:val="00A16CDD"/>
    <w:rsid w:val="00A17612"/>
    <w:rsid w:val="00A22852"/>
    <w:rsid w:val="00A301B3"/>
    <w:rsid w:val="00A35D58"/>
    <w:rsid w:val="00A43309"/>
    <w:rsid w:val="00A4399F"/>
    <w:rsid w:val="00A67B29"/>
    <w:rsid w:val="00A72D94"/>
    <w:rsid w:val="00A8349C"/>
    <w:rsid w:val="00A849FE"/>
    <w:rsid w:val="00A93C08"/>
    <w:rsid w:val="00A95D2B"/>
    <w:rsid w:val="00A969C1"/>
    <w:rsid w:val="00AA7785"/>
    <w:rsid w:val="00AB0B12"/>
    <w:rsid w:val="00AB43FC"/>
    <w:rsid w:val="00AD2A8A"/>
    <w:rsid w:val="00AD2D32"/>
    <w:rsid w:val="00AE34EE"/>
    <w:rsid w:val="00AE38FE"/>
    <w:rsid w:val="00AE5099"/>
    <w:rsid w:val="00AF0DD3"/>
    <w:rsid w:val="00AF479B"/>
    <w:rsid w:val="00AF6DD5"/>
    <w:rsid w:val="00B17164"/>
    <w:rsid w:val="00B2209B"/>
    <w:rsid w:val="00B26A07"/>
    <w:rsid w:val="00B27E98"/>
    <w:rsid w:val="00B4092D"/>
    <w:rsid w:val="00B4139B"/>
    <w:rsid w:val="00B43332"/>
    <w:rsid w:val="00B459E8"/>
    <w:rsid w:val="00B46606"/>
    <w:rsid w:val="00B53068"/>
    <w:rsid w:val="00B56B42"/>
    <w:rsid w:val="00B56ED2"/>
    <w:rsid w:val="00B65BD0"/>
    <w:rsid w:val="00B678D9"/>
    <w:rsid w:val="00B71166"/>
    <w:rsid w:val="00B73FCB"/>
    <w:rsid w:val="00B75FA3"/>
    <w:rsid w:val="00B85B21"/>
    <w:rsid w:val="00B90CBF"/>
    <w:rsid w:val="00BA36FB"/>
    <w:rsid w:val="00BA3E09"/>
    <w:rsid w:val="00BA4022"/>
    <w:rsid w:val="00BB2786"/>
    <w:rsid w:val="00BB77F8"/>
    <w:rsid w:val="00BC61D3"/>
    <w:rsid w:val="00BE7D3A"/>
    <w:rsid w:val="00C0511B"/>
    <w:rsid w:val="00C24295"/>
    <w:rsid w:val="00C259C3"/>
    <w:rsid w:val="00C278CA"/>
    <w:rsid w:val="00C30ED6"/>
    <w:rsid w:val="00C34B81"/>
    <w:rsid w:val="00C35860"/>
    <w:rsid w:val="00C40775"/>
    <w:rsid w:val="00C463EE"/>
    <w:rsid w:val="00C5533B"/>
    <w:rsid w:val="00C62726"/>
    <w:rsid w:val="00C755A6"/>
    <w:rsid w:val="00C858E6"/>
    <w:rsid w:val="00C8760A"/>
    <w:rsid w:val="00C908AF"/>
    <w:rsid w:val="00CA2C60"/>
    <w:rsid w:val="00CA3356"/>
    <w:rsid w:val="00CB264A"/>
    <w:rsid w:val="00CB730B"/>
    <w:rsid w:val="00CE1BF5"/>
    <w:rsid w:val="00CE422A"/>
    <w:rsid w:val="00CE5E7F"/>
    <w:rsid w:val="00CF1A33"/>
    <w:rsid w:val="00CF51B9"/>
    <w:rsid w:val="00D0328F"/>
    <w:rsid w:val="00D1300D"/>
    <w:rsid w:val="00D21F15"/>
    <w:rsid w:val="00D31E7B"/>
    <w:rsid w:val="00D420C4"/>
    <w:rsid w:val="00D4391B"/>
    <w:rsid w:val="00D57B58"/>
    <w:rsid w:val="00D62774"/>
    <w:rsid w:val="00D70114"/>
    <w:rsid w:val="00D75465"/>
    <w:rsid w:val="00D85790"/>
    <w:rsid w:val="00D87368"/>
    <w:rsid w:val="00D94F11"/>
    <w:rsid w:val="00D959A1"/>
    <w:rsid w:val="00DA1DFE"/>
    <w:rsid w:val="00DB102B"/>
    <w:rsid w:val="00DB17BD"/>
    <w:rsid w:val="00DC2C59"/>
    <w:rsid w:val="00DC65A9"/>
    <w:rsid w:val="00DE15C8"/>
    <w:rsid w:val="00DE5EAD"/>
    <w:rsid w:val="00E0065B"/>
    <w:rsid w:val="00E1304D"/>
    <w:rsid w:val="00E13ED2"/>
    <w:rsid w:val="00E25F7B"/>
    <w:rsid w:val="00E360A1"/>
    <w:rsid w:val="00E51F8A"/>
    <w:rsid w:val="00E57844"/>
    <w:rsid w:val="00E57D60"/>
    <w:rsid w:val="00E60A98"/>
    <w:rsid w:val="00E70159"/>
    <w:rsid w:val="00E74AC3"/>
    <w:rsid w:val="00E75953"/>
    <w:rsid w:val="00E804B1"/>
    <w:rsid w:val="00E827A1"/>
    <w:rsid w:val="00E8364F"/>
    <w:rsid w:val="00E8799D"/>
    <w:rsid w:val="00E94AFD"/>
    <w:rsid w:val="00E94EBE"/>
    <w:rsid w:val="00EA004B"/>
    <w:rsid w:val="00EA4A25"/>
    <w:rsid w:val="00EA7BF3"/>
    <w:rsid w:val="00EB199C"/>
    <w:rsid w:val="00EB2A05"/>
    <w:rsid w:val="00EB2F0A"/>
    <w:rsid w:val="00EB397E"/>
    <w:rsid w:val="00EB6155"/>
    <w:rsid w:val="00EB7A1F"/>
    <w:rsid w:val="00EC10B9"/>
    <w:rsid w:val="00EC4340"/>
    <w:rsid w:val="00EC483F"/>
    <w:rsid w:val="00EC5542"/>
    <w:rsid w:val="00EC58CE"/>
    <w:rsid w:val="00EC71E7"/>
    <w:rsid w:val="00EC7504"/>
    <w:rsid w:val="00EE0673"/>
    <w:rsid w:val="00EE3927"/>
    <w:rsid w:val="00EE52B7"/>
    <w:rsid w:val="00EE698F"/>
    <w:rsid w:val="00EE736F"/>
    <w:rsid w:val="00F01C80"/>
    <w:rsid w:val="00F10C9A"/>
    <w:rsid w:val="00F11754"/>
    <w:rsid w:val="00F14955"/>
    <w:rsid w:val="00F16A24"/>
    <w:rsid w:val="00F21545"/>
    <w:rsid w:val="00F229F7"/>
    <w:rsid w:val="00F3172A"/>
    <w:rsid w:val="00F42CA4"/>
    <w:rsid w:val="00F43E87"/>
    <w:rsid w:val="00F633CD"/>
    <w:rsid w:val="00F73E12"/>
    <w:rsid w:val="00F74D8F"/>
    <w:rsid w:val="00F752A3"/>
    <w:rsid w:val="00F845BB"/>
    <w:rsid w:val="00F9722A"/>
    <w:rsid w:val="00FB1F9A"/>
    <w:rsid w:val="00FB3260"/>
    <w:rsid w:val="00FC204A"/>
    <w:rsid w:val="00FC2FCE"/>
    <w:rsid w:val="00FC6A30"/>
    <w:rsid w:val="00FD25D6"/>
    <w:rsid w:val="00FD5B16"/>
    <w:rsid w:val="00FD72CF"/>
    <w:rsid w:val="00FE495B"/>
    <w:rsid w:val="00FF5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2B2814-85F4-4E38-91F9-1E7F1860D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3356"/>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C627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4E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estern">
    <w:name w:val="western"/>
    <w:basedOn w:val="Normal"/>
    <w:rsid w:val="001F2DF1"/>
    <w:pPr>
      <w:spacing w:before="100" w:beforeAutospacing="1" w:after="115" w:line="240" w:lineRule="auto"/>
    </w:pPr>
    <w:rPr>
      <w:rFonts w:ascii="Times New Roman" w:eastAsia="Times New Roman" w:hAnsi="Times New Roman" w:cs="Times New Roman"/>
      <w:color w:val="00000A"/>
      <w:sz w:val="24"/>
      <w:szCs w:val="24"/>
    </w:rPr>
  </w:style>
  <w:style w:type="paragraph" w:styleId="ListParagraph">
    <w:name w:val="List Paragraph"/>
    <w:basedOn w:val="Normal"/>
    <w:uiPriority w:val="34"/>
    <w:qFormat/>
    <w:rsid w:val="002B19A7"/>
    <w:pPr>
      <w:ind w:left="720"/>
      <w:contextualSpacing/>
    </w:pPr>
  </w:style>
  <w:style w:type="paragraph" w:styleId="Caption">
    <w:name w:val="caption"/>
    <w:basedOn w:val="Normal"/>
    <w:next w:val="Normal"/>
    <w:uiPriority w:val="35"/>
    <w:unhideWhenUsed/>
    <w:qFormat/>
    <w:rsid w:val="003B3255"/>
    <w:pPr>
      <w:spacing w:after="200" w:line="240" w:lineRule="auto"/>
    </w:pPr>
    <w:rPr>
      <w:i/>
      <w:iCs/>
      <w:color w:val="44546A" w:themeColor="text2"/>
      <w:sz w:val="18"/>
      <w:szCs w:val="18"/>
    </w:rPr>
  </w:style>
  <w:style w:type="character" w:customStyle="1" w:styleId="il">
    <w:name w:val="il"/>
    <w:basedOn w:val="DefaultParagraphFont"/>
    <w:rsid w:val="001F0F81"/>
  </w:style>
  <w:style w:type="character" w:customStyle="1" w:styleId="tgc">
    <w:name w:val="_tgc"/>
    <w:basedOn w:val="DefaultParagraphFont"/>
    <w:rsid w:val="00EB7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504998">
      <w:bodyDiv w:val="1"/>
      <w:marLeft w:val="0"/>
      <w:marRight w:val="0"/>
      <w:marTop w:val="0"/>
      <w:marBottom w:val="0"/>
      <w:divBdr>
        <w:top w:val="none" w:sz="0" w:space="0" w:color="auto"/>
        <w:left w:val="none" w:sz="0" w:space="0" w:color="auto"/>
        <w:bottom w:val="none" w:sz="0" w:space="0" w:color="auto"/>
        <w:right w:val="none" w:sz="0" w:space="0" w:color="auto"/>
      </w:divBdr>
    </w:div>
    <w:div w:id="167214452">
      <w:bodyDiv w:val="1"/>
      <w:marLeft w:val="0"/>
      <w:marRight w:val="0"/>
      <w:marTop w:val="0"/>
      <w:marBottom w:val="0"/>
      <w:divBdr>
        <w:top w:val="none" w:sz="0" w:space="0" w:color="auto"/>
        <w:left w:val="none" w:sz="0" w:space="0" w:color="auto"/>
        <w:bottom w:val="none" w:sz="0" w:space="0" w:color="auto"/>
        <w:right w:val="none" w:sz="0" w:space="0" w:color="auto"/>
      </w:divBdr>
    </w:div>
    <w:div w:id="183373690">
      <w:bodyDiv w:val="1"/>
      <w:marLeft w:val="0"/>
      <w:marRight w:val="0"/>
      <w:marTop w:val="0"/>
      <w:marBottom w:val="0"/>
      <w:divBdr>
        <w:top w:val="none" w:sz="0" w:space="0" w:color="auto"/>
        <w:left w:val="none" w:sz="0" w:space="0" w:color="auto"/>
        <w:bottom w:val="none" w:sz="0" w:space="0" w:color="auto"/>
        <w:right w:val="none" w:sz="0" w:space="0" w:color="auto"/>
      </w:divBdr>
    </w:div>
    <w:div w:id="186139122">
      <w:bodyDiv w:val="1"/>
      <w:marLeft w:val="0"/>
      <w:marRight w:val="0"/>
      <w:marTop w:val="0"/>
      <w:marBottom w:val="0"/>
      <w:divBdr>
        <w:top w:val="none" w:sz="0" w:space="0" w:color="auto"/>
        <w:left w:val="none" w:sz="0" w:space="0" w:color="auto"/>
        <w:bottom w:val="none" w:sz="0" w:space="0" w:color="auto"/>
        <w:right w:val="none" w:sz="0" w:space="0" w:color="auto"/>
      </w:divBdr>
    </w:div>
    <w:div w:id="217908188">
      <w:bodyDiv w:val="1"/>
      <w:marLeft w:val="0"/>
      <w:marRight w:val="0"/>
      <w:marTop w:val="0"/>
      <w:marBottom w:val="0"/>
      <w:divBdr>
        <w:top w:val="none" w:sz="0" w:space="0" w:color="auto"/>
        <w:left w:val="none" w:sz="0" w:space="0" w:color="auto"/>
        <w:bottom w:val="none" w:sz="0" w:space="0" w:color="auto"/>
        <w:right w:val="none" w:sz="0" w:space="0" w:color="auto"/>
      </w:divBdr>
    </w:div>
    <w:div w:id="330568711">
      <w:bodyDiv w:val="1"/>
      <w:marLeft w:val="0"/>
      <w:marRight w:val="0"/>
      <w:marTop w:val="0"/>
      <w:marBottom w:val="0"/>
      <w:divBdr>
        <w:top w:val="none" w:sz="0" w:space="0" w:color="auto"/>
        <w:left w:val="none" w:sz="0" w:space="0" w:color="auto"/>
        <w:bottom w:val="none" w:sz="0" w:space="0" w:color="auto"/>
        <w:right w:val="none" w:sz="0" w:space="0" w:color="auto"/>
      </w:divBdr>
      <w:divsChild>
        <w:div w:id="362755563">
          <w:marLeft w:val="720"/>
          <w:marRight w:val="0"/>
          <w:marTop w:val="0"/>
          <w:marBottom w:val="0"/>
          <w:divBdr>
            <w:top w:val="none" w:sz="0" w:space="0" w:color="auto"/>
            <w:left w:val="none" w:sz="0" w:space="0" w:color="auto"/>
            <w:bottom w:val="none" w:sz="0" w:space="0" w:color="auto"/>
            <w:right w:val="none" w:sz="0" w:space="0" w:color="auto"/>
          </w:divBdr>
        </w:div>
      </w:divsChild>
    </w:div>
    <w:div w:id="357198791">
      <w:bodyDiv w:val="1"/>
      <w:marLeft w:val="0"/>
      <w:marRight w:val="0"/>
      <w:marTop w:val="0"/>
      <w:marBottom w:val="0"/>
      <w:divBdr>
        <w:top w:val="none" w:sz="0" w:space="0" w:color="auto"/>
        <w:left w:val="none" w:sz="0" w:space="0" w:color="auto"/>
        <w:bottom w:val="none" w:sz="0" w:space="0" w:color="auto"/>
        <w:right w:val="none" w:sz="0" w:space="0" w:color="auto"/>
      </w:divBdr>
    </w:div>
    <w:div w:id="379327707">
      <w:bodyDiv w:val="1"/>
      <w:marLeft w:val="0"/>
      <w:marRight w:val="0"/>
      <w:marTop w:val="0"/>
      <w:marBottom w:val="0"/>
      <w:divBdr>
        <w:top w:val="none" w:sz="0" w:space="0" w:color="auto"/>
        <w:left w:val="none" w:sz="0" w:space="0" w:color="auto"/>
        <w:bottom w:val="none" w:sz="0" w:space="0" w:color="auto"/>
        <w:right w:val="none" w:sz="0" w:space="0" w:color="auto"/>
      </w:divBdr>
    </w:div>
    <w:div w:id="449784481">
      <w:bodyDiv w:val="1"/>
      <w:marLeft w:val="0"/>
      <w:marRight w:val="0"/>
      <w:marTop w:val="0"/>
      <w:marBottom w:val="0"/>
      <w:divBdr>
        <w:top w:val="none" w:sz="0" w:space="0" w:color="auto"/>
        <w:left w:val="none" w:sz="0" w:space="0" w:color="auto"/>
        <w:bottom w:val="none" w:sz="0" w:space="0" w:color="auto"/>
        <w:right w:val="none" w:sz="0" w:space="0" w:color="auto"/>
      </w:divBdr>
      <w:divsChild>
        <w:div w:id="81488964">
          <w:marLeft w:val="720"/>
          <w:marRight w:val="0"/>
          <w:marTop w:val="0"/>
          <w:marBottom w:val="0"/>
          <w:divBdr>
            <w:top w:val="none" w:sz="0" w:space="0" w:color="auto"/>
            <w:left w:val="none" w:sz="0" w:space="0" w:color="auto"/>
            <w:bottom w:val="none" w:sz="0" w:space="0" w:color="auto"/>
            <w:right w:val="none" w:sz="0" w:space="0" w:color="auto"/>
          </w:divBdr>
        </w:div>
      </w:divsChild>
    </w:div>
    <w:div w:id="638649463">
      <w:bodyDiv w:val="1"/>
      <w:marLeft w:val="0"/>
      <w:marRight w:val="0"/>
      <w:marTop w:val="0"/>
      <w:marBottom w:val="0"/>
      <w:divBdr>
        <w:top w:val="none" w:sz="0" w:space="0" w:color="auto"/>
        <w:left w:val="none" w:sz="0" w:space="0" w:color="auto"/>
        <w:bottom w:val="none" w:sz="0" w:space="0" w:color="auto"/>
        <w:right w:val="none" w:sz="0" w:space="0" w:color="auto"/>
      </w:divBdr>
    </w:div>
    <w:div w:id="655955718">
      <w:bodyDiv w:val="1"/>
      <w:marLeft w:val="0"/>
      <w:marRight w:val="0"/>
      <w:marTop w:val="0"/>
      <w:marBottom w:val="0"/>
      <w:divBdr>
        <w:top w:val="none" w:sz="0" w:space="0" w:color="auto"/>
        <w:left w:val="none" w:sz="0" w:space="0" w:color="auto"/>
        <w:bottom w:val="none" w:sz="0" w:space="0" w:color="auto"/>
        <w:right w:val="none" w:sz="0" w:space="0" w:color="auto"/>
      </w:divBdr>
    </w:div>
    <w:div w:id="779688100">
      <w:bodyDiv w:val="1"/>
      <w:marLeft w:val="0"/>
      <w:marRight w:val="0"/>
      <w:marTop w:val="0"/>
      <w:marBottom w:val="0"/>
      <w:divBdr>
        <w:top w:val="none" w:sz="0" w:space="0" w:color="auto"/>
        <w:left w:val="none" w:sz="0" w:space="0" w:color="auto"/>
        <w:bottom w:val="none" w:sz="0" w:space="0" w:color="auto"/>
        <w:right w:val="none" w:sz="0" w:space="0" w:color="auto"/>
      </w:divBdr>
    </w:div>
    <w:div w:id="797648512">
      <w:bodyDiv w:val="1"/>
      <w:marLeft w:val="0"/>
      <w:marRight w:val="0"/>
      <w:marTop w:val="0"/>
      <w:marBottom w:val="0"/>
      <w:divBdr>
        <w:top w:val="none" w:sz="0" w:space="0" w:color="auto"/>
        <w:left w:val="none" w:sz="0" w:space="0" w:color="auto"/>
        <w:bottom w:val="none" w:sz="0" w:space="0" w:color="auto"/>
        <w:right w:val="none" w:sz="0" w:space="0" w:color="auto"/>
      </w:divBdr>
    </w:div>
    <w:div w:id="828328288">
      <w:bodyDiv w:val="1"/>
      <w:marLeft w:val="0"/>
      <w:marRight w:val="0"/>
      <w:marTop w:val="0"/>
      <w:marBottom w:val="0"/>
      <w:divBdr>
        <w:top w:val="none" w:sz="0" w:space="0" w:color="auto"/>
        <w:left w:val="none" w:sz="0" w:space="0" w:color="auto"/>
        <w:bottom w:val="none" w:sz="0" w:space="0" w:color="auto"/>
        <w:right w:val="none" w:sz="0" w:space="0" w:color="auto"/>
      </w:divBdr>
    </w:div>
    <w:div w:id="846021744">
      <w:bodyDiv w:val="1"/>
      <w:marLeft w:val="0"/>
      <w:marRight w:val="0"/>
      <w:marTop w:val="0"/>
      <w:marBottom w:val="0"/>
      <w:divBdr>
        <w:top w:val="none" w:sz="0" w:space="0" w:color="auto"/>
        <w:left w:val="none" w:sz="0" w:space="0" w:color="auto"/>
        <w:bottom w:val="none" w:sz="0" w:space="0" w:color="auto"/>
        <w:right w:val="none" w:sz="0" w:space="0" w:color="auto"/>
      </w:divBdr>
    </w:div>
    <w:div w:id="858204002">
      <w:bodyDiv w:val="1"/>
      <w:marLeft w:val="0"/>
      <w:marRight w:val="0"/>
      <w:marTop w:val="0"/>
      <w:marBottom w:val="0"/>
      <w:divBdr>
        <w:top w:val="none" w:sz="0" w:space="0" w:color="auto"/>
        <w:left w:val="none" w:sz="0" w:space="0" w:color="auto"/>
        <w:bottom w:val="none" w:sz="0" w:space="0" w:color="auto"/>
        <w:right w:val="none" w:sz="0" w:space="0" w:color="auto"/>
      </w:divBdr>
    </w:div>
    <w:div w:id="932786344">
      <w:bodyDiv w:val="1"/>
      <w:marLeft w:val="0"/>
      <w:marRight w:val="0"/>
      <w:marTop w:val="0"/>
      <w:marBottom w:val="0"/>
      <w:divBdr>
        <w:top w:val="none" w:sz="0" w:space="0" w:color="auto"/>
        <w:left w:val="none" w:sz="0" w:space="0" w:color="auto"/>
        <w:bottom w:val="none" w:sz="0" w:space="0" w:color="auto"/>
        <w:right w:val="none" w:sz="0" w:space="0" w:color="auto"/>
      </w:divBdr>
    </w:div>
    <w:div w:id="1077243900">
      <w:bodyDiv w:val="1"/>
      <w:marLeft w:val="0"/>
      <w:marRight w:val="0"/>
      <w:marTop w:val="0"/>
      <w:marBottom w:val="0"/>
      <w:divBdr>
        <w:top w:val="none" w:sz="0" w:space="0" w:color="auto"/>
        <w:left w:val="none" w:sz="0" w:space="0" w:color="auto"/>
        <w:bottom w:val="none" w:sz="0" w:space="0" w:color="auto"/>
        <w:right w:val="none" w:sz="0" w:space="0" w:color="auto"/>
      </w:divBdr>
    </w:div>
    <w:div w:id="1092900191">
      <w:bodyDiv w:val="1"/>
      <w:marLeft w:val="0"/>
      <w:marRight w:val="0"/>
      <w:marTop w:val="0"/>
      <w:marBottom w:val="0"/>
      <w:divBdr>
        <w:top w:val="none" w:sz="0" w:space="0" w:color="auto"/>
        <w:left w:val="none" w:sz="0" w:space="0" w:color="auto"/>
        <w:bottom w:val="none" w:sz="0" w:space="0" w:color="auto"/>
        <w:right w:val="none" w:sz="0" w:space="0" w:color="auto"/>
      </w:divBdr>
    </w:div>
    <w:div w:id="1103571205">
      <w:bodyDiv w:val="1"/>
      <w:marLeft w:val="0"/>
      <w:marRight w:val="0"/>
      <w:marTop w:val="0"/>
      <w:marBottom w:val="0"/>
      <w:divBdr>
        <w:top w:val="none" w:sz="0" w:space="0" w:color="auto"/>
        <w:left w:val="none" w:sz="0" w:space="0" w:color="auto"/>
        <w:bottom w:val="none" w:sz="0" w:space="0" w:color="auto"/>
        <w:right w:val="none" w:sz="0" w:space="0" w:color="auto"/>
      </w:divBdr>
    </w:div>
    <w:div w:id="1136097796">
      <w:bodyDiv w:val="1"/>
      <w:marLeft w:val="0"/>
      <w:marRight w:val="0"/>
      <w:marTop w:val="0"/>
      <w:marBottom w:val="0"/>
      <w:divBdr>
        <w:top w:val="none" w:sz="0" w:space="0" w:color="auto"/>
        <w:left w:val="none" w:sz="0" w:space="0" w:color="auto"/>
        <w:bottom w:val="none" w:sz="0" w:space="0" w:color="auto"/>
        <w:right w:val="none" w:sz="0" w:space="0" w:color="auto"/>
      </w:divBdr>
    </w:div>
    <w:div w:id="1181629971">
      <w:bodyDiv w:val="1"/>
      <w:marLeft w:val="0"/>
      <w:marRight w:val="0"/>
      <w:marTop w:val="0"/>
      <w:marBottom w:val="0"/>
      <w:divBdr>
        <w:top w:val="none" w:sz="0" w:space="0" w:color="auto"/>
        <w:left w:val="none" w:sz="0" w:space="0" w:color="auto"/>
        <w:bottom w:val="none" w:sz="0" w:space="0" w:color="auto"/>
        <w:right w:val="none" w:sz="0" w:space="0" w:color="auto"/>
      </w:divBdr>
    </w:div>
    <w:div w:id="1182359743">
      <w:bodyDiv w:val="1"/>
      <w:marLeft w:val="0"/>
      <w:marRight w:val="0"/>
      <w:marTop w:val="0"/>
      <w:marBottom w:val="0"/>
      <w:divBdr>
        <w:top w:val="none" w:sz="0" w:space="0" w:color="auto"/>
        <w:left w:val="none" w:sz="0" w:space="0" w:color="auto"/>
        <w:bottom w:val="none" w:sz="0" w:space="0" w:color="auto"/>
        <w:right w:val="none" w:sz="0" w:space="0" w:color="auto"/>
      </w:divBdr>
    </w:div>
    <w:div w:id="1203979392">
      <w:bodyDiv w:val="1"/>
      <w:marLeft w:val="0"/>
      <w:marRight w:val="0"/>
      <w:marTop w:val="0"/>
      <w:marBottom w:val="0"/>
      <w:divBdr>
        <w:top w:val="none" w:sz="0" w:space="0" w:color="auto"/>
        <w:left w:val="none" w:sz="0" w:space="0" w:color="auto"/>
        <w:bottom w:val="none" w:sz="0" w:space="0" w:color="auto"/>
        <w:right w:val="none" w:sz="0" w:space="0" w:color="auto"/>
      </w:divBdr>
    </w:div>
    <w:div w:id="1214805066">
      <w:bodyDiv w:val="1"/>
      <w:marLeft w:val="0"/>
      <w:marRight w:val="0"/>
      <w:marTop w:val="0"/>
      <w:marBottom w:val="0"/>
      <w:divBdr>
        <w:top w:val="none" w:sz="0" w:space="0" w:color="auto"/>
        <w:left w:val="none" w:sz="0" w:space="0" w:color="auto"/>
        <w:bottom w:val="none" w:sz="0" w:space="0" w:color="auto"/>
        <w:right w:val="none" w:sz="0" w:space="0" w:color="auto"/>
      </w:divBdr>
    </w:div>
    <w:div w:id="1220172003">
      <w:bodyDiv w:val="1"/>
      <w:marLeft w:val="0"/>
      <w:marRight w:val="0"/>
      <w:marTop w:val="0"/>
      <w:marBottom w:val="0"/>
      <w:divBdr>
        <w:top w:val="none" w:sz="0" w:space="0" w:color="auto"/>
        <w:left w:val="none" w:sz="0" w:space="0" w:color="auto"/>
        <w:bottom w:val="none" w:sz="0" w:space="0" w:color="auto"/>
        <w:right w:val="none" w:sz="0" w:space="0" w:color="auto"/>
      </w:divBdr>
    </w:div>
    <w:div w:id="1262106199">
      <w:bodyDiv w:val="1"/>
      <w:marLeft w:val="0"/>
      <w:marRight w:val="0"/>
      <w:marTop w:val="0"/>
      <w:marBottom w:val="0"/>
      <w:divBdr>
        <w:top w:val="none" w:sz="0" w:space="0" w:color="auto"/>
        <w:left w:val="none" w:sz="0" w:space="0" w:color="auto"/>
        <w:bottom w:val="none" w:sz="0" w:space="0" w:color="auto"/>
        <w:right w:val="none" w:sz="0" w:space="0" w:color="auto"/>
      </w:divBdr>
    </w:div>
    <w:div w:id="1300724495">
      <w:bodyDiv w:val="1"/>
      <w:marLeft w:val="0"/>
      <w:marRight w:val="0"/>
      <w:marTop w:val="0"/>
      <w:marBottom w:val="0"/>
      <w:divBdr>
        <w:top w:val="none" w:sz="0" w:space="0" w:color="auto"/>
        <w:left w:val="none" w:sz="0" w:space="0" w:color="auto"/>
        <w:bottom w:val="none" w:sz="0" w:space="0" w:color="auto"/>
        <w:right w:val="none" w:sz="0" w:space="0" w:color="auto"/>
      </w:divBdr>
    </w:div>
    <w:div w:id="1321039881">
      <w:bodyDiv w:val="1"/>
      <w:marLeft w:val="0"/>
      <w:marRight w:val="0"/>
      <w:marTop w:val="0"/>
      <w:marBottom w:val="0"/>
      <w:divBdr>
        <w:top w:val="none" w:sz="0" w:space="0" w:color="auto"/>
        <w:left w:val="none" w:sz="0" w:space="0" w:color="auto"/>
        <w:bottom w:val="none" w:sz="0" w:space="0" w:color="auto"/>
        <w:right w:val="none" w:sz="0" w:space="0" w:color="auto"/>
      </w:divBdr>
    </w:div>
    <w:div w:id="1346589363">
      <w:bodyDiv w:val="1"/>
      <w:marLeft w:val="0"/>
      <w:marRight w:val="0"/>
      <w:marTop w:val="0"/>
      <w:marBottom w:val="0"/>
      <w:divBdr>
        <w:top w:val="none" w:sz="0" w:space="0" w:color="auto"/>
        <w:left w:val="none" w:sz="0" w:space="0" w:color="auto"/>
        <w:bottom w:val="none" w:sz="0" w:space="0" w:color="auto"/>
        <w:right w:val="none" w:sz="0" w:space="0" w:color="auto"/>
      </w:divBdr>
    </w:div>
    <w:div w:id="1384259418">
      <w:bodyDiv w:val="1"/>
      <w:marLeft w:val="0"/>
      <w:marRight w:val="0"/>
      <w:marTop w:val="0"/>
      <w:marBottom w:val="0"/>
      <w:divBdr>
        <w:top w:val="none" w:sz="0" w:space="0" w:color="auto"/>
        <w:left w:val="none" w:sz="0" w:space="0" w:color="auto"/>
        <w:bottom w:val="none" w:sz="0" w:space="0" w:color="auto"/>
        <w:right w:val="none" w:sz="0" w:space="0" w:color="auto"/>
      </w:divBdr>
    </w:div>
    <w:div w:id="1519659712">
      <w:bodyDiv w:val="1"/>
      <w:marLeft w:val="0"/>
      <w:marRight w:val="0"/>
      <w:marTop w:val="0"/>
      <w:marBottom w:val="0"/>
      <w:divBdr>
        <w:top w:val="none" w:sz="0" w:space="0" w:color="auto"/>
        <w:left w:val="none" w:sz="0" w:space="0" w:color="auto"/>
        <w:bottom w:val="none" w:sz="0" w:space="0" w:color="auto"/>
        <w:right w:val="none" w:sz="0" w:space="0" w:color="auto"/>
      </w:divBdr>
    </w:div>
    <w:div w:id="1539703197">
      <w:bodyDiv w:val="1"/>
      <w:marLeft w:val="0"/>
      <w:marRight w:val="0"/>
      <w:marTop w:val="0"/>
      <w:marBottom w:val="0"/>
      <w:divBdr>
        <w:top w:val="none" w:sz="0" w:space="0" w:color="auto"/>
        <w:left w:val="none" w:sz="0" w:space="0" w:color="auto"/>
        <w:bottom w:val="none" w:sz="0" w:space="0" w:color="auto"/>
        <w:right w:val="none" w:sz="0" w:space="0" w:color="auto"/>
      </w:divBdr>
    </w:div>
    <w:div w:id="1585384105">
      <w:bodyDiv w:val="1"/>
      <w:marLeft w:val="0"/>
      <w:marRight w:val="0"/>
      <w:marTop w:val="0"/>
      <w:marBottom w:val="0"/>
      <w:divBdr>
        <w:top w:val="none" w:sz="0" w:space="0" w:color="auto"/>
        <w:left w:val="none" w:sz="0" w:space="0" w:color="auto"/>
        <w:bottom w:val="none" w:sz="0" w:space="0" w:color="auto"/>
        <w:right w:val="none" w:sz="0" w:space="0" w:color="auto"/>
      </w:divBdr>
    </w:div>
    <w:div w:id="1727873044">
      <w:bodyDiv w:val="1"/>
      <w:marLeft w:val="0"/>
      <w:marRight w:val="0"/>
      <w:marTop w:val="0"/>
      <w:marBottom w:val="0"/>
      <w:divBdr>
        <w:top w:val="none" w:sz="0" w:space="0" w:color="auto"/>
        <w:left w:val="none" w:sz="0" w:space="0" w:color="auto"/>
        <w:bottom w:val="none" w:sz="0" w:space="0" w:color="auto"/>
        <w:right w:val="none" w:sz="0" w:space="0" w:color="auto"/>
      </w:divBdr>
    </w:div>
    <w:div w:id="1809468410">
      <w:bodyDiv w:val="1"/>
      <w:marLeft w:val="0"/>
      <w:marRight w:val="0"/>
      <w:marTop w:val="0"/>
      <w:marBottom w:val="0"/>
      <w:divBdr>
        <w:top w:val="none" w:sz="0" w:space="0" w:color="auto"/>
        <w:left w:val="none" w:sz="0" w:space="0" w:color="auto"/>
        <w:bottom w:val="none" w:sz="0" w:space="0" w:color="auto"/>
        <w:right w:val="none" w:sz="0" w:space="0" w:color="auto"/>
      </w:divBdr>
    </w:div>
    <w:div w:id="1818915424">
      <w:bodyDiv w:val="1"/>
      <w:marLeft w:val="0"/>
      <w:marRight w:val="0"/>
      <w:marTop w:val="0"/>
      <w:marBottom w:val="0"/>
      <w:divBdr>
        <w:top w:val="none" w:sz="0" w:space="0" w:color="auto"/>
        <w:left w:val="none" w:sz="0" w:space="0" w:color="auto"/>
        <w:bottom w:val="none" w:sz="0" w:space="0" w:color="auto"/>
        <w:right w:val="none" w:sz="0" w:space="0" w:color="auto"/>
      </w:divBdr>
    </w:div>
    <w:div w:id="1906406524">
      <w:bodyDiv w:val="1"/>
      <w:marLeft w:val="0"/>
      <w:marRight w:val="0"/>
      <w:marTop w:val="0"/>
      <w:marBottom w:val="0"/>
      <w:divBdr>
        <w:top w:val="none" w:sz="0" w:space="0" w:color="auto"/>
        <w:left w:val="none" w:sz="0" w:space="0" w:color="auto"/>
        <w:bottom w:val="none" w:sz="0" w:space="0" w:color="auto"/>
        <w:right w:val="none" w:sz="0" w:space="0" w:color="auto"/>
      </w:divBdr>
    </w:div>
    <w:div w:id="1908998971">
      <w:bodyDiv w:val="1"/>
      <w:marLeft w:val="0"/>
      <w:marRight w:val="0"/>
      <w:marTop w:val="0"/>
      <w:marBottom w:val="0"/>
      <w:divBdr>
        <w:top w:val="none" w:sz="0" w:space="0" w:color="auto"/>
        <w:left w:val="none" w:sz="0" w:space="0" w:color="auto"/>
        <w:bottom w:val="none" w:sz="0" w:space="0" w:color="auto"/>
        <w:right w:val="none" w:sz="0" w:space="0" w:color="auto"/>
      </w:divBdr>
    </w:div>
    <w:div w:id="1966737810">
      <w:bodyDiv w:val="1"/>
      <w:marLeft w:val="0"/>
      <w:marRight w:val="0"/>
      <w:marTop w:val="0"/>
      <w:marBottom w:val="0"/>
      <w:divBdr>
        <w:top w:val="none" w:sz="0" w:space="0" w:color="auto"/>
        <w:left w:val="none" w:sz="0" w:space="0" w:color="auto"/>
        <w:bottom w:val="none" w:sz="0" w:space="0" w:color="auto"/>
        <w:right w:val="none" w:sz="0" w:space="0" w:color="auto"/>
      </w:divBdr>
    </w:div>
    <w:div w:id="2009206495">
      <w:bodyDiv w:val="1"/>
      <w:marLeft w:val="0"/>
      <w:marRight w:val="0"/>
      <w:marTop w:val="0"/>
      <w:marBottom w:val="0"/>
      <w:divBdr>
        <w:top w:val="none" w:sz="0" w:space="0" w:color="auto"/>
        <w:left w:val="none" w:sz="0" w:space="0" w:color="auto"/>
        <w:bottom w:val="none" w:sz="0" w:space="0" w:color="auto"/>
        <w:right w:val="none" w:sz="0" w:space="0" w:color="auto"/>
      </w:divBdr>
    </w:div>
    <w:div w:id="2032605564">
      <w:bodyDiv w:val="1"/>
      <w:marLeft w:val="0"/>
      <w:marRight w:val="0"/>
      <w:marTop w:val="0"/>
      <w:marBottom w:val="0"/>
      <w:divBdr>
        <w:top w:val="none" w:sz="0" w:space="0" w:color="auto"/>
        <w:left w:val="none" w:sz="0" w:space="0" w:color="auto"/>
        <w:bottom w:val="none" w:sz="0" w:space="0" w:color="auto"/>
        <w:right w:val="none" w:sz="0" w:space="0" w:color="auto"/>
      </w:divBdr>
    </w:div>
    <w:div w:id="2073691900">
      <w:bodyDiv w:val="1"/>
      <w:marLeft w:val="0"/>
      <w:marRight w:val="0"/>
      <w:marTop w:val="0"/>
      <w:marBottom w:val="0"/>
      <w:divBdr>
        <w:top w:val="none" w:sz="0" w:space="0" w:color="auto"/>
        <w:left w:val="none" w:sz="0" w:space="0" w:color="auto"/>
        <w:bottom w:val="none" w:sz="0" w:space="0" w:color="auto"/>
        <w:right w:val="none" w:sz="0" w:space="0" w:color="auto"/>
      </w:divBdr>
    </w:div>
    <w:div w:id="2131046331">
      <w:bodyDiv w:val="1"/>
      <w:marLeft w:val="0"/>
      <w:marRight w:val="0"/>
      <w:marTop w:val="0"/>
      <w:marBottom w:val="0"/>
      <w:divBdr>
        <w:top w:val="none" w:sz="0" w:space="0" w:color="auto"/>
        <w:left w:val="none" w:sz="0" w:space="0" w:color="auto"/>
        <w:bottom w:val="none" w:sz="0" w:space="0" w:color="auto"/>
        <w:right w:val="none" w:sz="0" w:space="0" w:color="auto"/>
      </w:divBdr>
    </w:div>
    <w:div w:id="213621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0513E-7BF8-4AE7-AE78-6EFC194BE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6632</TotalTime>
  <Pages>18</Pages>
  <Words>22204</Words>
  <Characters>126563</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Pavel</dc:creator>
  <cp:keywords/>
  <dc:description/>
  <cp:lastModifiedBy>Ana Pavel</cp:lastModifiedBy>
  <cp:revision>356</cp:revision>
  <dcterms:created xsi:type="dcterms:W3CDTF">2016-10-07T16:08:00Z</dcterms:created>
  <dcterms:modified xsi:type="dcterms:W3CDTF">2016-11-28T00:52:00Z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f505e1c4-23fd-3a75-87e6-9229dee8cea2</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