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 representation for integers in Java</w:t>
            </w:r>
          </w:p>
          <w:p w:rsidR="00000000" w:rsidDel="00000000" w:rsidP="00000000" w:rsidRDefault="00000000" w:rsidRPr="00000000">
            <w:pPr>
              <w:contextualSpacing w:val="0"/>
            </w:pPr>
            <w:r w:rsidDel="00000000" w:rsidR="00000000" w:rsidRPr="00000000">
              <w:rPr>
                <w:b w:val="1"/>
                <w:sz w:val="28"/>
                <w:szCs w:val="28"/>
                <w:rtl w:val="0"/>
              </w:rPr>
              <w:t xml:space="preserve">Can only have whole numbers as ints’.</w:t>
            </w:r>
          </w:p>
          <w:p w:rsidR="00000000" w:rsidDel="00000000" w:rsidP="00000000" w:rsidRDefault="00000000" w:rsidRPr="00000000">
            <w:pPr>
              <w:contextualSpacing w:val="0"/>
            </w:pPr>
            <w:r w:rsidDel="00000000" w:rsidR="00000000" w:rsidRPr="00000000">
              <w:rPr>
                <w:rtl w:val="0"/>
              </w:rPr>
              <w:t xml:space="preserve">ex/ int a = 2;</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 used for decimal number inputs and will hold any number, but should not used for precise values like currency</w:t>
            </w:r>
          </w:p>
          <w:p w:rsidR="00000000" w:rsidDel="00000000" w:rsidP="00000000" w:rsidRDefault="00000000" w:rsidRPr="00000000">
            <w:pPr>
              <w:contextualSpacing w:val="0"/>
            </w:pPr>
            <w:r w:rsidDel="00000000" w:rsidR="00000000" w:rsidRPr="00000000">
              <w:rPr>
                <w:rtl w:val="0"/>
              </w:rPr>
              <w:t xml:space="preserve">ex/ double a = 2.2;</w:t>
            </w:r>
            <w:r w:rsidDel="00000000" w:rsidR="00000000" w:rsidRPr="00000000">
              <w:rPr>
                <w:rtl w:val="0"/>
              </w:rPr>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 only holds true/false values; use this for simple flags that track true/false conditions</w:t>
            </w:r>
          </w:p>
          <w:p w:rsidR="00000000" w:rsidDel="00000000" w:rsidP="00000000" w:rsidRDefault="00000000" w:rsidRPr="00000000">
            <w:pPr>
              <w:contextualSpacing w:val="0"/>
            </w:pP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use float to save memory in large arrays of floating point numbers; never use for precise values either.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  single 16-bit  Unicode character that has a minimum value of 0 and a max of 65,535</w:t>
            </w:r>
            <w:r w:rsidDel="00000000" w:rsidR="00000000" w:rsidRPr="00000000">
              <w:rPr>
                <w:rtl w:val="0"/>
              </w:rPr>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max is 32,767; min is -32,768; used to save memory in large arrays, in situations where memory saving matters</w:t>
            </w:r>
            <w:r w:rsidDel="00000000" w:rsidR="00000000" w:rsidRPr="00000000">
              <w:rPr>
                <w:rtl w:val="0"/>
              </w:rPr>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minimum value of 0 and a maximum value of 2</w:t>
            </w:r>
            <w:r w:rsidDel="00000000" w:rsidR="00000000" w:rsidRPr="00000000">
              <w:rPr>
                <w:b w:val="1"/>
                <w:sz w:val="28"/>
                <w:szCs w:val="28"/>
                <w:vertAlign w:val="superscript"/>
                <w:rtl w:val="0"/>
              </w:rPr>
              <w:t xml:space="preserve">64</w:t>
            </w:r>
            <w:r w:rsidDel="00000000" w:rsidR="00000000" w:rsidRPr="00000000">
              <w:rPr>
                <w:b w:val="1"/>
                <w:sz w:val="28"/>
                <w:szCs w:val="28"/>
                <w:rtl w:val="0"/>
              </w:rPr>
              <w:t xml:space="preserve">-1;Use this when you need a range of values wider than those provided by </w:t>
            </w:r>
            <w:r w:rsidDel="00000000" w:rsidR="00000000" w:rsidRPr="00000000">
              <w:rPr>
                <w:b w:val="1"/>
                <w:sz w:val="28"/>
                <w:szCs w:val="28"/>
                <w:rtl w:val="0"/>
              </w:rPr>
              <w:t xml:space="preserve">int.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