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60" w:before="0"/>
            </w:pPr>
            <w:r>
              <w:rPr>
                <w:b/>
                <w:bCs/>
                <w:color w:val="0B5A70"/>
                <w:sz w:val="16"/>
                <w:szCs w:val="16"/>
                <w:rFonts w:ascii="Calibri" w:cs="Calibri" w:eastAsia="Calibri" w:hAnsi="Calibri"/>
              </w:rPr>
              <w:t xml:space="preserve">ABNT NBR 5410:2004 — INSTALAÇÕES ELÉTRICAS DE BAIXA TENSÃO</w:t>
            </w:r>
          </w:p>
          <w:p>
            <w:pPr>
              <w:spacing w:after="60" w:before="0"/>
            </w:pPr>
            <w:r>
              <w:rPr>
                <w:b/>
                <w:bCs/>
                <w:sz w:val="40"/>
                <w:szCs w:val="40"/>
                <w:rFonts w:ascii="Calibri" w:cs="Calibri" w:eastAsia="Calibri" w:hAnsi="Calibri"/>
              </w:rPr>
              <w:t xml:space="preserve">MEMÓRIA DE CÁLCULO — ELETROCALHAS</w:t>
            </w:r>
          </w:p>
          <w:p>
            <w:pPr>
              <w:spacing w:after="0" w:before="0"/>
            </w:pPr>
            <w:r>
              <w:rPr>
                <w:color w:val="56606A"/>
                <w:sz w:val="19"/>
                <w:szCs w:val="19"/>
                <w:rFonts w:ascii="Calibri" w:cs="Calibri" w:eastAsia="Calibri" w:hAnsi="Calibri"/>
              </w:rPr>
              <w:t xml:space="preserve">Dimensionamento de eletrocalhas, perfilados, bandejas e leitos para cabos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732"/>
        <w:gridCol w:w="7024"/>
      </w:tblGrid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OBRA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Residência unifamiliar — exemplo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PROPRIETÁRIO / CLIENTE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Proprietário (exemplo)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ENDEREÇO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Rua Exemplo, 100 — Centro — Cidade – UF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RESPONSÁVEL TÉCNICO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Nome do responsável técnico — CREA/CFT nº 000000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ART / TRT / RRT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a emitir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DATA / REVISÃO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26/10/2026 — R00</w:t>
            </w:r>
          </w:p>
        </w:tc>
      </w:tr>
    </w:tbl>
    <w:p>
      <w:pPr>
        <w:spacing w:after="12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1. OBJETIVO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Este documento apresenta o dimensionamento dos 1 trechos de eletrocalhas, perfilados, bandejas e leitos para cabos da obra acima identificada: ocupação da seção útil, largura e altura comerciais e verificação da carga dos cabos, considerando a maneira de instalar da Tabela 33 da ABNT NBR 5410:2004 adotada para cada circuito.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2. NORMAS E DOCUMENTOS DE REFERÊNCIA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5410:2004 Versão Corrigida:2008 — Instalações elétricas de baixa tensão.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NM 247-3 e ABNT NBR 13248 — Condutores isolados 450/750 V (PVC e não halogenados).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7288, NBR 7286 e NBR 7287 — Cabos de potência 0,6/1 kV com isolação de PVC, EPR/HEPR e XLPE.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IEC 61537 — Encaminhamento de cabos — Sistemas de eletrocalhas e de leitos para cabos.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IEC 60364-5-52:2009 e IEC 60287-1-1 — Capacidade de condução, agrupamento e cálculo de resistência e reatância.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Guia de Dimensionamento de Cabos para Baixa Tensão — Prysmian, Rev. 9 (2020).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3. CRITÉRIOS DE DIMENSIONAMENTO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Wmín = ΣA × (1 + reserva) / (taxa × H)          (largura mínima para a altura útil H)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Camada única (suportes abertos, Tabela 42 ref. 2 a 5):  Σd × (1 + reserva) ≤ W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Peso dos cabos ≤ carga admissível do fabricante para o vão entre suportes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A NBR 5410 não fixa taxa de ocupação para condutos de seção não circular; adota-se como critério de projeto 40 % da seção útil, por analogia com 6.2.11.1.6, acrescida de reserva para ampliação. A capacidade de condução dos circuitos já considera a maneira de instalar da Tabela 33 e o agrupamento das Tabelas 42 e 43. Eletrocalhas e leitos metálicos devem ter continuidade elétrica e ser ligados à equipotencialização (6.4).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4. DIMENSIONAMENTO DAS ELETROCALHAS, BANDEJAS E LEITOS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4.1 Trecho P1 — circuitos 11, 12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Perfilado com tampa; maneira de instalar nº 35 da Tabela 33 (conduto fechado). Comprimento do trecho: 12,0 m.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66"/>
        <w:gridCol w:w="3122"/>
        <w:gridCol w:w="1268"/>
        <w:gridCol w:w="1366"/>
        <w:gridCol w:w="1268"/>
        <w:gridCol w:w="1366"/>
      </w:tblGrid>
      <w:tr>
        <w:trPr>
          <w:tblHeader/>
        </w:trPr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Circuito</w:t>
            </w:r>
          </w:p>
        </w:tc>
        <w:tc>
          <w:tcPr>
            <w:tcW w:type="dxa" w:w="312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Condutor / cabo</w:t>
            </w:r>
          </w:p>
        </w:tc>
        <w:tc>
          <w:tcPr>
            <w:tcW w:type="dxa" w:w="126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Seção (mm²)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Ø externo (mm)</w:t>
            </w:r>
          </w:p>
        </w:tc>
        <w:tc>
          <w:tcPr>
            <w:tcW w:type="dxa" w:w="126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Área (mm²)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Peso (kg/m)</w:t>
            </w:r>
          </w:p>
        </w:tc>
      </w:tr>
      <w:tr>
        <w:trPr>
          <w:cantSplit/>
        </w:trPr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11</w:t>
            </w:r>
          </w:p>
        </w:tc>
        <w:tc>
          <w:tcPr>
            <w:tcW w:type="dxa" w:w="312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A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1,5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3,0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7,1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0,021</w:t>
            </w:r>
          </w:p>
        </w:tc>
      </w:tr>
      <w:tr>
        <w:trPr>
          <w:cantSplit/>
        </w:trPr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11</w:t>
            </w:r>
          </w:p>
        </w:tc>
        <w:tc>
          <w:tcPr>
            <w:tcW w:type="dxa" w:w="312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Neutro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1,5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3,0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7,1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0,021</w:t>
            </w:r>
          </w:p>
        </w:tc>
      </w:tr>
      <w:tr>
        <w:trPr>
          <w:cantSplit/>
        </w:trPr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11</w:t>
            </w:r>
          </w:p>
        </w:tc>
        <w:tc>
          <w:tcPr>
            <w:tcW w:type="dxa" w:w="312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1,5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3,0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7,1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0,021</w:t>
            </w:r>
          </w:p>
        </w:tc>
      </w:tr>
      <w:tr>
        <w:trPr>
          <w:cantSplit/>
        </w:trPr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12</w:t>
            </w:r>
          </w:p>
        </w:tc>
        <w:tc>
          <w:tcPr>
            <w:tcW w:type="dxa" w:w="312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B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2,5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3,6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10,2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0,033</w:t>
            </w:r>
          </w:p>
        </w:tc>
      </w:tr>
      <w:tr>
        <w:trPr>
          <w:cantSplit/>
        </w:trPr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12</w:t>
            </w:r>
          </w:p>
        </w:tc>
        <w:tc>
          <w:tcPr>
            <w:tcW w:type="dxa" w:w="312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Neutro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2,5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3,6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10,2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0,033</w:t>
            </w:r>
          </w:p>
        </w:tc>
      </w:tr>
      <w:tr>
        <w:trPr>
          <w:cantSplit/>
        </w:trPr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12</w:t>
            </w:r>
          </w:p>
        </w:tc>
        <w:tc>
          <w:tcPr>
            <w:tcW w:type="dxa" w:w="312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2,5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3,6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10,2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0,033</w:t>
            </w:r>
          </w:p>
        </w:tc>
      </w:tr>
      <w:tr>
        <w:trPr>
          <w:cantSplit/>
        </w:trPr>
        <w:tc>
          <w:tcPr>
            <w:tcW w:type="dxa" w:w="136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dxa" w:w="312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6 condutor(es)/cabo(s)</w:t>
            </w:r>
          </w:p>
        </w:tc>
        <w:tc>
          <w:tcPr>
            <w:tcW w:type="dxa" w:w="1268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36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20</w:t>
            </w:r>
          </w:p>
        </w:tc>
        <w:tc>
          <w:tcPr>
            <w:tcW w:type="dxa" w:w="1268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51,7</w:t>
            </w:r>
          </w:p>
        </w:tc>
        <w:tc>
          <w:tcPr>
            <w:tcW w:type="dxa" w:w="136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0,16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Wmín = ΣA × (1 + reserva) / (taxa × H) = 51,7 × 1,20 / (0,40 × 38) = 4,1 mm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Adotado 38 × 38 mm:  ocupação = 51,7 / 1.444 = 3,6 %  (4,3 % com a reserva de 20 %)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Suportes: 12,0 m / 1,50 m + 1 = 9 suportes</w:t>
      </w:r>
    </w:p>
    <w:p>
      <w:pPr>
        <w:keepNext/>
        <w:spacing w:before="60" w:after="20"/>
      </w:pPr>
      <w:r>
        <w:drawing>
          <wp:inline distT="0" distB="0" distL="0" distR="0">
            <wp:extent cx="1828800" cy="1828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82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Corte esquemático: perfilado com tampa 38 × 38 mm com 6 cabos (fase A preta, B vermelha, C branca, neutro azul, PE verde-amarelo).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Ocupação com reserva 4,3 % ≤ taxa máxima adotada 40 %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Peso dos cabos 0,16 kg/m ≤ carga admissível 10,0 kg/m (vão de 1,50 m)</w:t>
      </w: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Eletrocalhas e leitos metálicos devem ser contínuos eletricamente e ligados à equipotencialização (6.4).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5. CONCLUSÃO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Todos os trechos de eletrocalhas, perfilados, bandejas e leitos atendem aos critérios de ocupação e de carga adotados. Os condutos metálicos devem ter continuidade elétrica e ser ligados à equipotencialização.</w:t>
      </w:r>
    </w:p>
    <w:p>
      <w:pPr>
        <w:spacing w:after="720" w:before="480"/>
        <w:jc w:val="center"/>
      </w:pPr>
      <w:r>
        <w:rPr>
          <w:sz w:val="20"/>
          <w:szCs w:val="20"/>
          <w:rFonts w:ascii="Calibri" w:cs="Calibri" w:eastAsia="Calibri" w:hAnsi="Calibri"/>
        </w:rPr>
        <w:t xml:space="preserve">Cidade – UF, 26 de outubro de 2026</w:t>
      </w:r>
    </w:p>
    <w:p>
      <w:pPr>
        <w:spacing w:after="40" w:before="0"/>
        <w:jc w:val="center"/>
      </w:pPr>
      <w:r>
        <w:rPr>
          <w:sz w:val="20"/>
          <w:szCs w:val="20"/>
          <w:rFonts w:ascii="Calibri" w:cs="Calibri" w:eastAsia="Calibri" w:hAnsi="Calibri"/>
        </w:rPr>
        <w:t xml:space="preserve">______________________________________</w:t>
      </w:r>
    </w:p>
    <w:p>
      <w:pPr>
        <w:spacing w:after="20" w:before="0"/>
        <w:jc w:val="center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Nome do responsável técnico</w:t>
      </w:r>
    </w:p>
    <w:p>
      <w:pPr>
        <w:spacing w:after="100" w:before="0"/>
        <w:jc w:val="center"/>
      </w:pPr>
      <w:r>
        <w:rPr>
          <w:color w:val="56606A"/>
          <w:sz w:val="20"/>
          <w:szCs w:val="20"/>
          <w:rFonts w:ascii="Calibri" w:cs="Calibri" w:eastAsia="Calibri" w:hAnsi="Calibri"/>
        </w:rPr>
        <w:t xml:space="preserve">CREA/CFT nº 000000</w:t>
      </w:r>
    </w:p>
    <w:sectPr>
      <w:headerReference w:type="default" r:id="rId6"/>
      <w:footerReference w:type="default" r:id="rId7"/>
      <w:pgSz w:w="11906" w:h="16838" w:orient="portrait"/>
      <w:pgMar w:top="1300" w:right="900" w:bottom="1150" w:left="1250" w:header="560" w:footer="52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9C3CB" w:sz="4"/>
      </w:pBdr>
      <w:tabs>
        <w:tab w:val="right" w:pos="9700"/>
      </w:tabs>
    </w:pPr>
    <w:r>
      <w:rPr>
        <w:color w:val="56606A"/>
        <w:sz w:val="15"/>
        <w:szCs w:val="15"/>
        <w:rFonts w:ascii="Calibri" w:cs="Calibri" w:eastAsia="Calibri" w:hAnsi="Calibri"/>
      </w:rPr>
      <w:t xml:space="preserve">Dimensionamento de eletrocalhas conforme ABNT NBR 5410:2004 e NBR IEC 61537 — gerado com Dimensiona 5410</w:t>
    </w:r>
    <w:r>
      <w:rPr>
        <w:color w:val="56606A"/>
        <w:sz w:val="15"/>
        <w:szCs w:val="15"/>
        <w:rFonts w:ascii="Calibri" w:cs="Calibri" w:eastAsia="Calibri" w:hAnsi="Calibri"/>
      </w:rPr>
      <w:t xml:space="preserve">	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9C3CB" w:sz="4"/>
      </w:pBdr>
      <w:tabs>
        <w:tab w:val="right" w:pos="9700"/>
      </w:tabs>
    </w:pPr>
    <w:r>
      <w:rPr>
        <w:color w:val="56606A"/>
        <w:sz w:val="15"/>
        <w:szCs w:val="15"/>
        <w:rFonts w:ascii="Calibri" w:cs="Calibri" w:eastAsia="Calibri" w:hAnsi="Calibri"/>
      </w:rPr>
      <w:t xml:space="preserve">Memória de cálculo — eletrocalhas — Residência unifamiliar — exemplo</w:t>
    </w:r>
    <w:r>
      <w:rPr>
        <w:color w:val="56606A"/>
        <w:sz w:val="15"/>
        <w:szCs w:val="15"/>
        <w:rFonts w:ascii="Calibri" w:cs="Calibri" w:eastAsia="Calibri" w:hAnsi="Calibri"/>
      </w:rPr>
      <w:t xml:space="preserve">	R00 · 26/10/2026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0"/>
        <w:szCs w:val="20"/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image" Target="media/emkr8msy3u8sn2ewiphl9.png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Memória de cálculo — eletrocalhas — Residência unifamiliar — exemplo</dc:title>
  <dc:creator>Dimensiona 5410</dc:creator>
  <dc:description>Memória de cálculo — eletrocalhas — ABNT NBR 5410:2004 · NBR IEC 61537</dc:description>
  <cp:lastModifiedBy>Un-named</cp:lastModifiedBy>
  <cp:revision>1</cp:revision>
  <dcterms:created xsi:type="dcterms:W3CDTF">2026-10-26T16:02:02.170Z</dcterms:created>
  <dcterms:modified xsi:type="dcterms:W3CDTF">2026-10-26T16:02:02.170Z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