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PROJETO DE INSTALAÇÕES ELÉTRICAS — MEMÓRIAS DE CÁLCULO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MEMORIAL DE CÁLCULO CONSOLIDADO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Condutores e proteção dos circuitos, eletrodutos, eletrocalhas, perfilados, bandejas e leitos, quadros de carga e demanda, cálculo luminotécnico, demanda do padrão de entrada, carga térmica de climatização, aterramento e lista de materiais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26/10/2026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SUMÁRIO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"/>
        <w:gridCol w:w="3219"/>
        <w:gridCol w:w="3317"/>
        <w:gridCol w:w="2341"/>
      </w:tblGrid>
      <w:tr>
        <w:trPr>
          <w:tblHeader/>
        </w:trPr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Parte</w:t>
            </w:r>
          </w:p>
        </w:tc>
        <w:tc>
          <w:tcPr>
            <w:tcW w:type="dxa" w:w="321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Memória de cálculo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Referência normativa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 proteção dos circuitos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5410:2004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 circuitos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Eletrodutos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5410:2004 — 6.2.11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 trecho(s)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Eletrocalhas, perfilados, bandejas e leitos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5410:2004 · NBR IEC 61537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trecho(s)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Quadros de carga e demanda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5410:2004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 quadro(s)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Cálculo luminotécnico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ISO/CIE 8995-1:2013 · NBR 5101 / EN 12464-2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ambiente(s) interno(s) · 1 área(s) externa(s)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Demanda do padrão de entrada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Energisa NDU 001 v7.0 / NDU 003 v8.1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UC · Unidade consumidora individual (NDU 001)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Carga térmica de climatização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16401-1:2024 · 16401-2:2024 · 16401-3:2008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 ambiente(s)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H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Aterramento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ABNT NBR 5410 · método simplificado de hastes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sistema(s)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Lista de materiais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Cadastro de materiais e normas de fabricação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74 itens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Cada parte reúne a memória de cálculo completa da respectiva disciplina, com numeração própria precedida da letra da parte. As partes também podem ser emitidas separadamente.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A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CONDUTORES E PROTEÇÃO DOS CIRCUITOS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5410:2004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a memória de cálculo do dimensionamento dos condutores e dos dispositivos de proteção contra sobrecorrentes e choques elétricos dos 14 circuitos de baixa tensão da obra acima identificada, segundo os critérios da ABNT NBR 5410:2004 (versão corrigida 2008). Conforme 6.2.6.1.2, a seção adotada para cada circuito é a maior entre as exigidas pelos critérios de seção mínima, capacidade de condução de corrente, queda de tensão, sobrecarga, curto-circuito e proteção contra choques elétricos.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 — Disjuntores para proteção de sobrecorrentes para instalações domésticas e similares.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60947-2 — Dispositivos de manobra e comando de baixa tensão — Disjuntores.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61008 / NBR NM 61009 — Interruptores e disjuntores a corrente diferencial-residual.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280 — Condutores de cabos isolados (resistência elétrica).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60364-5-52:2009 e IEC 60287-1-1 — Capacidade de condução, agrupamento e cálculo de resistência e reatância.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Guia de Dimensionamento de Cabos para Baixa Tensão — Prysmian, Rev. 9 (2020).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Norma de fornecimento da distribuidora local.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A.3. DADOS DO SISTEMA E PREMISSAS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 — 60 Hz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Fornecimento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Trifásico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 (neutro e proteção separados)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edificação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(local de habitação)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Origem da instalação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entrega em tensão secundária de distribuição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Limites de queda de tensão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5,0 % total (6.2.7.1); 4,0 % nos circuitos terminais (6.2.7.2); 1,0 % adotado nos alimentadores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referência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°C (ar) e 20 °C (solo), salvo indicação no circuito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Cobre; encordoamento classe 5 (flexível)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mínima dos disjuntores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 A (critério de projeto)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Capacidade de interrupção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6,0 kA (NBR NM 60898); 25,0 kA (NBR IEC 60947-2)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Verificação ao curto-circuito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disjuntores até 32 A: classe 3 de limitação de energia; demais: t = 0,020 s; inclui o condutor de proteção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em paralelo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automático acima de 240 mm² por condutor, quando o circuito não definir outro valor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Premissas: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As potências dos circuitos são as informadas pelo projetista a partir da previsão de cargas (NBR 5410, 9.5.2, quando aplicável).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Capacidades de condução de corrente das Tabelas 36 a 39 e fatores de correção das Tabelas 40 a 45; quatro condutores carregados: fator 0,86 sobre a coluna de três.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Resistência em corrente alternada calculada na temperatura máxima de serviço contínuo (70 °C para PVC e LSHF/A; 90 °C para EPR/HEPR e XLPE — Tabela 35), a partir da resistência a 20 °C da ABNT NBR NM 280, com os efeitos pelicular e de proximidade (IEC 60287).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Reatância indutiva calculada pela distância média geométrica entre condutores (GMD) e pelo diâmetro do condutor, para a disposição de cada maneira de instalar.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Em eletrodutos de aço (ferromagnéticos), a queda de tensão é multiplicada por 1,00 a 1,18 conforme a seção e o fator de potência; todos os condutores do circuito ficam no mesmo eletroduto.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Linhas enterradas: tabelas para 0,7 m de profundidade e 2,5 K·m/W; abaixo de 0,7 m, redução de 1 % a cada 10 cm, até 2 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Fatores de temperatura aplicados pela linha da Tabela 40 imediatamente superior à temperatura informada, a favor da segurança.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Diâmetros externos de condutores e internos de eletrodutos: valores típicos de catálogo, a confirmar com o fabricante especificado.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A.4. CRITÉRIOS DE DIMENSIONAMENTO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A.4.1 Corrente de projeto (IB)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F+N:    IB = S / U0            F+F:  IB = S / U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F+F+N:  IB = S / (2 × U0)      F+F+F e F+F+F+N:  IB = S / (√3 × U)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Motores: S = Peixo / (η × cosφ);  IB = In,motor × FS (fator de serviço)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A.4.2 Capacidade de condução e proteção contra sobrecargas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n × Ic × FCT × FCA × FCR × FCP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≤ In ≤ Iz      e      I2 ≤ 1,45 × Iz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Ic é a capacidade de condução tabelada (Tabelas 36 a 39) para o método de referência e o número de condutores carregados (Tabela 46); n é o número de condutores por fase; FCT, FCA, FCR e FCP são os fatores de temperatura (Tabela 40), de agrupamento (Tabelas 42 a 45), de resistividade térmica do solo (Tabela 41) e de profundidade. Para disjuntores NBR NM 60898, I2 = 1,45 × In; para NBR IEC 60947-2, I2 = 1,30 × In; para fusíveis gG, I2 = 1,6 × In (In ≥ 16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A.4.3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k × IB × L × (R × cosφ + XL × senφ) / (n × V) × 100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yp);   R′ = R20 × [1 + α × (θ − 20)]   (α = 0,00393 cobre; 0,00403 alumínio)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f × [0,05 + 0,2 × ln(2 × GMD / dc)] × 10⁻³   (Ω/km; L em km)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2 (F+N, F+F) · √3 (F+F+F, F+F+F+N) · 1,5 (F+F+N, carga equilibrada; V = U0)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queda de tensão acumulada (quadros a montante + circuito) não deve exceder 5,0 %, e a dos circuitos terminais não deve exceder 4 %.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A.4.4 Curto-circuito (5.3.5)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≤ k² × S²   →   S ≥ √(I²t) / k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(cobre) = 115 PVC/LSHF-A · 103 PVC &gt; 300 mm² · 143 EPR/XLPE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(alumínio) = 76 PVC/LSHF-A · 68 PVC &gt; 300 mm² · 94 EPR/XLPE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capacidade de interrupção do dispositivo deve ser igual ou superior à corrente de curto-circuito presumida no ponto de instalação. Para tempos de atuação inferiores a 0,1 s, a energia I²t é a deixada passar pelo dispositivo. O condutor de proteção é verificado pela mesma expressão (6.4.3.1.2).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A.4.5 Seccionamento automático — proteção contra choques (5.1.2.2.4)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U0 × n × Sf / [ρ × (1 + m) × Ia]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ρ = 0,0225 Ω·mm²/m (cobre) · 0,036 Ω·mm²/m (alumínio)   m = Sf / SPE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corrente de disparo magnético (curva B: 5 In; C: 10 In; D: 20 In)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Método convencional para o esquema TN: o comprimento do circuito não deve exceder Lmax, o que garante a atuação instantânea do disparador. Circuitos protegidos por dispositivo DR têm o seccionamento assegurado por ele. No esquema TT, RA × IΔn ≤ 50 V.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A.4.6 Seção mínima, neutro e condutor de proteção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Seção mínima (6.2.6.1, Tabela 47): cobre 1,5 mm² em iluminação, 2,5 mm² em força e 0,5 mm² em sinalização e controle; alumínio 16 mm² (50 mm² em instalações comerciais). Neutro (6.2.6.2): igual à fase em circuitos monofásicos e bifásicos; redução pela Tabela 48 apenas em circuitos trifásicos equilibrados, com 3ª harmônica até 15 %. Condutor de proteção (Tabela 58): SPE = S até 16 mm²; 16 mm² de 16 a 35 mm²; S/2 acima de 35 mm².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A.4.7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Proteção complementar por DR de alta sensibilidade (IΔn ≤ 30 mA) nos circuitos que atendem locais com banheira ou chuveiro, tomadas em áreas externas, tomadas internas que possam alimentar equipamentos no exterior e, em locais de habitação, cozinhas, copas-cozinhas, lavanderias, áreas de serviço, garagens e demais dependências molhadas ou sujeitas a lavagens.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A.5. QUADRO-RESUMO DOS CIRCUITOS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A.5.1 Cargas e correntes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2537"/>
        <w:gridCol w:w="780"/>
        <w:gridCol w:w="1073"/>
        <w:gridCol w:w="683"/>
        <w:gridCol w:w="585"/>
        <w:gridCol w:w="780"/>
        <w:gridCol w:w="585"/>
        <w:gridCol w:w="780"/>
        <w:gridCol w:w="683"/>
        <w:gridCol w:w="683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Fases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(V)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IB (A)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 (m)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6,14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4,25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34,09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6,57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14,17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3,43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2,36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externa — estacionamento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1,66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QM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A-B-C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62,54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A.5.2 Condutores, proteção e condutos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585"/>
        <w:gridCol w:w="683"/>
        <w:gridCol w:w="1463"/>
        <w:gridCol w:w="683"/>
        <w:gridCol w:w="1073"/>
        <w:gridCol w:w="1171"/>
        <w:gridCol w:w="1073"/>
        <w:gridCol w:w="1463"/>
        <w:gridCol w:w="976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Mét.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Fatores</w:t>
            </w:r>
          </w:p>
        </w:tc>
        <w:tc>
          <w:tcPr>
            <w:tcW w:type="dxa" w:w="1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 / N / PE (mm²)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Iz (A)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DR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ΔV circ./acum. %</w:t>
            </w:r>
          </w:p>
        </w:tc>
        <w:tc>
          <w:tcPr>
            <w:tcW w:type="dxa" w:w="1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Eletroduto / calha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12,3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3,41 / 4,24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11,4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1,77 / 2,60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2,73 / 3,56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1,32 / 2,15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—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25,6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C25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2,02 / 2,85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 / — / 10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45,6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C40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1,49 / 2,32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0,98 / 1,81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29,0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0,68 / 1,50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1,09 / 1,92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19,2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1,26 / 2,09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1,39 / 2,21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20 (1/2")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 / 16 / 16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C63 3P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0,83 / 0,83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40 (1 1/4")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A.6. MEMÓRIA DETALHADA POR CIRCUITO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 Circuito 1 — Iluminação — sala, circulação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780 VA — 718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780,0 / 127 = 6,14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6,14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6,14 × 0,0240 × (15,91 × 0,92 + 0,125 × 0,39) / 127 × 100 = 3,41 %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3,41 %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+ 3,41 % = 4,24 %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1,5 / 1,5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1,5 / [0,0225 × (1 + 1,00) × 100] = 33,87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24,0 m ≤ Lmax = 33,87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0,700 = 12,25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6,14 A ≤ In = 10 A ≤ Iz = 12,25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17,76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3,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A.6.2 Circuito 2 — Iluminação — cozinha, área de serviço e banheiros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540 VA — 497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540,0 / 127 = 4,25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4,25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(0,650) = 15,38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15,38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0,0180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4,25 × 0,0180 × (15,91 × 0,92 + 0,125 × 0,39) / 127 × 100 = 1,77 %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1,77 %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+ 1,77 % = 2,60 %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0,650 = 11,38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4,25 A ≤ In = 10 A ≤ Iz = 11,38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16,49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4,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A.6.3 Circuito 3 — TUG — sala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(0,700) = 22,86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22,86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2,5 mm²</w:t>
      </w:r>
      <w:r>
        <w:rPr>
          <w:sz w:val="20"/>
          <w:szCs w:val="20"/>
          <w:rFonts w:ascii="Calibri" w:cs="Calibri" w:eastAsia="Calibri" w:hAnsi="Calibri"/>
        </w:rPr>
        <w:t xml:space="preserve"> (Ic = 24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0,0220 × (9,55 × 0,80 + 0,119 × 0,60) / 127 × 100 = 2,73 %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2,73 %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+ 2,73 % = 3,56 %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16 = 160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160] = 35,28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22,0 m ≤ Lmax = 35,28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C16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A.6.4 Circuito 4 — TUG — cozinha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1.900 VA — 1.520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1.900,0 / 127 = 14,96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14,96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14,96 × 0,0140 × (5,92 × 0,80 + 0,113 × 0,60)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+ 1,59 % = 2,41 %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14,96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A.6.5 Circuito 5 — TUG — área de serviço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de serviço ou lavanderia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0,0170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0,0170 × (5,92 × 0,80 + 0,113 × 0,60) / 127 × 100 = 1,32 %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1,32 %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+ 1,32 % = 2,15 %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área de serviço/lavanderia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A.6.6 Circuito 6 — TUE — chuveiro do banheiro social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A,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5.500 VA — 5.500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5.500 / 1,00 = 5.500,0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5.500,0 / 220 = 25,00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25,00 A   →  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36,25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25,00 / (0,800) = 31,25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31,25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0,0150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25,00 × 0,0150 × (5,92 × 1,00 + 0,113 × 0,00) / 220 × 100 = 2,02 %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2,02 %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+ 2,02 % = 2,85 %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18.000 A²s   (limite máximo da classe 3 de limitação de energia (EN 60898-1, anexo ZA) para In entre 16 A e 32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√18.000 / 115 = 1,17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18.000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25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0,800 = 25,60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25,00 A ≤ In = 25 A ≤ Iz = 25,60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36,25 A ≤ 1,45 × Iz = 37,12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4 mm². Verificação adiabática do PE (6.4.3.1.2, k = 115): S ≥ √18.000 / 115 = 1,17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7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PE 4 mm² — condutor isolado 450/750 V, cobre, isolação PVC 70 °C (ABNT NBR NM 247-3); Disjuntor 2P C25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A.6.7 Circuito 7 — TUE — chuveiro da suíte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B,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21,0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7.500 VA — 7.500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7.500 / 1,00 = 7.500,0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7.500,0 / 220 = 34,09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34,09 A   →  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58,00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40,00 / (0,800) = 50,00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50,00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10 mm²</w:t>
      </w:r>
      <w:r>
        <w:rPr>
          <w:sz w:val="20"/>
          <w:szCs w:val="20"/>
          <w:rFonts w:ascii="Calibri" w:cs="Calibri" w:eastAsia="Calibri" w:hAnsi="Calibri"/>
        </w:rPr>
        <w:t xml:space="preserve"> (Ic = 57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1,91 × [1 + 0,00393 × (70 − 20)] = 2,29 Ω/km   (10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2,29 × (1 + 0,0000 + 0,0000) = 2,29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6,1 / 3,8)] × 10⁻³ = 0,107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0,0210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34,09 × 0,0210 × (2,29 × 1,00 + 0,107 × 0,00) / 220 × 100 = 1,49 %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1,49 %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+ 1,49 % = 2,32 %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√180.000 / 115 = 3,69 mm²   →   seção requerida: 4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10² = 1.322.500 A²s ≥ I²t = 180.000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40 A, IΔn = 30 mA (In,DR ≥ In = 40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57 × 0,800 = 45,60 A   (Tabela 36, 10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34,09 A ≤ In = 40 A ≤ Iz = 45,60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58,00 A ≤ 1,45 × Iz = 66,12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10 mm². Verificação adiabática do PE (6.4.3.1.2, k = 115): S ≥ √180.000 / 115 = 3,69 mm² → PE adotado 10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6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10 · PE 10 mm² — condutor isolado 450/750 V, cobre, isolação PVC 70 °C (ABNT NBR NM 247-3); Disjuntor 2P C40 — 6,0 kA; IDR 2P 40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A.6.8 Circuito 8 — TUE — ar-condicionado 12.000 BTU/h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19,0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1.444 VA — 1.300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1.300 / 0,90 = 1.444,4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1.444,4 / 220 = 6,57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6,57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0,90;   senφ = 0,44;   L = 0,0190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6,57 × 0,0190 × (9,55 × 0,90 + 0,119 × 0,44) / 220 × 100 = 0,98 %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0,98 %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+ 0,98 % = 1,81 %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100] = 56,44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19,0 m ≤ Lmax = 56,44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6,57 A ≤ In = 10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3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condutor isolado 450/750 V, cobre, isolação PVC 70 °C (ABNT NBR NM 247-3); Disjuntor 2P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A.6.9 Circuito 9 — TUE — forno elétrico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1.800 VA — 1.800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1.800 / 1,00 = 1.800,0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1.800,0 / 127 = 14,17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14,17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14,17 × 0,0120 × (5,92 × 1,00 + 0,113 × 0,00)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+ 1,59 % = 2,42 %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14,17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5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A.6.10 Circuito 10 — Motor — bomba d’água 1/2 cv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Motor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externa à edificação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28,0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0,50 cv no eixo — 525 W absorvidos; 657 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Peixo = 0,50 cv = 367,8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Peixo / η = 367,8 / 0,70 = 525,4 W;   S = P / cosφ = 525,4 / 0,80 = 656,7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In,motor = S / U = 656,7 / 220 = 2,98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In,motor × FS = 2,98 × 1,15 = 3,43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3,43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(1,000) = 10,00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2 condutores carregados: menor seção com Ic ≥ 10,00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0,5 mm²</w:t>
      </w:r>
      <w:r>
        <w:rPr>
          <w:sz w:val="20"/>
          <w:szCs w:val="20"/>
          <w:rFonts w:ascii="Calibri" w:cs="Calibri" w:eastAsia="Calibri" w:hAnsi="Calibri"/>
        </w:rPr>
        <w:t xml:space="preserve"> (Ic = 12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5,9 / 1,9)] × 10⁻³ = 0,157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3,43 × 0,0280 × (9,55 × 0,80 + 0,157 × 0,60) / 220 × 100 = 0,68 %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0,68 %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+ 0,68 % = 1,50 %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circuito; adotado por decisão de projeto.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Partida do motor (6.5.1.3)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Ip = (Ip/In) × In,motor = 6,0 × 2,98 = 17,91 A;   cosφp = 0,35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ΔVp acumulada = 2,42 %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Queda de tensão durante a partida = 2,42 % ≤ 10 %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Ip = 17,9 A ≤ limiar inferior de disparo magnético da curva C (50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k)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na partida do motor (6.5.1.3)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29 × 1,000 = 29,00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3,43 A ≤ In = 10 A ≤ Iz = 29,00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42,05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25 (3/4"), ocupação 23,7 %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cabo unipolar 0,6/1 kV, cobre, isolação PVC 70 °C (ABNT NBR 7288); Disjuntor 2P C10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A.6.11 Circuito 11 — Iluminação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300 VA — 276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300,0 / 127 = 2,36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2,36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0,0200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2,36 × 0,0200 × (15,91 × 0,92 + 0,125 × 0,39) / 127 × 100 = 1,09 %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1,09 %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+ 1,09 % = 1,92 %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0,800 = 14,00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2,36 A ≤ In = 10 A ≤ Iz = 14,00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20,30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12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A.6.12 Circuito 12 — TUG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600 VA — 480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600,0 / 127 = 4,72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4,72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4,72 × 0,0220 × (9,55 × 0,80 + 0,119 × 0,60) / 127 × 100 = 1,26 %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1,26 %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+ 1,26 % = 2,09 %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0,800 = 19,20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4,72 A ≤ In = 10 A ≤ Iz = 19,20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27,84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11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A.6.13 Circuito 13 — Iluminação externa — estacionamento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externa à edificação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35,0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200 W (luminotécnica: Estacionamento externo) — 211 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0,95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Σ potência das luminárias (cálculo luminotécnico: Estacionamento externo) = 200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200 / 0,95 = 210,5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210,5 / 127 = 1,66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1,66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(1,000) = 10,00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2 condutores carregados: menor seção com Ic ≥ 10,00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0,5 mm²</w:t>
      </w:r>
      <w:r>
        <w:rPr>
          <w:sz w:val="20"/>
          <w:szCs w:val="20"/>
          <w:rFonts w:ascii="Calibri" w:cs="Calibri" w:eastAsia="Calibri" w:hAnsi="Calibri"/>
        </w:rPr>
        <w:t xml:space="preserve"> (Ic = 12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5,4 / 1,5)] × 10⁻³ = 0,169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0,95;   senφ = 0,31;   L = 0,0350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1,66 × 0,0350 × (15,91 × 0,95 + 0,169 × 0,31) / 127 × 100 = 1,39 %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1,39 %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+ 1,39 % = 2,21 %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circuito; adotado por decisão de projeto.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22 × 1,000 = 22,00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1,66 A ≤ In = 10 A ≤ Iz = 22,00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31,90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20 (1/2"), ocupação 33,7 %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cabo unipolar 0,6/1 kV, cobre, isolação PVC 70 °C (ABNT NBR 7288); Disjuntor 1P C10 — 6,0 kA; IDR 2P 25 A / 30 mA; eletroduto DN 20 (1/2").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A.6.14 Circuito AL-1 — Alimentador do QD-1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QM — Quadro de medição (ponto de entrega)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Distribuição (alimentador de quadro)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F+F+F+N+PE — trifásico com neutro, com condutor de proteção — fases A, B,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 de distribuição / prumada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23.832 VA (demanda do quadro QD-1) — 22.396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0,94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FD × ΣS(terminais) + ΣS(quadros a jusante) = 1,00 × 23.832 + 0 = 23.832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médio = P / S = 22.396 / 23.832 = 0,94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(√3 × U) = 23.831,7 / (√3 × 220) = 62,54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3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3P,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62,54 A   →  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91,35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63,00 / (1,000) = 63,00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3 condutores carregados: menor seção com Ic ≥ 63,00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16 mm²</w:t>
      </w:r>
      <w:r>
        <w:rPr>
          <w:sz w:val="20"/>
          <w:szCs w:val="20"/>
          <w:rFonts w:ascii="Calibri" w:cs="Calibri" w:eastAsia="Calibri" w:hAnsi="Calibri"/>
        </w:rPr>
        <w:t xml:space="preserve"> (Ic = 67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1,21 × [1 + 0,00393 × (70 − 20)] = 1,45 Ω/km   (16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1,45 × (1 + 0,0001 + 0,0001) = 1,45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9,5 / 4,8)] × 10⁻³ = 0,123 Ω/km   (condutores justapostos em trifólio)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0,94;   senφ = 0,34;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1,732 × 62,54 × 0,0120 × (1,45 × 0,94 + 0,123 × 0,34) / 220 × 100 = 0,83 %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0,83 % ≤ 1,00 %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0,00 % (a montante, informada para o quadro) + 0,83 % = 0,83 %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QM = 5,0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500.000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√500.000 / 115 = 6,15 mm²   →   seção requerida: 10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16² = 3.385.600 A²s ≥ I²t = 500.000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63 = 630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16 / 16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16 / [0,0225 × (1 + 1,00) × 630] = 57,34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12,0 m ≤ Lmax = 57,34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 — 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67 × 1,000 = 67,00 A   (Tabela 36, 16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62,54 A ≤ In = 63 A ≤ Iz = 67,00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91,35 A ≤ 1,45 × Iz = 97,15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seção igual à das fases (6.2.6.2). Condutor de proteção (Tabela 58): S ≤ 16 mm² → SPE = S = 16 mm². Verificação adiabática do PE (6.4.3.1.2, k = 115): S ≥ √500.000 / 115 = 6,15 mm² → PE adotado 16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40 (1 1/4"), ocupação 36,8 %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16 · Neutro 16 · PE 16 mm² — cabo unipolar 0,6/1 kV, cobre, isolação PVC 70 °C (ABNT NBR 7288); Disjuntor 3P C63 — 6,0 kA; eletroduto DN 40 (1 1/4").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A.7.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14 circuitos dimensionados atendem aos critérios da ABNT NBR 5410:2004 aplicados nesta memória.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dispositivos e condutores especificados devem possuir certificação de conformidade e ser instalados conforme as prescrições da NBR 5410 e as recomendações dos fabricantes. Após a execução, a instalação deve ser submetida à verificação final (inspeção visual e ensaios) prevista na seção 7 da NBR 5410.</w:t>
      </w:r>
    </w:p>
    <w:p>
      <w:r>
        <w:br w:type="page"/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 — ANEXO A — MANEIRAS DE INSTALAR ADOTADAS (TABELA 33)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Esquemas ilustrativos das maneiras de instalar utilizadas neste projeto, com o respectivo método de referência para determinação da capacidade de condução de corrente.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7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eletroduto de seção circular embutido em alvenaria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1, 2, 3, 4, 5, 6, 7, 8, 9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61A — método D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Cabos unipolares em eletroduto (de seção circular ou não) ou em canaleta não-ventilada enterrado(a)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10, 13, AL-1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35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eletrocalha ou perfilado suspensa(o)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11, 12</w:t>
            </w:r>
          </w:p>
        </w:tc>
      </w:tr>
    </w:tbl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B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ELETRODUTOS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5410:2004 — 6.2.11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B.1.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 dimensionamento dos 6 trechos de eletroduto da obra acima identificada pela taxa máxima de ocupação de 6.2.11.1.6 da ABNT NBR 5410:2004, a partir dos condutores dimensionados na memória de cálculo dos circuitos e dos diâmetros externos de catálogo.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B.2.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15465 e ABNT NBR 5598 — Eletrodutos plásticos e de aço-carbono.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B.3.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(6.2.11.1.6): 53 % (1 condutor) · 31 % (2 condutores) · 40 % (3 ou mais)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Σ(π × d² / 4) / taxa   →   Di ≥ √(4 × Ai,mín / π)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 é o diâmetro externo de cada condutor ou cabo contido no trecho. Trechos contínuos sem caixa de passagem: até 15 m em áreas internas e 30 m em áreas externas, reduzidos de 3 m por curva de 90°, com no máximo três curvas entre caixas (6.2.11.1.7 e 6.2.11.1.8). Eletrodutos de aço devem conter todos os condutores do circuito.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B.4. DIMENSIONAMENTO DOS ELETRODUTOS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B.4.1 Quadro-resumo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2341"/>
        <w:gridCol w:w="1171"/>
        <w:gridCol w:w="1366"/>
        <w:gridCol w:w="2146"/>
        <w:gridCol w:w="117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Trecho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Circuitos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Eletroduto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E1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1, 3, 8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23,8 %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E2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2, 4, 5, 9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25,9 %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E3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6, 7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37,3 %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23,7 %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33,7 %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20 (1/2")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36,8 %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40 (1 1/4")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B.4.2 Trecho E1 — circuitos 1, 3,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9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82,3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(9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82,3 / 0,40 = 205,7 mm²   →   Di,mín = √(4 × 205,7 / π) = 16,18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23,8 %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B.4.3 Trecho E2 — circuitos 2, 4, 5,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145,9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(12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145,9 / 0,40 = 364,7 mm²   →   Di,mín = √(4 × 364,7 / π) = 21,55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32 (1") — Di = 26,8 mm; área interna 564,1 mm²; ocupação 25,9 %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8,0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B.4.4 Trecho E3 — circuitos 6,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129,2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(6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129,2 / 0,40 = 323,1 mm²   →   Di,mín = √(4 × 323,1 / π) = 20,28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37,3 %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1 curva(s) de 90°; limite 15 m − 3 m = 12,0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B.4.5 Exclusivo — circuito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(3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82,0 / 0,40 = 205,0 mm²   →   Di,mín = √(4 × 205,0 / π) = 16,16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23,7 %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B.4.6 Exclusivo — circuito 13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68,7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(3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68,7 / 0,40 = 171,8 mm²   →   Di,mín = √(4 × 171,8 / π) = 14,79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20 (1/2") — Di = 16,1 mm; área interna 203,6 mm²; ocupação 33,7 %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B.4.7 Exclusivo — circuito AL-1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354,4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(5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354,4 / 0,40 = 886,0 mm²   →   Di,mín = √(4 × 886,0 / π) = 33,59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40 (1 1/4") — Di = 35,0 mm; área interna 962,1 mm²; ocupação 36,8 %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B.5.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Todos os trechos de eletroduto atendem à taxa máxima de ocupação de 6.2.11.1.6. Os eletrodutos devem ser instalados com caixas de passagem nos limites de comprimento e de curvas indicados nos critérios.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C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ELETROCALHAS, PERFILADOS, BANDEJAS E LEITOS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5410:2004 · NBR IEC 61537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C.1.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 dimensionamento dos 1 trechos de eletrocalhas, perfilados, bandejas e leitos para cabos da obra acima identificada: ocupação da seção útil, largura e altura comerciais e verificação da carga dos cabos, considerando a maneira de instalar da Tabela 33 da ABNT NBR 5410:2004 adotada para cada circuito.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C.2.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61537 — Encaminhamento de cabos — Sistemas de eletrocalhas e de leitos para cabos.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60364-5-52:2009 e IEC 60287-1-1 — Capacidade de condução, agrupamento e cálculo de resistência e reatância.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Guia de Dimensionamento de Cabos para Baixa Tensão — Prysmian, Rev. 9 (2020).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C.3.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         (largura mínima para a altura útil H)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Camada única (suportes abertos, Tabela 42 ref. 2 a 5):  Σd × (1 + reserva) ≤ W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Peso dos cabos ≤ carga admissível do fabricante para o vão entre suportes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NBR 5410 não fixa taxa de ocupação para condutos de seção não circular; adota-se como critério de projeto 40 % da seção útil, por analogia com 6.2.11.1.6, acrescida de reserva para ampliação. A capacidade de condução dos circuitos já considera a maneira de instalar da Tabela 33 e o agrupamento das Tabelas 42 e 43. Eletrocalhas e leitos metálicos devem ter continuidade elétrica e ser ligados à equipotencialização (6.4).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C.4. DIMENSIONAMENTO DAS ELETROCALHAS, BANDEJAS E LEITOS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C.4.1 Trecho P1 — circuitos 11, 12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Perfilado com tampa; maneira de instalar nº 35 da Tabela 33 (conduto fechado). Comprimento do trecho: 12,0 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6"/>
        <w:gridCol w:w="3122"/>
        <w:gridCol w:w="1268"/>
        <w:gridCol w:w="1366"/>
        <w:gridCol w:w="1268"/>
        <w:gridCol w:w="1366"/>
      </w:tblGrid>
      <w:tr>
        <w:trPr>
          <w:tblHeader/>
        </w:trPr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12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Peso (kg/m)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12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dxa" w:w="126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126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51,7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0,16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= 51,7 × 1,20 / (0,40 × 38) = 4,1 mm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Adotado 38 × 38 mm:  ocupação = 51,7 / 1.444 = 3,6 %  (4,3 % com a reserva de 20 %)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Suportes: 12,0 m / 1,50 m + 1 = 9 suportes</w:t>
      </w:r>
    </w:p>
    <w:p>
      <w:pPr>
        <w:keepNext/>
        <w:spacing w:before="60" w:after="20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Corte esquemático: perfilado com tampa 38 × 38 mm com 6 cabos (fase A preta, B vermelha, C branca, neutro azul, PE verde-amarelo).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Ocupação com reserva 4,3 % ≤ taxa máxima adotada 40 %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Peso dos cabos 0,16 kg/m ≤ carga admissível 10,0 kg/m (vão de 1,50 m)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Eletrocalhas e leitos metálicos devem ser contínuos eletricamente e ligados à equipotencialização (6.4).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C.5.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Todos os trechos de eletrocalhas, perfilados, bandejas e leitos atendem aos critérios de ocupação e de carga adotados. Os condutos metálicos devem ter continuidade elétrica e ser ligados à equipotencialização.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D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QUADROS DE CARGA E DEMANDA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5410:2004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os 2 quadros de distribuição da obra acima identificada: relação das cargas por circuito, distribuição entre fases, desequilíbrio e demanda adotada para o dimensionamento dos alimentadores, segundo a ABNT NBR 5410:2004.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 — Disjuntores para proteção de sobrecorrentes para instalações domésticas e similares.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60947-2 — Dispositivos de manobra e comando de baixa tensão — Disjuntores.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61439-1 e NBR IEC 61439-3 — Conjuntos de manobra e comando de baixa tensão — Quadros de distribuição.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Norma de fornecimento da distribuidora local.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D.3. DADOS DO SISTEMA E PREMISSAS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 — 60 Hz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Fornecimento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Trifásico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 (neutro e proteção separados)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edificação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(local de habitação)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Origem da instalação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entrega em tensão secundária de distribuição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Limites de queda de tensão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5,0 % total (6.2.7.1); 4,0 % nos circuitos terminais (6.2.7.2); 1,0 % adotado nos alimentadores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referência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°C (ar) e 20 °C (solo), salvo indicação no circuito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Cobre; encordoamento classe 5 (flexível)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mínima dos disjuntores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 A (critério de projeto)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Capacidade de interrupção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6,0 kA (NBR NM 60898); 25,0 kA (NBR IEC 60947-2)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Verificação ao curto-circuito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disjuntores até 32 A: classe 3 de limitação de energia; demais: t = 0,020 s; inclui o condutor de proteção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em paralelo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automático acima de 240 mm² por condutor, quando o circuito não definir outro valor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D.4.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do quadro:  D = FD × ΣS(circuitos terminais) + Σ D(quadros a jusante)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demanda:  Id = D / U0 (monofásico) · D / (2 × U0) (bifásico) · D / (√3 × U) (trifásico)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entre fases = (Smáx − Smín) / Smáx × 100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 fator de demanda (FD) é definido pelo projetista para cada quadro (100 % quando não informado, isto é, toda a carga instalada). As cargas são distribuídas pelas fases de acordo com a ligação de cada circuito, buscando o menor desequilíbrio. A demanda calculada é a corrente de projeto do circuito alimentador do quadro.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D.5. QUADROS DE CARGA E EQUILÍBRIO DE FASES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D.5.1 Quadro QM — Quadro de medição (ponto de entrega)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561"/>
        <w:gridCol w:w="1073"/>
        <w:gridCol w:w="780"/>
        <w:gridCol w:w="585"/>
        <w:gridCol w:w="780"/>
        <w:gridCol w:w="585"/>
        <w:gridCol w:w="585"/>
        <w:gridCol w:w="780"/>
        <w:gridCol w:w="780"/>
        <w:gridCol w:w="780"/>
        <w:gridCol w:w="878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C63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07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0 VA (0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dos quadros alimentados a jusante = 23.832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0 + 23.832 = 23.832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23.832 / (√3 × 220) = 62,5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0,0 %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D.5.2 Quadro QD-1 — Quadro de distribuição de circuitos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561"/>
        <w:gridCol w:w="1073"/>
        <w:gridCol w:w="780"/>
        <w:gridCol w:w="585"/>
        <w:gridCol w:w="780"/>
        <w:gridCol w:w="585"/>
        <w:gridCol w:w="585"/>
        <w:gridCol w:w="780"/>
        <w:gridCol w:w="780"/>
        <w:gridCol w:w="780"/>
        <w:gridCol w:w="878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C25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C40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externa — estacionamento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07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6.781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8.940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8.111</w:t>
            </w: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23.832 VA (22.396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23.832 = 23.832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23.832 / (√3 × 220) = 62,5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24,2 %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Alimentado pelo circuito AL-1 (quadro QM): Fase 16 · Neutro 16 · PE 16 mm², Disjuntor 3P C63 — 6,0 kA.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D.6.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As demandas acima são a base do dimensionamento dos circuitos alimentadores (memória de cálculo dos circuitos) e do padrão de entrada. Recomenda-se manter o desequilíbrio entre fases abaixo de cerca de 10 % e prever espaço de reserva nos quadros, conforme 6.5.4.7 da NBR 5410.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E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CÁLCULO LUMINOTÉCNICO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ISO/CIE 8995-1:2013 · NBR 5101 / EN 12464-2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relatório apresenta o cálculo da iluminação geral dos 4 ambientes internos da obra acima identificada: quantidade e disposição das luminárias, iluminância média mantida, uniformidade, potência instalada e verificação dos requisitos da ABNT NBR ISO/CIE 8995-1:2013 (iluminância mantida, uniformidade, reprodução de cor e limite de ofuscamento). As plantas indicam a locação das luminárias com cotas e a distribuição de iluminância no plano de trabalho.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Apresenta também a iluminação de 1 área externa (pátios, estacionamentos, vias internas ou quadras) com projetores ou luminárias em postes: número de projetores pelo método dos lúmens e verificação da iluminância média e da uniformidade pelo método ponto a ponto, segundo os níveis da ABNT NBR 5101 e da EN 12464-2.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ISO/CIE 8995-1:2013 — Iluminação de ambientes de trabalho — Parte 1: Interior.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CIE 97:2005 — Maintenance of indoor electric lighting systems (fator de manutenção).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CIE 117:1995 — Discomfort glare in interior lighting (índice UGR).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(9.5.2 — previsão de cargas de iluminação).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5101 — Iluminação pública e viária (classes de iluminação; valores por iluminância da edição 2018).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 12464-2:2024 / CIE S 015 — Iluminação de locais de trabalho externos.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 12193 — Iluminação de instalações esportivas (quando aplicável).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MAMEDE FILHO, J. Instalações Elétricas Industriais. Rio de Janeiro: LTC — iluminação de exteriores (métodos dos lúmens e ponto a ponto).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Catálogos e fichas técnicas dos fabricantes das luminárias e lâmpadas indicadas.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E.3. METODOLOGIA E PREMISSAS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altura do plano de trabalho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         (índice do local)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         Eméd = N × Φ × UF × FM / 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LLMF × LSF × LMF × RSMF (CIE 97)          Uo = Emín / Eméd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E(P) = Σ I(θ) × cos θ / d² + E refletida;   I(θ) = I0 × cosⁿθ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Iluminância mantida (Em) no plano de trabalho conforme a seção 5 da NBR ISO/CIE 8995-1 para o tipo de ambiente, tarefa ou atividade, ou o valor indicado pelo projetista.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Uniformidade Emín/Eméd ≥ 0,7 na área da tarefa; verificação ponto a ponto em malha no plano de trabalho, excluída uma faixa de até 0,5 m junto às paredes.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 de utilização (UF) calculado pelo método da radiosidade em três superfícies (plano de trabalho, paredes e teto), com distribuição de intensidade cosⁿθ obtida da abertura do facho, ou informado pela tabela do fabricante. Trata-se de estimativa: para a emissão final, confirmar com a fotometria (arquivo IES ou LDT) do produto especificado.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 de manutenção não inferior a 0,70 (NBR ISO/CIE 8995-1, anexo D), adotado ou calculado pela CIE 97.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Luminárias em malha regular, com espaçamento S entre centros e afastamento S/2 das paredes.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O índice de ofuscamento unificado (UGR) depende da fotometria e não é calculado neste relatório; deve ser confirmado pela tabela UGR do fabricante.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E.3.1 Iluminação de exteriores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dos lúmens (fluxo):  N = Eméd × S / (Φ × Fu × Fd)          Eméd = N × Φ × Fu × Fd / S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ponto a ponto:  E(P) = Σ I(θ) × cos γ / d² = Σ I(θ) × h / d³;   I(θ) = I0 × cosᵐθ;   I0 = Φ × (m + 1) / 2π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ln 0,5 / ln cos(β/2)   (β = abertura do facho);   θ = ângulo entre o raio e o eixo de mira do projetor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U0 = Emín / Eméd;   Fu efetivo = Eméd,pp × S / (N × Φ × Fd);   malha de cálculo com passo p = 0,2 × 5^log₁₀(d)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Níveis de iluminância média e uniformidade (Emín/Eméd) conforme a ABNT NBR 5101 para vias públicas e a EN 12464-2 para locais de trabalho e estacionamentos externos, ou o valor indicado pelo projetista.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O número de projetores é obtido pelo método dos lúmens com o fator de utilização Fu (parcela do fluxo que atinge a área) e o fator de depreciação Fd; a distribuição é verificada pelo método ponto a ponto, considerando a inclinação e a direção de mira de cada projetor.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Distribuição de intensidade simétrica em torno do eixo de mira, obtida da abertura do facho. Para luminárias viárias assimétricas e projetos executivos, confirmar com a fotometria do fabricante (arquivo IES ou LDT) em software de cálculo.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E.4. LUMINÁRIAS ADOTADAS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171"/>
        <w:gridCol w:w="3902"/>
        <w:gridCol w:w="683"/>
        <w:gridCol w:w="878"/>
        <w:gridCol w:w="683"/>
        <w:gridCol w:w="488"/>
        <w:gridCol w:w="585"/>
        <w:gridCol w:w="780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Ref.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</w:t>
            </w:r>
          </w:p>
        </w:tc>
        <w:tc>
          <w:tcPr>
            <w:tcW w:type="dxa" w:w="390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Produto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Fluxo (lm)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lm/W</w:t>
            </w:r>
          </w:p>
        </w:tc>
        <w:tc>
          <w:tcPr>
            <w:tcW w:type="dxa" w:w="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Ra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total (W)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Plafon LED slim quadrado 18 W 4000 K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1.350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75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Philips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Plafon LED de sobrepor redondo 18 W 4000 K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Downlight LED de embutir 12 W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840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Lumicenter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EF40-E — downlight 17,5 W (EF40-E12000840)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17,5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2.100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120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390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345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L1 — Ledvance Plafon LED slim quadrado 18 W 4000 K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18,0 W · 1.350 lm · Ra 80 · fonte: anúncio de revendedor (Laydner)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4 unid. — Sala de estar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L2 — Philips Plafon LED de sobrepor redondo 18 W 4000 K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18,0 W · 1.300 lm · Ra 80 · fonte: anúncio de revendedor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4 unid. — Quarto 1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L3 — Ledvance Downlight LED de embutir 12 W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12,0 W · 840 lm · Ra 80 · fonte: Catálogo Ledvance 25|26 (840 a 900 lm)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8 unid. — Cozinha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L4 — Lumicenter EF40-E — downlight 17,5 W (EF40-E12000840)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17,5 W · 2.100 lm · Ra 80 · fonte: página oficial lumicenter.com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6 unid. — Escritório (home office)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</w:pP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</w:pPr>
          </w:p>
        </w:tc>
      </w:tr>
    </w:tbl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Desenhos esquemáticos, sem escala, para identificação do tipo de luminária. Dimensões, fotometria e acessórios devem ser confirmados na ficha técnica do produto especificado.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E.5. RESUMO DOS RESULTADOS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780"/>
        <w:gridCol w:w="683"/>
        <w:gridCol w:w="585"/>
        <w:gridCol w:w="488"/>
        <w:gridCol w:w="780"/>
        <w:gridCol w:w="780"/>
        <w:gridCol w:w="585"/>
        <w:gridCol w:w="683"/>
        <w:gridCol w:w="683"/>
        <w:gridCol w:w="1561"/>
      </w:tblGrid>
      <w:tr>
        <w:trPr>
          <w:tblHeader/>
        </w:trPr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Ref.</w:t>
            </w:r>
          </w:p>
        </w:tc>
        <w:tc>
          <w:tcPr>
            <w:tcW w:type="dxa" w:w="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Arranjo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Eméd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W/m²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Sala de estar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Quarto 1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Cozinha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336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10,7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Escritório (home office)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690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Atende, com observações</w:t>
            </w:r>
          </w:p>
        </w:tc>
      </w:tr>
      <w:tr>
        <w:trPr>
          <w:cantSplit/>
        </w:trPr>
        <w:tc>
          <w:tcPr>
            <w:tcW w:type="dxa" w:w="214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43,68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345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E.6. CÁLCULO POR AMBIENTE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E.6.1 Sala de estar — Sala de estar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4,50 × 3,60 m — 16,20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L1 — Ledvance Plafon LED slim quadrado 18 W 4000 K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1.350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4,50 × 3,60 / [1,95 × (4,50 + 3,60)] = 1,03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0,639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16,20 / (1.350 × 0,639 × 0,80) = 3,52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1.350 × 0,639 × 0,80 / 16,20 = 170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(8 × 6 pontos): Emín = 154 lx; Eméd = 191 lx; Emáx = 215 lx; Uo = 0,80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4,4 W/m²;   2,61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L1 em malha de 2 × 2, espaçamento 2,25 × 1,80 m e afastamento das paredes de 1,13 × 0,90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154 lx, Eméd 191 lx, Emáx 215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170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220 VA de iluminação para 16,20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E.6.2 Quarto 1 — Quarto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3,40 × 3,00 m — 10,20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L2 — Philips Plafon LED de sobrepor redondo 18 W 4000 K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3,40 × 3,00 / [1,95 × (3,40 + 3,00)] = 0,82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0,532   (calculado por radiosidade de três superfícies; facho 120° → n = 1,00)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10,20 / (1.300 × 0,532 × 0,80) = 2,76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1.300 × 0,532 × 0,80 / 10,20 = 217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(6 × 5 pontos): Emín = 209 lx; Eméd = 240 lx; Emáx = 268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7,1 W/m²;   3,25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L2 em malha de 2 × 2, espaçamento 1,70 × 1,50 m e afastamento das paredes de 0,85 × 0,75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209 lx, Eméd 240 lx, Emáx 268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217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160 VA de iluminação para 10,20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E.6.3 Cozinha — Cozinha — bancada, pia e fogão (local)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2,80 m — 8,96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300 lx · UGRL — · Ra ≥ 80 · Uo ≥ 0,70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L3 — Ledvance Downlight LED de embutir 12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W · 840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2,70 − 0,00 − 0,90 = 1,80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2,80 / [1,80 × (3,20 + 2,80)] = 0,83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0,560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300 × 8,96 / (840 × 0,560 × 0,80) = 7,14   →   adotado 8 (4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8 × 840 × 0,560 × 0,80 / 8,96 = 336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5 pontos): Emín = 321 lx; Eméd = 368 lx; Emáx = 417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8 × 12,0 = 96 W;   10,7 W/m²;   3,19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8 luminárias L3 em malha de 4 × 2, espaçamento 0,80 × 1,40 m e afastamento das paredes de 0,40 × 0,70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0,90 m (lx), cálculo ponto a ponto: Emín 321 lx, Eméd 368 lx, Emáx 417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336 lx ≥ Em = 300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100 VA de iluminação para 8,96 m²; a carga obtida pela luminotécnica é 104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E.6.4 Escritório (home office) — Escrever, teclar, ler e processar dados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2,60 m — 8,32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500 lx · UGRL 19 · Ra ≥ 80 · Uo ≥ 0,70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L4 — Lumicenter EF40-E — downlight 17,5 W (EF40-E12000840)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17,5 W · 2.100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2,60 / [1,95 × (3,20 + 2,60)] = 0,74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0,570   (calculado por radiosidade de três superfícies; facho 90° → n = 2,00)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500 × 8,32 / (2.100 × 0,570 × 0,80) = 4,35   →   adotado 6 (3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6 × 2.100 × 0,570 × 0,80 / 8,32 = 690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4 pontos): Emín = 665 lx; Eméd = 761 lx; Emáx = 866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6 × 17,5 = 105 W;   12,6 W/m²;   1,83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6 luminárias L4 em malha de 3 × 2, espaçamento 1,07 × 1,30 m e afastamento das paredes de 0,53 × 0,65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665 lx, Eméd 761 lx, Emáx 866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690 lx ≥ Em = 500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UGRL = 19: o índice de ofuscamento da instalação deve ser confirmado pela tabela UGR do fabricante (método tabular CIE 117).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Confirmar na ficha fotométrica do fabricante que o UGR da instalação não ultrapassa UGRL = 19.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E.7. ILUMINAÇÃO DE EXTERIORES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683"/>
        <w:gridCol w:w="1171"/>
        <w:gridCol w:w="1854"/>
        <w:gridCol w:w="390"/>
        <w:gridCol w:w="585"/>
        <w:gridCol w:w="780"/>
        <w:gridCol w:w="585"/>
        <w:gridCol w:w="683"/>
        <w:gridCol w:w="1268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(m²)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Exigido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Projetor</w:t>
            </w:r>
          </w:p>
        </w:tc>
        <w:tc>
          <w:tcPr>
            <w:tcW w:type="dxa" w:w="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 (m)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Eméd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U0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Estacionamento externo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 lx / 0,25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Refletor LED 50 W</w:t>
            </w:r>
          </w:p>
        </w:tc>
        <w:tc>
          <w:tcPr>
            <w:tcW w:type="dxa" w:w="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E.7.1 Estacionamento externo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30,0 × 18,0 m = 540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Estacionamento de tráfego médio (escritórios, shoppings) — 10 lx, U0 ≥ 0,25 (EN 12464-2)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Projetor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Refletor LED 50 W — 50 W, 5.000 lm, facho 120°, IP65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Arranjo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Postes nos dois lados (frente a frente): 4 poste(s) × 1 projetor(es), h = 7,0 m, inclinação 40°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dos lúmens:  N = 10 × 540 / (5.000 × 0,45 × 0,80) = 3,00  →  adotados 4 projetores;  Eméd = 13,3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ponto:  m = 1,00;  I0 = 5.000 × (1,00 + 1) / 2π = 1.592 cd;  malha 14 × 9 pontos (passo 2,16 m)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13,5 lx;  Emín = 6,8 lx;  Emáx = 23,8 lx;  U0 = Emín/Eméd = 0,51;  Emín/Emáx = 0,29;  Fu efetivo = 0,46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Potência instalada = 4 × 50 W = 200 W  (0,37 W/m²)</w:t>
      </w:r>
    </w:p>
    <w:p>
      <w:pPr>
        <w:keepNext/>
        <w:spacing w:before="60" w:after="20"/>
      </w:pPr>
      <w:r>
        <w:drawing>
          <wp:inline distT="0" distB="0" distL="0" distR="0">
            <wp:extent cx="4371975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Estacionamento externo: postes (círculos), direção de mira dos projetores (setas) e iluminância mantida calculada ponto a ponto (lx). Cores: azul ≤ 0,5 × Eméd exigida; verde próximo da exigida; vermelho ≥ 1,5 × a exigida.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Iluminância média 14 lx ≥ 10 lx exigidos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Uniformidade Emín/Eméd = 0,51 ≥ 0,25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E.8. POTÊNCIA DE ILUMINAÇÃO POR CIRCUITO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2927"/>
        <w:gridCol w:w="1171"/>
        <w:gridCol w:w="878"/>
        <w:gridCol w:w="2634"/>
      </w:tblGrid>
      <w:tr>
        <w:trPr>
          <w:tblHeader/>
        </w:trPr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292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Ambientes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Luminárias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263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Uso no dimensionamento do circuito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 — Iluminação — sala, circulação e quartos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Sala de estar, Quarto 1, Escritório (home office)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249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circuito com 780 VA informados pelo projetista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 — Iluminação — cozinha, área de serviço e banheiros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Cozinha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circuito com 540 VA informados pelo projetista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 — Iluminação externa — estacionamento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Estacionamento externo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potência adotada no circuito (211 VA, FP 0,95)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E.9.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5 ambientes e áreas externas calculados atendem aos níveis de iluminância exigidos com as luminárias e o arranjo indicados. Escritório (home office) possuem observações (uniformidade, ofuscamento, fator de manutenção ou mira) a confirmar com a fotometria do produto.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Após a instalação, recomenda-se medir a iluminância no plano de trabalho em malha de pontos, com luxímetro calibrado, para confirmar os valores calculados, e manter o plano de manutenção (limpeza e substituição) adotado no fator de manutenção.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F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DEMANDA DO PADRÃO DE ENTRADA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Energisa NDU 001 v7.0 / NDU 003 v8.1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Apresentar à Energisa Mato Grosso do Sul a relação de cargas instaladas, o cálculo da demanda provável e o enquadramento na categoria de atendimento da unidade consumidora da obra identificada acima, com o dimensionamento do padrão de entrada (ramal de conexão, ramal de entrada, proteção, eletroduto, aterramento, poste e caixa de medição), segundo a NDU 001 — versão 7.0, novembro/2024 (vigência 01/11/2024).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001 — versão 7.0, novembro/2024 (vigência 01/11/2024) — Fornecimento de energia elétrica em tensão secundária a edificações individuais.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002 — Fornecimento de energia elétrica em tensão primária (cargas acima de 75 kW).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ANEEL — Resolução Normativa nº 1.000/2021 (regras de prestação do serviço público de distribuição).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(instalações internas).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F.3. DADOS DA SOLICITAÇÃO E DAS UNIDADES CONSUMIDORAS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2"/>
        <w:gridCol w:w="6244"/>
      </w:tblGrid>
      <w:tr>
        <w:trPr>
          <w:tblHeader/>
        </w:trPr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24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atendimento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Unidade consumidora individual (NDU 001)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de fornecimento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220/127 V — rede trifásica (Tabela 16)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Localização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urbana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Número de unidades consumidoras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1659"/>
        <w:gridCol w:w="1171"/>
        <w:gridCol w:w="1366"/>
        <w:gridCol w:w="878"/>
        <w:gridCol w:w="1268"/>
        <w:gridCol w:w="1073"/>
        <w:gridCol w:w="1561"/>
      </w:tblGrid>
      <w:tr>
        <w:trPr>
          <w:tblHeader/>
        </w:trPr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165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Titular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CPF / CNPJ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Contato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Nº instalação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Unidade / complemento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Atividade desenvolvida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UC 01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Proprietário (exemplo)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000.000.000-00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(67) 0000-0000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nova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Residência unifamiliar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Residencial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Residência unifamiliar (uso residencial)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F.4. CRITÉRIOS DE CÁLCULO (NDU 001, ITEM 9)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(kVA) = d (kW) / 0,92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(kW) = d1 + d2 + d3 + d4 + d5 + d6 + d7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d1 — iluminação e tomadas de uso geral, fatores da Tabela 5 (residências: percentual acumulativo por faixa de 1 kW); cargas de uso simultâneo com fator de 100 % (nota 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d2 — aparelhos de aquecimento de água (chuveiros, torneiras, aquecedores), Tabela 6, pelo número total de aparelhos.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d3 — secadoras de roupa, máquinas de lavar louça, fornos de micro-ondas e hidromassagens, Tabela 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d4 — fogões e fornos elétricos, Tabela 8.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d5 — ar-condicionado tipo janela ou split, potências da Tabela 9 e fatores das Tabelas 10 (residencial) e 11 (não residencial); unidades centrais com fator de 100 % (nota 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d6 — motores e máquinas de solda tipo motor-gerador: demanda individual em kVA das Tabelas 12 (monofásicos) e 13 (trifásicos), na coluna correspondente ao número de motores da instalação, convertida em kW pelo fator de potência do motor (nota III).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d7 — máquinas de solda a transformador e aparelhos de raios X, Tabela 14 (ligação V-V invertida: potência em dobro); potência em kVA tomada como kW, a favor da segurança.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Aparelhos de reserva não são computados (nota VI); potências não constantes da Tabela 4 são as informadas pelo fabricante.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Enquadramento (item 6.5 e Tabelas 16 a 23): tipos M e B pela carga instalada (kW) e tipo T pela demanda calculada (kVA), com as restrições de motores e máquinas de solda de cada tipo.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F.5. CÁLCULO DA UNIDADE CONSUMIDORA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F.5.1 UC 01 — Proprietário (exemplo)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Tabela 5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Nº instalação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ligação nova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Unidade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 unifamiliar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Atividade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 unifamiliar (uso residencial)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Contato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(67) 0000-0000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 — a) Relação de cargas instaladas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"/>
        <w:gridCol w:w="4976"/>
        <w:gridCol w:w="780"/>
        <w:gridCol w:w="1756"/>
        <w:gridCol w:w="1366"/>
      </w:tblGrid>
      <w:tr>
        <w:trPr>
          <w:tblHeader/>
        </w:trPr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Parcela</w:t>
            </w:r>
          </w:p>
        </w:tc>
        <w:tc>
          <w:tcPr>
            <w:tcW w:type="dxa" w:w="4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Unitário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(kW)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d1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(circuitos 1, 2 e 11)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1.490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1,490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d1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Tomadas de uso geral (circuitos 3, 4, 5 e 12)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4.080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4,080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Chuveiro elétrico 220 V — banheiro social (circ. 6)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5,500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Chuveiro elétrico 220 V — suíte (circ. 7)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7,500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d5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Ar-condicionado split 12.000 BTU/h (circ. 8)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12.000 BTU/h split (1.260 W)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1,260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d4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Forno elétrico (circ. 9)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1,800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Forno de micro-ondas 25 L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1.398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1,398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d6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Bomba d’água 1/2 cv (circ. 10)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1/2 cv (0,66 kW)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0,660</w:t>
            </w:r>
          </w:p>
        </w:tc>
      </w:tr>
      <w:tr>
        <w:trPr>
          <w:cantSplit/>
        </w:trPr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4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Carga instalada total (C)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23,688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 — b) Demanda provável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d1 = 1,00 × 86 % + 1,00 × 75 % + 1,00 × 66 % + 1,00 × 59 % + 1,00 × 52 % + 0,57 × 45 % = 3,637 kW   (Residência; C = 5,570 kW)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d2 = 13,000 kW × 75 % (2 aparelhos, Tabela 6) = 9,750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d3 = 1,398 kW × 100 % (1 aparelho, Tabela 7) = 1,398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d4 = 1,800 kW × 100 % (1 aparelho, Tabela 8) = 1,800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d5 = 1,260 kW × 100 % (1 aparelho, Tabela 10) = 1,260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d6 = 1 × 0,91 kVA × 0,72 = 0,655 kW   (1 motor: coluna "1 motor")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= 3,637 + 9,750 + 1,398 + 1,800 + 1,260 + 0,655 = 18,500 kW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= 18,500 / 0,92 = 20,11 kVA   (fator de demanda global d / C = 78,10 %)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 — c) Enquadramento e padrão de entrada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Tipo T — categoria T3 (Tabela 16): demanda calculada (kVA) = 20,11 na faixa 19,0 &lt; D ≤ 26,6 kVA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7"/>
        <w:gridCol w:w="6439"/>
      </w:tblGrid>
      <w:tr>
        <w:trPr>
          <w:tblHeader/>
        </w:trPr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 do padrão de entrada</w:t>
            </w:r>
          </w:p>
        </w:tc>
        <w:tc>
          <w:tcPr>
            <w:tcW w:type="dxa" w:w="643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Especificação (NDU 001, Tabela 16)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Categoria / tipo de ligação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T3 — 4 fios (três fases e neutro), 220/127 V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Faixa de enquadramento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19,0 &lt; D ≤ 26,6 kVA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de demanda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52,8 A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 termomagnético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70 A (limite superior da faixa); pela demanda de projeto: 63 A (Tabela 16, nota V)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Ramal de conexão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multiplexado de alumínio XLPE, fases 25 mm² e neutro nu CAL 25 mm²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Ramal de entrada e de saída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 0,6/1 kV, isolação XLPE/HEPR/EPR 90 °C, embutido: fase 16 mm² e neutro 16 mm²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Eletroduto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1/4" (embutido)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Aterramento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 de cobre 16 mm² e 3 hastes de aço cobreado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Poste / pontalete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concreto duplo T 100 daN · aço galvanizado 200 daN · pontalete 75 daN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Caixa de medição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CMI-02</w:t>
            </w:r>
          </w:p>
        </w:tc>
      </w:tr>
    </w:tbl>
    <w:p>
      <w:pPr>
        <w:spacing w:after="80" w:before="0"/>
      </w:pPr>
    </w:p>
    <w:p>
      <w:pPr>
        <w:keepNext/>
        <w:spacing w:before="60" w:after="20"/>
      </w:pPr>
      <w:r>
        <w:drawing>
          <wp:inline distT="0" distB="0" distL="0" distR="0">
            <wp:extent cx="43719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Esquema da entrada de serviço — categoria T3 (desenho sem escala; detalhes construtivos conforme os desenhos da NDU 001).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F.6. CARGAS QUE PODEM PROVOCAR PERTURBAÇÕES NO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6"/>
        <w:gridCol w:w="3512"/>
        <w:gridCol w:w="780"/>
        <w:gridCol w:w="1756"/>
        <w:gridCol w:w="2341"/>
      </w:tblGrid>
      <w:tr>
        <w:trPr>
          <w:tblHeader/>
        </w:trPr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Equipamento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UC 01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Bomba d’água 1/2 cv (circ. 10)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1/2 cv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monofásico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F.7. DECLARAÇÃO DE CARGA INSTALADA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UC 01 — Proprietário (exemplo): declaro, para fins de solicitação de fornecimento de energia elétrica à Energisa Mato Grosso do Sul, que a carga instalada da unidade consumidora é de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23,69 kW</w:t>
      </w:r>
      <w:r>
        <w:rPr>
          <w:sz w:val="20"/>
          <w:szCs w:val="20"/>
          <w:rFonts w:ascii="Calibri" w:cs="Calibri" w:eastAsia="Calibri" w:hAnsi="Calibri"/>
        </w:rPr>
        <w:t xml:space="preserve">, com demanda provável de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20,11 kVA</w:t>
      </w:r>
      <w:r>
        <w:rPr>
          <w:sz w:val="20"/>
          <w:szCs w:val="20"/>
          <w:rFonts w:ascii="Calibri" w:cs="Calibri" w:eastAsia="Calibri" w:hAnsi="Calibri"/>
        </w:rPr>
        <w:t xml:space="preserve">, conforme a relação de cargas e o cálculo apresentados neste memorial, e que as instalações internas seguem a ABNT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Campo Grande, 26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Proprietário (exemplo)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CPF/CNPJ 000.000.000-00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G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CARGA TÉRMICA DE CLIMATIZAÇÃO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16401-1:2024 · 16401-2:2024 · 16401-3:2008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Determinar a carga térmica de resfriamento dos 3 ambientes climatizados da obra, verificar as condições internas de conforto térmico e indicar a capacidade dos equipamentos de climatização, segundo a ABNT NBR 16401 — Instalações de ar-condicionado: Parte 1 (projeto, edição 2024), Parte 2 (parâmetros de conforto térmico, edição 2024) e Parte 3 (qualidade do ar interior, edição 2008).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16401-1:2024 — Instalações de ar-condicionado — Sistemas centrais e unitários — Parte 1: Projetos das instalações.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16401-2:2024 — Parte 2: Parâmetros de conforto térmico.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16401-3:2008 — Parte 3: Qualidade do ar interior (a edição de 2024 foi suspensa pela ABNT e a de 2008 voltou a vigorar).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15220-2 — Desempenho térmico de edificações: cálculo da transmitância, capacidade e atraso térmicos de componentes.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ISO 7730 / ASHRAE Standard 55 — índices PMV e PPD de conforto térmico.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ASHRAE Handbook — Fundamentals: modelo de radiação solar de céu claro, temperatura sol-ar, perfil diário de temperatura e taxas de calor liberado por pessoas.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Lei nº 13.589/2018 — Plano de Manutenção, Operação e Controle (PMOC) dos sistemas de climatização de edifícios de uso público e coletivo.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G.3. CONDIÇÕES EXTERNAS DE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3"/>
        <w:gridCol w:w="5463"/>
      </w:tblGrid>
      <w:tr>
        <w:trPr>
          <w:tblHeader/>
        </w:trPr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Localidade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Campo Grande / MS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Latitude / altitude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-20,47° / 530 m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Pressão atmosférica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95,12 kPa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Dia de projeto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21 de janeiro (hora solar)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Frequência anual de excedência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seco (TBS)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úmido coincidente (TBU)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relativa / umidade absoluta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45 % / 0,0159 kg/kg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Entalpia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75,0 kJ/kg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Amplitude diária de temperatura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11,0 K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Refletância do solo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0,20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Fonte dos dados climáticos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Valores ilustrativos do exemplo — substitua pelos do Anexo A da NBR 16401-1:2024 para a localidade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G.4. CONDIÇÕES INTERNAS E CONFORTO TÉRMICO (NBR 16401-2:2024)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3"/>
        <w:gridCol w:w="5463"/>
      </w:tblGrid>
      <w:tr>
        <w:trPr>
          <w:tblHeader/>
        </w:trPr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seco interna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relativa interna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Bulbo úmido / ponto de orvalho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16,9 °C / 12,9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absoluta / entalpia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0,0099 kg/kg / 49,4 kJ/kg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radiante média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Velocidade do ar na zona ocupada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0,10 m/s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Taxa metabólica / isolamento da roupa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1,10 met / 0,57 clo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PMV = -0,31   (modelo de Fanger, ISO 7730 / ASHRAE 55)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PPD = 100 − 95 · exp(−0,03353 · PMV⁴ − 0,2179 · PMV²) = 6,9 %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Conforto térmico: −0,5 ≤ PMV = -0,31 ≤ +0,5 (PPD ≤ 10 %) — critério de aceitabilidade da ASHRAE 55, base da NBR 16401-2:2024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G.5. METODOLOGIA DE CÁLCULO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carga térmica é calculada hora a hora para o dia de projeto, com a temperatura externa variando segundo o perfil diário da ASHRAE e a radiação solar pelo modelo de céu claro. A carga de projeto de cada ambiente é o maior valor horário do total (sensível + latente). A condução nas paredes e coberturas é resolvida em regime periódico pela equação da condução unidimensional nas camadas do componente (diferenças finitas, Crank-Nicolson), o que considera a inércia térmica (atraso e amortecimento). Insolação em vidros, pessoas, iluminação e equipamentos são tratados como ganhos instantâneos, a favor da segurança.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Te(h) = To(h) + α · It(h) / ho − ε·ΔR / ho          (temperatura sol-ar; ho = 17 W/m²K; ε·ΔR/ho = 3,9 K em superfícies horizontais)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To(h) = TBS − amplitude · f(h)          (f: fração da amplitude diária, ASHRAE)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q_cond(h) = A · q″(h)          (q″: fluxo na face interna em regime periódico; em regime permanente q″ = U · (Te − Ti))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q_vidro(h) = A · FS · Fs · [ID(h) · k(θ) + Id(h) · kd] + A · U · (To − Ti)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q_pessoas = n · (qs + ql)          q_ilum = P_ilum          q_equip = Σ n · P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Vef = Pz · Fp + Az · Fa   (NBR 16401-3:2008);   q_s = ρ · V · cp · (To − Ti);   q_l = ρ · V · hfg · (Wo − Wi)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máx_h [Σ q_s(h) + Σ q_l(h)];   Q_proj = Q · (1 + margem);   FCS = Q_s / Q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1 W = 3,412 BTU/h = 0,8598 kcal/h;   1 TR = 3.516,85 W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G.6. COMPONENTES CONSTRUTIVOS (NBR 15220-2)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7"/>
        <w:gridCol w:w="4293"/>
        <w:gridCol w:w="976"/>
        <w:gridCol w:w="976"/>
        <w:gridCol w:w="976"/>
      </w:tblGrid>
      <w:tr>
        <w:trPr>
          <w:tblHeader/>
        </w:trPr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Camadas (exterior → interior)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CT (kJ/m²K)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Atraso φ (h)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argamassa 2,50 cm + bloco cerâmico vazado 9 cm + argamassa 2,50 cm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159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3,3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1 cm + câmara de ar não ventilada &gt; 5 cm 20 cm + concreto armado 10 cm + argamassa 1,50 cm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288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5,8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4"/>
        <w:gridCol w:w="1951"/>
        <w:gridCol w:w="1951"/>
      </w:tblGrid>
      <w:tr>
        <w:trPr>
          <w:tblHeader/>
        </w:trPr>
        <w:tc>
          <w:tcPr>
            <w:tcW w:type="dxa" w:w="5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Vidro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Fator solar FS</w:t>
            </w:r>
          </w:p>
        </w:tc>
      </w:tr>
      <w:tr>
        <w:trPr>
          <w:cantSplit/>
        </w:trPr>
        <w:tc>
          <w:tcPr>
            <w:tcW w:type="dxa" w:w="5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Propriedades dos materiais: valores típicos da NBR 15220-2 (blocos vazados representados por camada equivalente); vidros com U e fator solar típicos de catálogo — confirme com os produtos especificados.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G.7. CÁLCULO POR AMBIENTE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G.7.1 Suíte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27,5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 pessoa(s) — sentado, trabalho muito leve (escritório, residência, hotel)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 h às 8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7,68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558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835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8,10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314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622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2 × (70 W sensível + 45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Quarto 1 (72 W) → 72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110 W Televisor LED = 110 W sensível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2 × 0,00 + 10,20 × 0,00 = 0,0 L/s   (sem ar exterior mecânico)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Infiltração: 0,50 renovações/h × 27,5 m³ / 3,6 = 3,8 L/s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(17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872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872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36,9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3,2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612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612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25,9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Infiltração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4,3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2.303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2.366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2.366 W;   Q_proj = 2.366 × (1 + 10 %) = 2.602 W = 8.879 BTU/h = 2.237 kcal/h = 0,74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2.303 / 2.366 = 0,97;   densidade = 232 W/m²;   vazão de insuflamento (ΔT 10 K) ≈ 205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Suíte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9.000 BTU/h ≥ 8.879 BTU/h (potência elétrica estimada 824 W)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G.7.2 Sala de estar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43,7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pessoa(s) — sentado, trabalho muito leve (escritório, residência, hotel)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 h às 23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Norte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9,75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306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Norte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327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9,72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505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989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4 × (70 W sensível + 45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Sala de estar (72 W) → 72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110 W Televisor LED 50" = 110 W sensível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4 × 0,00 + 16,20 × 0,00 = 0,0 L/s   (sem ar exterior mecânico)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Infiltração: 0,50 renovações/h × 43,7 m³ / 3,6 = 6,1 L/s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(15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24,2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35,1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Pessoas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460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2,6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Equipamentos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Infiltração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6,2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2.456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2.736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2.736 W;   Q_proj = 2.736 × (1 + 10 %) = 3.010 W = 10.270 BTU/h = 2.588 kcal/h = 0,86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2.456 / 2.736 = 0,90;   densidade = 169 W/m²;   vazão de insuflamento (ΔT 10 K) ≈ 218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Sala de estar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12.000 BTU/h ≥ 10.270 BTU/h (potência elétrica estimada 1.099 W)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G.7.3 Escritório (home office)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8,32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22,5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pessoa(s) — trabalho de escritório moderado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 h às 18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7,44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541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668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1 × (75 W sensível + 55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Escritório (home office) (105 W) → 105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150 W Computador de mesa com monitor; 1 × 50 W Impressora = 200 W sensível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1 × 2,50 + 8,32 × 0,30 = 5,0 L/s   (escritório)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(16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22,7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Pessoas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4,7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Equipamentos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Ar exterior (NBR 16401-3)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2.096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2.234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2.234 W;   Q_proj = 2.234 × (1 + 10 %) = 2.457 W = 8.383 BTU/h = 2.113 kcal/h = 0,70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2.096 / 2.234 = 0,94;   densidade = 268 W/m²;   vazão de insuflamento (ΔT 10 K) ≈ 186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Escritório (home office)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9.000 BTU/h ≥ 8.383 BTU/h (potência elétrica estimada 824 W)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G.8. RESUMO DA CARGA TÉRMICA E DOS EQUIPAMENTOS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780"/>
        <w:gridCol w:w="976"/>
        <w:gridCol w:w="976"/>
        <w:gridCol w:w="976"/>
        <w:gridCol w:w="1171"/>
        <w:gridCol w:w="683"/>
        <w:gridCol w:w="683"/>
        <w:gridCol w:w="1756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BTU/h (c/ margem)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TR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Pico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Equipamento indicado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Suíte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2.303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2.366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8.879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9.000 BTU/h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Sala de estar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2.456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2.736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10.270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12.000 BTU/h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Escritório (home office)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2.096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2.234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8.383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9.000 BTU/h</w:t>
            </w:r>
          </w:p>
        </w:tc>
      </w:tr>
      <w:tr>
        <w:trPr>
          <w:cantSplit/>
        </w:trPr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(soma dos picos)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34,72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6.855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7.335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27.532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2,29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Carga simultânea máxima do conjunto: 7.311 W às 16 h (24.945 BTU/h; 2,08 TR) — base para o dimensionamento de sistemas centrais ou multi-split.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Potência elétrica estimada dos equipamentos indicados: 2,75 kW (COP de referência 3,20); confirme com os dados do fabricante para o dimensionamento dos circuitos.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G.9. RECOMENDAÇÕES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Selecionar os equipamentos pela capacidade de refrigeração total e sensível nas condições de projeto, conforme os dados de desempenho do fabricante.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Instalação dos sistemas split conforme as instruções do fabricante e a ABNT NBR 16655 (sistemas residenciais de ar-condicionado split e compacto), com drenagem do condensado e afastamentos recomendados.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Garantir a vazão de ar exterior calculada (NBR 16401-3:2008), com filtragem adequada, e manter o PMOC atualizado nos edifícios de uso público e coletivo (Lei nº 13.589/2018).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Circuitos de alimentação dos equipamentos dimensionados conforme a ABNT NBR 5410, com dispositivo de proteção dedicado.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H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ATERRAMENTO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ABNT NBR 5410 · método simplificado de hastes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Calcular a resistência de aterramento do eletrodo de hastes da obra pelo método simplificado (fórmula da haste vertical e resistência mútua entre hastes), dimensionar o número de hastes necessário para o limite aplicável, apresentar o esboço da instalação e relacionar os materiais, segundo a ABNT NBR 5410:2004 e a norma de fornecimento Energisa NDU 001 v7.0.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(6.4 — aterramento e equipotencialização).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7117-1:2020 — Parâmetros do solo para projetos de aterramentos elétricos — Parte 1: Medição da resistividade e modelagem geoelétrica.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15749:2009 — Medição de resistência de aterramento e de potenciais na superfície do solo em sistemas de aterramento.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13571 — Haste de aterramento aço-cobreada e acessórios.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001 v7.0 — Fornecimento de energia elétrica em tensão secundária (8.10 — Aterramento).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KINDERMANN, G.; CAMPAGNOLO, J. M. Aterramento Elétrico. Porto Alegre: Sagra Luzzatto — resistência de hastes e resistência mútua.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H.3. RESISTIVIDADE DO SOLO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Medição pelo método de Wenner (quatro eletrodos igualmente espaçados), conforme a ABNT NBR 7117-1:2020, em terreno da obra — direções A (frente) e B (lateral), com terrômetro digital de 4 terminais. Profundidade dos eletrodos de medição p = 0,20 m.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ρa = 4π·a·R / [1 + 2a/√(a² + 4p²) − a/√(a² + p²)]          (≈ 2π·a·R quando p ≤ a/10)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Média por espaçamento: geométrica (distribuição log-normal das resistividades, NBR 7117-1:2020); descartadas as leituras com desvio superior a 50 % da média do espaçamento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H.3.1 Medições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1366"/>
        <w:gridCol w:w="1366"/>
        <w:gridCol w:w="1756"/>
        <w:gridCol w:w="1366"/>
        <w:gridCol w:w="234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Direção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 (m)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ρa (Ω·m)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Desvio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26,57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11,05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4,53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1,85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+2 %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24,53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11,74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4,18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1,96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99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0,88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-2 %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H.3.2 Resistividade aparente por espaçamento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1756"/>
        <w:gridCol w:w="2732"/>
        <w:gridCol w:w="3512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a (m)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Leituras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ρa médio (Ω·m)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Mín. – máx.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164 – 178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141 – 150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106 – 114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93 – 99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88 – 93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H.3.3 Modelo do solo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Solo considerado homogêneo, com a resistividade igual à média das resistividades aparentes por espaçamento: ρ = 119 Ω·m. Para comparação, (ρmáx + ρmín)/2 = 131 Ω·m (IEEE 80, eq. 50).</w:t>
      </w:r>
    </w:p>
    <w:p>
      <w:pPr>
        <w:keepNext/>
        <w:spacing w:before="60" w:after="20"/>
      </w:pPr>
      <w:r>
        <w:drawing>
          <wp:inline distT="0" distB="0" distL="0" distR="0">
            <wp:extent cx="437197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Curva de resistividade aparente medida (pontos), média por espaçamento.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H.4. CRITÉRIOS DE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7"/>
        <w:gridCol w:w="2537"/>
        <w:gridCol w:w="1561"/>
        <w:gridCol w:w="3122"/>
      </w:tblGrid>
      <w:tr>
        <w:trPr>
          <w:tblHeader/>
        </w:trPr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Função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Limite de resistência</w:t>
            </w:r>
          </w:p>
        </w:tc>
        <w:tc>
          <w:tcPr>
            <w:tcW w:type="dxa" w:w="312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Referência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categoria T3 (NDU 001)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neutro da concessionária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 Ω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Energisa NDU 001 v7.0, 8.10: R ≤ 20 Ω em qualquer época do ano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Esquema TN-S: o seccionamento automático é garantido pelos dispositivos de proteção contra sobrecorrentes e DR (memória dos circuitos); o aterramento deve ter a menor resistência praticável e todas as massas e elementos condutivos devem ser ligados ao barramento de equipotencialização principal (BEP), conforme 6.4.2.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H.5. METODOLOGIA DE CÁLCULO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Haste vertical:            R₁ = ρ/(2πL) · ln(4L/d)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Resistência mútua (hastes h e m a e metros):  Rhm = ρ/(4πL) · ln{[(b + L)² − e²] / [e² − (b − L)²]},   b = √(L² + e²)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Resistência de cada haste no conjunto:  Rh = R₁ + Σ Rhm;      Req = 1 / Σ (1/Rh);      índice de redução K = Req/R₁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Número de hastes: menor quantidade de hastes alinhadas, com o espaçamento adotado, para a qual Req ≤ Rmáx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As hastes de um conjunto são consideradas interligadas e equipotenciais; a contribuição do cabo de interligação é desprezada, a favor da segurança. 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H.6. CÁLCULO DOS SISTEMAS DE ATERRAMENTO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H.6.1 Padrão de entrada — categoria T3 (NDU 001)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Hastes alinhadas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Função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neutro da concessionária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Configuração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hastes de 2,40 m alinhadas, espaçadas de 2,40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ρ de cálculo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119 Ω·m — solo homogêneo — média das medições de Wenner</w:t>
            </w:r>
          </w:p>
        </w:tc>
      </w:tr>
    </w:tbl>
    <w:p>
      <w:pPr>
        <w:spacing w:after="60" w:before="0"/>
      </w:pPr>
    </w:p>
    <w:p>
      <w:pPr>
        <w:keepNext/>
        <w:spacing w:before="60" w:after="20"/>
      </w:pPr>
      <w:r>
        <w:drawing>
          <wp:inline distT="0" distB="0" distL="0" distR="0">
            <wp:extent cx="437197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Esboço da instalação (vista lateral, sem escala): condutor de aterramento em eletroduto desde o quadro/BEP, caixas de inspeção, cabo nu de interligação e hastes.</w:t>
      </w:r>
    </w:p>
    <w:p>
      <w:pPr>
        <w:keepNext/>
        <w:spacing w:before="60" w:after="20"/>
      </w:pPr>
      <w:r>
        <w:drawing>
          <wp:inline distT="0" distB="0" distL="0" distR="0">
            <wp:extent cx="397192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— Padrão de entrada — categoria T3 (NDU 001).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R₁ = 119 / (2π × 2,40) × ln(4 × 2,40 / 0,0173) = 49,80 Ω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Mútua entre hastes vizinhas (e = 2,40 m):  b = 3,394 m;   Rhm = 6,95 Ω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Req = 1 / Σ(1/Rh) = 16,31 Ω;    K = 16,31 / 49,80 = 0,327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2049"/>
        <w:gridCol w:w="2049"/>
        <w:gridCol w:w="2049"/>
        <w:gridCol w:w="2049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Haste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H1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H2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H3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H4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Rh (Ω)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63,12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67,48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67,48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63,12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Resistência em função do número de hastes alinhadas espaçadas de 2,40 m — mínimo para 20,0 Ω: 4 haste(s):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Hastes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49,8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28,4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20,5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16,3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13,6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11,8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10,4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9,3</w:t>
            </w:r>
          </w:p>
        </w:tc>
      </w:tr>
    </w:tbl>
    <w:p>
      <w:pPr>
        <w:spacing w:after="80" w:before="0"/>
      </w:pPr>
    </w:p>
    <w:p>
      <w:pPr>
        <w:keepNext/>
        <w:spacing w:before="60" w:after="20"/>
      </w:pPr>
      <w:r>
        <w:drawing>
          <wp:inline distT="0" distB="0" distL="0" distR="0">
            <wp:extent cx="37719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Resistência de aterramento em função do número de hastes alinhadas (barras escuras: atendem ao limite; contorno: quantidade adotada).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Resistência de aterramento R = 16,31 Ω ≤ 20,0 Ω (Energisa NDU 001 v7.0, 8.10: R ≤ 20 Ω em qualquer época do ano)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Padrão de entrada categoria T3 (NDU 001): mínimo de 3 haste(s) e condutor de aterramento de 16 mm²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H.7. 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1"/>
        <w:gridCol w:w="3317"/>
        <w:gridCol w:w="1268"/>
        <w:gridCol w:w="976"/>
        <w:gridCol w:w="976"/>
        <w:gridCol w:w="1268"/>
      </w:tblGrid>
      <w:tr>
        <w:trPr>
          <w:tblHeader/>
        </w:trPr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Configuração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ρ de cálculo (Ω·m)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Limite (Ω)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categoria T3 (NDU 001)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hastes de 2,40 m alinhadas, espaçadas de 2,40 m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119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16,31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H.8. LISTA DE MATERIAIS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6244"/>
        <w:gridCol w:w="1561"/>
        <w:gridCol w:w="1171"/>
      </w:tblGrid>
      <w:tr>
        <w:trPr>
          <w:tblHeader/>
        </w:trPr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24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Quantidade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Unid.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Haste de aterramento aço-cobreada (NBR 13571) — 3/4" × 2,40 m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Conector cabo–haste (cunha, grampo ou solda exotérmica)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Caixa de inspeção de aterramento com tampa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Cabo de cobre nu 16 mm² — interligação das hastes (enterrado a 0,50 m)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7,2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 de aterramento 16 mm² — da primeira haste ao quadro / BEP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Eletroduto de proteção do condutor de aterramento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Quantidades de projeto, sem perdas; acrescente reserva para emendas, sobras e conexões. Cabos e condutores conforme a seção indicada em cada sistema e a norma da concessionária, quando aplicável.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H.9. EXECUÇÃO, MEDIÇÃO E MANUTENÇÃO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Medir a resistência de aterramento após a execução pelo método da queda de potencial (ABNT NBR 15749), com o eletrodo de potencial a cerca de 62 % da distância ao eletrodo de corrente, de preferência em época seca; registrar o resultado no relatório de comissionamento.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Se o valor medido superar o limite, acrescentar hastes interligadas (espaçamento mínimo igual ao comprimento da haste) ou ampliar o cabo contrapeso/malha, e repetir a medição.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Conexões cabo–haste por solda exotérmica ou conector apropriado, acessíveis em caixa de inspeção; condutor de aterramento contínuo, sem emendas e protegido mecanicamente nos trechos expostos.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Interligar o eletrodo ao barramento de equipotencialização principal (BEP) e equipotencializar as tubulações metálicas, estruturas e demais elementos condutivos (NBR 5410, 6.4.2).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Inspecionar as conexões e medir a resistência periodicamente, conforme o plano de manutenção da instalação.</w:t>
      </w:r>
    </w:p>
    <w:p>
      <w:r>
        <w:br w:type="page"/>
      </w:r>
    </w:p>
    <w:p>
      <w:pPr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0B5A70"/>
          <w:sz w:val="16"/>
          <w:szCs w:val="16"/>
          <w:rFonts w:ascii="Calibri" w:cs="Calibri" w:eastAsia="Calibri" w:hAnsi="Calibri"/>
        </w:rPr>
        <w:t xml:space="preserve"> PARTE I</w:t>
      </w:r>
    </w:p>
    <w:p>
      <w:pPr>
        <w:pStyle w:val="Heading1"/>
        <w:keepNext/>
        <w:pBdr>
          <w:left w:val="single" w:color="0B5A70" w:sz="36"/>
        </w:pBdr>
        <w:shd w:fill="E7EDF1" w:color="auto" w:val="clear"/>
        <w:spacing w:before="0" w:after="0"/>
      </w:pPr>
      <w:r>
        <w:rPr>
          <w:b/>
          <w:bCs/>
          <w:color w:val="1B1F23"/>
          <w:sz w:val="32"/>
          <w:szCs w:val="32"/>
          <w:rFonts w:ascii="Calibri" w:cs="Calibri" w:eastAsia="Calibri" w:hAnsi="Calibri"/>
        </w:rPr>
        <w:t xml:space="preserve"> LISTA DE MATERIAIS</w:t>
      </w:r>
    </w:p>
    <w:p>
      <w:pPr>
        <w:keepNext/>
        <w:pBdr>
          <w:left w:val="single" w:color="0B5A70" w:sz="36"/>
        </w:pBdr>
        <w:shd w:fill="E7EDF1" w:color="auto" w:val="clear"/>
        <w:spacing w:before="0" w:after="24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 Cadastro de materiais e normas de fabricação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Quantitativo composto pelos itens levantados automaticamente a partir do projeto (condutores, proteção, quadros, eletrodutos, eletrocalhas, iluminação e aterramento) e pelos itens escolhidos no cadastro de materiais. Comprimentos de condutores com acréscimo de 10 % e de eletrodutos e eletrocalhas com acréscimo de 10 % para curvas, conexões e sobras.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I.1 Padrão de entrada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medição CMI-02 — padrão Energisa (NDU 001), categoria T3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geral 3P 70 A — proteção do padrão de entrada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 / NBR IEC 60947-2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Ramal de entrada: cobre 0,6/1 kV, isolação XLPE/HEPR/EPR 90 °C, embutido: fase 16 mm² e neutro 16 mm²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do ramal de entrada 1 1/4"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I.2 Condutores e cabos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I.3 Dispositivos de proteção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1P curva C 10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1P curva C 16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10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25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40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3P curva C 63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diferencial-residual (IDR) 2P 25 A — 30 mA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61008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diferencial-residual (IDR) 2P 40 A — 30 mA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61008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DPS classe II — 275 V, In 20 kA, Imáx 40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61643-11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I.4 Quadros de distribuição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Quadro de distribuição QD-1 (Quadro de distribuição de circuitos) — 48 módulos DIN, com barramentos de fase, neutro e proteção; 13 circuitos + reserva para 4 circuitos (Tabela 59)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neutro com bornes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proteção (terra) com bornes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I.5 Eletrodutos, eletrocalhas e acessórios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25 (3/4")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32 (1")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20 (1/2")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40 (1 1/4")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Perfilado com tampa 38 × 38 mm, com tampa, emendas e acessórios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61537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Suporte / suspensão para perfilado com tampa 38 mm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61537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I.6 Caixas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embutir 4×2" em PVC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octogonal 4×4" com fundo móvel (laje)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I.7 Tomadas, interruptores e dispositivos de comando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Tomada 2P+T 10 A — 250 V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14136; NBR NM 60884-1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Tomada 2P+T 20 A — 250 V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14136; NBR NM 60884-1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simples 10 A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60669-1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paralelo (three-way) 10 A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60669-1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Saída de fio com placa 4×2" (ponto de força, chuveiro)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I.8 Iluminação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Ledvance Plafon LED slim quadrado 18 W 4000 K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Philips Plafon LED de sobrepor redondo 18 W 4000 K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Ledvance Downlight LED de embutir 12 W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Lumicenter EF40-E — downlight 17,5 W (EF40-E12000840)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Refletor LED 50 W — 5.000 lm, facho 120°, IP65 mín., com braço/suporte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 / IEC 60598-2-5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Poste de aço galvanizado a fogo, altura útil 7,0 m, com base, chumbadores e caixa de passagem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14744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Relé fotoelétrico (ou temporizador) para comando da iluminação externa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5123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I.9 Aterramento e equipotencialização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Haste de aterramento aço-cobreada (NBR 13571) — 3/4" × 2,40 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13571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cabo–haste (cunha, grampo ou solda exotérmica)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inspeção de aterramento com tampa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de cobre nu 16 mm² — interligação das hastes (enterrado a 0,50 m)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de aterramento 16 mm² — da primeira haste ao quadro / BEP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de proteção do condutor de aterramento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equipotencialização principal (BEP) em cobre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5410 (6.4.2)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I.10 Materiais diversos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emenda/derivação por alavanca (2 a 5 vias)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Fita isolante de PVC 19 mm × 20 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rolo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Anilhas/etiquetas de identificação de circuitos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cj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Quantidades de projeto: confirmar no levantamento executivo. Fabricantes e referências indicados admitem similares técnicos equivalentes, com a mesma norma de fabricação e certificação.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RESPONSABILIDADE TÉCNICA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Declaro que as memórias de cálculo das partes A, B, C, D, E, F, G, H, I deste documento foram elaboradas sob minha responsabilidade técnica.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26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de cálculo consolidado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de cálculo consolidado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26/10/2026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fela6cn2dwzuiww-03c2.png"/><Relationship Id="rId9" Type="http://schemas.openxmlformats.org/officeDocument/2006/relationships/image" Target="media/pybwl175btedibgicue8v.png"/><Relationship Id="rId10" Type="http://schemas.openxmlformats.org/officeDocument/2006/relationships/image" Target="media/s1mey5zfmwmzibrkvmb1f.png"/><Relationship Id="rId11" Type="http://schemas.openxmlformats.org/officeDocument/2006/relationships/image" Target="media/gthspuv2tz2zlyfl7jvuc.png"/><Relationship Id="rId12" Type="http://schemas.openxmlformats.org/officeDocument/2006/relationships/image" Target="media/oyarq1dzalrh9sxbpsfqr.png"/><Relationship Id="rId13" Type="http://schemas.openxmlformats.org/officeDocument/2006/relationships/image" Target="media/doztscd1w-44xwn49yexa.png"/><Relationship Id="rId14" Type="http://schemas.openxmlformats.org/officeDocument/2006/relationships/image" Target="media/_bc26dop_1llygamgbu-p.png"/><Relationship Id="rId15" Type="http://schemas.openxmlformats.org/officeDocument/2006/relationships/image" Target="media/6cwzivekbvqd-2hk_scdf.png"/><Relationship Id="rId16" Type="http://schemas.openxmlformats.org/officeDocument/2006/relationships/image" Target="media/kr_3gaqnkn5w3rd6hrsqz.png"/><Relationship Id="rId17" Type="http://schemas.openxmlformats.org/officeDocument/2006/relationships/image" Target="media/i9qm8mob2bfs8ldkadsss.png"/><Relationship Id="rId18" Type="http://schemas.openxmlformats.org/officeDocument/2006/relationships/image" Target="media/w6vkmeq03wob2osdadaxh.png"/><Relationship Id="rId19" Type="http://schemas.openxmlformats.org/officeDocument/2006/relationships/image" Target="media/plqyo8jv0gwhaetqhe5hz.png"/><Relationship Id="rId20" Type="http://schemas.openxmlformats.org/officeDocument/2006/relationships/image" Target="media/f7lw14szbaqif7xwbcrps.png"/><Relationship Id="rId21" Type="http://schemas.openxmlformats.org/officeDocument/2006/relationships/image" Target="media/7llpmwcxc_dh5lsh9vj8y.png"/><Relationship Id="rId22" Type="http://schemas.openxmlformats.org/officeDocument/2006/relationships/image" Target="media/-fjzlugfcndvrcqvkw6r3.png"/><Relationship Id="rId23" Type="http://schemas.openxmlformats.org/officeDocument/2006/relationships/image" Target="media/tkrli3fyycgq7ey3fpawt.png"/><Relationship Id="rId24" Type="http://schemas.openxmlformats.org/officeDocument/2006/relationships/image" Target="media/-x-wzrbluo0stdcmliwuo.png"/><Relationship Id="rId25" Type="http://schemas.openxmlformats.org/officeDocument/2006/relationships/image" Target="media/taxavylxtjpzksl0bcixv.png"/><Relationship Id="rId26" Type="http://schemas.openxmlformats.org/officeDocument/2006/relationships/image" Target="media/xn6x_kts0rast4ue-qmd6.png"/><Relationship Id="rId27" Type="http://schemas.openxmlformats.org/officeDocument/2006/relationships/image" Target="media/fffbab4bbkzvukmygbj1n.png"/><Relationship Id="rId28" Type="http://schemas.openxmlformats.org/officeDocument/2006/relationships/image" Target="media/ijkxpwhczcmohterxletu.png"/><Relationship Id="rId29" Type="http://schemas.openxmlformats.org/officeDocument/2006/relationships/image" Target="media/spwndkwwvh2rytnbxjwqa.png"/><Relationship Id="rId30" Type="http://schemas.openxmlformats.org/officeDocument/2006/relationships/image" Target="media/09c4uraoyb5tr6nsk5fop.png"/><Relationship Id="rId31" Type="http://schemas.openxmlformats.org/officeDocument/2006/relationships/image" Target="media/cqxieozetffdy_fz60txn.png"/><Relationship Id="rId32" Type="http://schemas.openxmlformats.org/officeDocument/2006/relationships/image" Target="media/c-0oj2omoc60dokxb3aop.png"/><Relationship Id="rId33" Type="http://schemas.openxmlformats.org/officeDocument/2006/relationships/image" Target="media/_mx5nrj3knfq5gzac2sps.png"/><Relationship Id="rId34" Type="http://schemas.openxmlformats.org/officeDocument/2006/relationships/image" Target="media/iyr1lzmsdpsfjueduc2lk.png"/><Relationship Id="rId35" Type="http://schemas.openxmlformats.org/officeDocument/2006/relationships/image" Target="media/cjpqg2jngp3y2eom0r7ee.png"/><Relationship Id="rId36" Type="http://schemas.openxmlformats.org/officeDocument/2006/relationships/image" Target="media/z_pky5fvxptgno_ramvxv.png"/><Relationship Id="rId37" Type="http://schemas.openxmlformats.org/officeDocument/2006/relationships/image" Target="media/uug_22_oxaftlhop5y78b.png"/><Relationship Id="rId38" Type="http://schemas.openxmlformats.org/officeDocument/2006/relationships/image" Target="media/rxjvh-abnv8jjafyezwj7.png"/><Relationship Id="rId39" Type="http://schemas.openxmlformats.org/officeDocument/2006/relationships/image" Target="media/wl7lrxenbcbdhzpdrvps7.png"/><Relationship Id="rId40" Type="http://schemas.openxmlformats.org/officeDocument/2006/relationships/image" Target="media/efr6puywlh3s-hsvpdur2.png"/><Relationship Id="rId41" Type="http://schemas.openxmlformats.org/officeDocument/2006/relationships/image" Target="media/x2kp1n8m-wzeu0xi3oicp.png"/><Relationship Id="rId42" Type="http://schemas.openxmlformats.org/officeDocument/2006/relationships/image" Target="media/vohuv92qxdkcmipbi0mdx.png"/><Relationship Id="rId43" Type="http://schemas.openxmlformats.org/officeDocument/2006/relationships/image" Target="media/kyxsuzpcklt3f77v6eo2o.png"/><Relationship Id="rId44" Type="http://schemas.openxmlformats.org/officeDocument/2006/relationships/image" Target="media/9b14azcbttik0grab5bpw.png"/><Relationship Id="rId45" Type="http://schemas.openxmlformats.org/officeDocument/2006/relationships/image" Target="media/cri4elrtx2guaqk6zxsbe.png"/><Relationship Id="rId46" Type="http://schemas.openxmlformats.org/officeDocument/2006/relationships/image" Target="media/g5ygevfrrv00lej_uv0h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cálculo consolidado — Residência unifamiliar — exemplo</dc:title>
  <dc:creator>Dimensiona 5410</dc:creator>
  <dc:description>Memorial de cálculo consolidado</dc:description>
  <cp:lastModifiedBy>Un-named</cp:lastModifiedBy>
  <cp:revision>1</cp:revision>
  <dcterms:created xsi:type="dcterms:W3CDTF">2026-10-26T16:02:12.241Z</dcterms:created>
  <dcterms:modified xsi:type="dcterms:W3CDTF">2026-10-26T16:02:12.241Z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