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QUADROS DE CARGA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Quadros de distribuição: cargas por circuito, equilíbrio de fases e demanda dos alimentadores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17/10/2026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os 2 quadros de distribuição da obra acima identificada: relação das cargas por circuito, distribuição entre fases, desequilíbrio e demanda adotada para o dimensionamento dos alimentadores, segundo a ABNT NBR 5410:2004.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61439-1 e NBR IEC 61439-3 — Conjuntos de manobra e comando de baixa tensão — Quadros de distribuição.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pct" w:w="5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pct" w:w="5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 quadro:  D = FD × ΣS(circuitos terminais) + Σ D(quadros a jusante)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demanda:  Id = D / U0 (monofásico) · D / (2 × U0) (bifásico) · D / (√3 × U) (trifásico)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entre fases = (Smáx − Smín) / Smáx × 100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 fator de demanda (FD) é definido pelo projetista para cada quadro (100 % quando não informado, isto é, toda a carga instalada). As cargas são distribuídas pelas fases de acordo com a ligação de cada circuito, buscando o menor desequilíbrio. A demanda calculada é a corrente de projeto do circuito alimentador do quadro.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QUADROS DE CARGA E EQUILÍBRIO DE FASES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5.1 Quadro QM — Quadro de medição (ponto de entrega)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pct" w:w="11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22.196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23.621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7.874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7.874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7.874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C63</w:t>
            </w:r>
          </w:p>
        </w:tc>
      </w:tr>
      <w:tr>
        <w:trPr>
          <w:cantSplit/>
        </w:trPr>
        <w:tc>
          <w:tcPr>
            <w:tcW w:type="pct" w:w="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pct" w:w="11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22.196</w:t>
            </w:r>
          </w:p>
        </w:tc>
        <w:tc>
          <w:tcPr>
            <w:tcW w:type="pct" w:w="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23.621</w:t>
            </w:r>
          </w:p>
        </w:tc>
        <w:tc>
          <w:tcPr>
            <w:tcW w:type="pct" w:w="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7.874</w:t>
            </w: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7.874</w:t>
            </w: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7.874</w:t>
            </w:r>
          </w:p>
        </w:tc>
        <w:tc>
          <w:tcPr>
            <w:tcW w:type="pct" w:w="9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0 VA (0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dos quadros alimentados a jusante = 23.621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0 + 23.621 = 23.621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23.621 / (√3 × 220) = 62,0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0,0 %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5.2 Quadro QD-1 — Quadro de distribuição de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pct" w:w="11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pct" w:w="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pct" w:w="9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C25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C40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pct" w:w="1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pct" w:w="9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pct" w:w="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pct" w:w="1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pct" w:w="11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22.196</w:t>
            </w:r>
          </w:p>
        </w:tc>
        <w:tc>
          <w:tcPr>
            <w:tcW w:type="pct" w:w="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23.621</w:t>
            </w:r>
          </w:p>
        </w:tc>
        <w:tc>
          <w:tcPr>
            <w:tcW w:type="pct" w:w="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6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6.781</w:t>
            </w: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8.940</w:t>
            </w:r>
          </w:p>
        </w:tc>
        <w:tc>
          <w:tcPr>
            <w:tcW w:type="pct" w:w="8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7.901</w:t>
            </w:r>
          </w:p>
        </w:tc>
        <w:tc>
          <w:tcPr>
            <w:tcW w:type="pct" w:w="9%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23.621 VA (22.196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23.621 = 23.621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23.621 / (√3 × 220) = 62,0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24,2 %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Alimentado pelo circuito AL-1 (quadro QM): Fase 16 · Neutro 16 · PE 16 mm², Disjuntor 3P C63 — 6,0 kA.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demandas acima são a base do dimensionamento dos circuitos alimentadores (memória de cálculo dos circuitos) e do padrão de entrada. Recomenda-se manter o desequilíbrio entre fases abaixo de cerca de 10 % e prever espaço de reserva nos quadros, conforme 6.5.4.7 da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17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Quadros de carga conforme ABNT NBR 5410:2004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quadros de carga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17/10/2026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quadros de carga — Residência unifamiliar — exemplo</dc:title>
  <dc:creator>Dimensiona 5410</dc:creator>
  <dc:description>Memória de cálculo — quadros de carga — ABNT NBR 5410:2004</dc:description>
  <cp:lastModifiedBy>Un-named</cp:lastModifiedBy>
  <cp:revision>1</cp:revision>
  <dcterms:created xsi:type="dcterms:W3CDTF">2026-10-17T20:54:42.946Z</dcterms:created>
  <dcterms:modified xsi:type="dcterms:W3CDTF">2026-10-17T20:54:42.946Z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