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16401-1:2024 · NBR 16401-2:2024 · NBR 16401-3:2008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DE CARGA TÉRMICA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Climatização de ambientes — cálculo horário do dia de projeto e verificação do conforto térmico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LOCALIDADE CLIMÁTICA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17/10/2026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Determinar a carga térmica de resfriamento dos 3 ambientes climatizados da obra, verificar as condições internas de conforto térmico e indicar a capacidade dos equipamentos de climatização, segundo a ABNT NBR 16401 — Instalações de ar-condicionado: Parte 1 (projeto, edição 2024), Parte 2 (parâmetros de conforto térmico, edição 2024) e Parte 3 (qualidade do ar interior, edição 2008).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16401-1:2024 — Instalações de ar-condicionado — Sistemas centrais e unitários — Parte 1: Projetos das instalações.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16401-2:2024 — Parte 2: Parâmetros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16401-3:2008 — Parte 3: Qualidade do ar interior (a edição de 2024 foi suspensa pela ABNT e a de 2008 voltou a vigorar).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15220-2 — Desempenho térmico de edificações: cálculo da transmitância, capacidade e atraso térmicos de componentes.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ISO 7730 / ASHRAE Standard 55 — índices PMV e PPD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ASHRAE Handbook — Fundamentals: modelo de radiação solar de céu claro, temperatura sol-ar, perfil diário de temperatura e taxas de calor liberado por pessoas.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Lei nº 13.589/2018 — Plano de Manutenção, Operação e Controle (PMOC) dos sistemas de climatização de edifícios de uso público e coletivo.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CONDIÇÕES EXTERNAS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pct" w:w="5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Localidade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Latitude / altitude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-20,47° / 530 m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Pressão atmosférica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95,12 kPa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Dia de projeto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 de janeiro (hora solar)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Frequência anual de excedência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1%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(TBS)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34,0 °C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úmido coincidente (TBU)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/ umidade absoluta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45 % / 0,0159 kg/kg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Entalpia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75,0 kJ/kg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Amplitude diária de temperatura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11,0 K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Refletância do solo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0,20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Fonte dos dados climáticos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Valores ilustrativos do exemplo — substitua pelos do Anexo A da NBR 16401-1:2024 para a localidade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CONDIÇÕES INTERNAS E CONFORTO TÉRMICO (NBR 16401-2:2024)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pct" w:w="5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interna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interna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50 %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Bulbo úmido / ponto de orvalho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16,9 °C / 12,9 °C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absoluta / entalpia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0,0099 kg/kg / 49,4 kJ/kg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radiante média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Velocidade do ar na zona ocupada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0,10 m/s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Taxa metabólica / isolamento da roupa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1,10 met / 0,57 clo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PMV = -0,31   (modelo de Fanger, ISO 7730 / ASHRAE 55)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PPD = 100 − 95 · exp(−0,03353 · PMV⁴ − 0,2179 · PMV²) = 6,9 %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Conforto térmico: −0,5 ≤ PMV = -0,31 ≤ +0,5 (PPD ≤ 10 %) — critério de aceitabilidade da ASHRAE 55, base da NBR 16401-2:2024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METODOLOGIA DE CÁLCULO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carga térmica é calculada hora a hora para o dia de projeto, com a temperatura externa variando segundo o perfil diário da ASHRAE e a radiação solar pelo modelo de céu claro. A carga de projeto de cada ambiente é o maior valor horário do total (sensível + latente). A condução nas paredes e coberturas é resolvida em regime periódico pela equação da condução unidimensional nas camadas do componente (diferenças finitas, Crank-Nicolson), o que considera a inércia térmica (atraso e amortecimento). Insolação em vidros, pessoas, iluminação e equipamentos são tratados como ganhos instantâneos, a favor da segurança.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Te(h) = To(h) + α · It(h) / ho − ε·ΔR / ho          (temperatura sol-ar; ho = 17 W/m²K; ε·ΔR/ho = 3,9 K em superfícies horizontais)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To(h) = TBS − amplitude · f(h)          (f: fração da amplitude diária, ASHRAE)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q_cond(h) = A · q″(h)          (q″: fluxo na face interna em regime periódico; em regime permanente q″ = U · (Te − Ti))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q_vidro(h) = A · FS · Fs · [ID(h) · k(θ) + Id(h) · kd] + A · U · (To − Ti)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q_pessoas = n · (qs + ql)          q_ilum = P_ilum          q_equip = Σ n · P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Vef = Pz · Fp + Az · Fa   (NBR 16401-3:2008);   q_s = ρ · V · cp · (To − Ti);   q_l = ρ · V · hfg · (Wo − Wi)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máx_h [Σ q_s(h) + Σ q_l(h)];   Q_proj = Q · (1 + margem);   FCS = Q_s / Q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1 W = 3,412 BTU/h = 0,8598 kcal/h;   1 TR = 3.516,85 W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COMPONENTES CONSTRUTIVOS (NBR 15220-2)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pct" w:w="4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Camadas (exterior → interior)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CT (kJ/m²K)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Atraso φ (h)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argamassa 2,50 cm + bloco cerâmico vazado 9 cm + argamassa 2,50 cm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159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3,3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1 cm + câmara de ar não ventilada &gt; 5 cm 20 cm + concreto armado 10 cm + argamassa 1,50 cm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288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6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Vidro</w:t>
            </w:r>
          </w:p>
        </w:tc>
        <w:tc>
          <w:tcPr>
            <w:tcW w:type="pct" w:w="2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pct" w:w="2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 solar FS</w:t>
            </w:r>
          </w:p>
        </w:tc>
      </w:tr>
      <w:tr>
        <w:trPr>
          <w:cantSplit/>
        </w:trPr>
        <w:tc>
          <w:tcPr>
            <w:tcW w:type="pct" w:w="6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Propriedades dos materiais: valores típicos da NBR 15220-2 (blocos vazados representados por camada equivalente); vidros com U e fator solar típicos de catálogo — confirme com os produtos especificados.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7.1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10,20 m²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27,5 m³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pessoa(s) — sentado, trabalho muito leve (escritório, residência, hotel)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 h às 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pct" w:w="3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7,68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558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1,50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835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Sul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8,10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314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2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Quarto 1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2 × 0,00 + 10,20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27,5 m³ / 3,6 = 3,8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(17 h)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36,9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29,8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3,2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25,9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101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4,3</w:t>
            </w:r>
          </w:p>
        </w:tc>
      </w:tr>
      <w:tr>
        <w:trPr>
          <w:cantSplit/>
        </w:trPr>
        <w:tc>
          <w:tcPr>
            <w:tcW w:type="pct" w:w="4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pct" w:w="1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2.366 W;   Q_proj = 2.366 × (1 + 10 %) = 2.602 W = 8.879 BTU/h = 2.237 kcal/h = 0,74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2.303 / 2.366 = 0,97;   densidade = 232 W/m²;   vazão de insuflamento (ΔT 10 K) ≈ 205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Suíte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8.879 BTU/h (potência elétrica estimada 824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7.2 Sala de estar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16,20 m²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43,7 m³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pessoa(s) — sentado, trabalho muito leve (escritório, residência, hotel)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 h às 23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pct" w:w="3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9,75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306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2,40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327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Leste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9,72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505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989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4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Sala de estar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50"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4 × 0,00 + 16,20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43,7 m³ / 3,6 = 6,1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(15 h)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24,2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5,0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35,1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460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2,6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168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6,2</w:t>
            </w:r>
          </w:p>
        </w:tc>
      </w:tr>
      <w:tr>
        <w:trPr>
          <w:cantSplit/>
        </w:trPr>
        <w:tc>
          <w:tcPr>
            <w:tcW w:type="pct" w:w="4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pct" w:w="1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2.736 W;   Q_proj = 2.736 × (1 + 10 %) = 3.010 W = 10.270 BTU/h = 2.588 kcal/h = 0,86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2.456 / 2.736 = 0,90;   densidade = 169 W/m²;   vazão de insuflamento (ΔT 10 K) ≈ 218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Sala de estar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12.000 BTU/h ≥ 10.270 BTU/h (potência elétrica estimada 1.099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7.3 Escritório (home office)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8,32 m²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22,5 m³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pessoa(s) — trabalho de escritório moderado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 h às 18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pct" w:w="3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7,44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541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1,20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668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1 × (75 W sensível + 55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Escritório (home office) (105 W) → 105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150 W Computador de mesa com monitor; 1 × 50 W Impressora = 200 W sensível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1 × 2,50 + 8,32 × 0,30 = 5,0 L/s   (escritório)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(16 h)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21,8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27,0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22,7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130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4,7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9,0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 exterior (NBR 16401-3)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pct" w:w="4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pct" w:w="1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2.234 W;   Q_proj = 2.234 × (1 + 10 %) = 2.457 W = 8.383 BTU/h = 2.113 kcal/h = 0,70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2.096 / 2.234 = 0,94;   densidade = 268 W/m²;   vazão de insuflamento (ΔT 10 K) ≈ 186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Escritório (home office)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8.383 BTU/h (potência elétrica estimada 824 W)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RESUMO DA CARGA TÉRMICA E DOS EQUIPAMENTOS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BTU/h (c/ margem)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TR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Pico</w:t>
            </w:r>
          </w:p>
        </w:tc>
        <w:tc>
          <w:tcPr>
            <w:tcW w:type="pct" w:w="1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 indicado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Suíte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8.879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0,74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 h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10.270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 h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8.383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 h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pct" w:w="1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(soma dos picos)</w:t>
            </w: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34,72</w:t>
            </w:r>
          </w:p>
        </w:tc>
        <w:tc>
          <w:tcPr>
            <w:tcW w:type="pct" w:w="10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6.855</w:t>
            </w:r>
          </w:p>
        </w:tc>
        <w:tc>
          <w:tcPr>
            <w:tcW w:type="pct" w:w="10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pct" w:w="10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7.335</w:t>
            </w:r>
          </w:p>
        </w:tc>
        <w:tc>
          <w:tcPr>
            <w:tcW w:type="pct" w:w="1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27.532</w:t>
            </w:r>
          </w:p>
        </w:tc>
        <w:tc>
          <w:tcPr>
            <w:tcW w:type="pct" w:w="7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2,29</w:t>
            </w:r>
          </w:p>
        </w:tc>
        <w:tc>
          <w:tcPr>
            <w:tcW w:type="pct" w:w="7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1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Carga simultânea máxima do conjunto: 7.311 W às 16 h (24.945 BTU/h; 2,08 TR) — base para o dimensionamento de sistemas centrais ou multi-split.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Potência elétrica estimada dos equipamentos indicados: 2,75 kW (COP de referência 3,20); confirme com os dados do fabricante para o dimensionamento dos circuitos.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9. RECOMENDAÇÕES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Selecionar os equipamentos pela capacidade de refrigeração total e sensível nas condições de projeto, conforme os dados de desempenho do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Instalação dos sistemas split conforme as instruções do fabricante e a ABNT NBR 16655 (sistemas residenciais de ar-condicionado split e compacto), com drenagem do condensado e afastamentos recomendados.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Garantir a vazão de ar exterior calculada (NBR 16401-3:2008), com filtragem adequada, e manter o PMOC atualizado nos edifícios de uso público e coletivo (Lei nº 13.589/2018).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Circuitos de alimentação dos equipamentos dimensionados conforme a ABNT NBR 5410, com dispositivo de proteção dedicado.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17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Carga térmica conforme ABNT NBR 16401-1:2024, NBR 16401-2:2024 e NBR 16401-3:2008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de carga térmica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17/10/2026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7pvx-vo4-og6-ssc2q2r4.png"/><Relationship Id="rId9" Type="http://schemas.openxmlformats.org/officeDocument/2006/relationships/image" Target="media/uls4ajqx5ufpzx3evira4.png"/><Relationship Id="rId10" Type="http://schemas.openxmlformats.org/officeDocument/2006/relationships/image" Target="media/uy9id1uuhw4ru0c-ne3-s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de carga térmica — Residência unifamiliar — exemplo</dc:title>
  <dc:creator>Dimensiona 5410</dc:creator>
  <dc:description>Memorial de cálculo de carga térmica — ABNT NBR 16401-1:2024 · 16401-2:2024 · 16401-3:2008</dc:description>
  <cp:lastModifiedBy>Un-named</cp:lastModifiedBy>
  <cp:revision>1</cp:revision>
  <dcterms:created xsi:type="dcterms:W3CDTF">2026-10-17T20:54:46.659Z</dcterms:created>
  <dcterms:modified xsi:type="dcterms:W3CDTF">2026-10-17T20:54:46.659Z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