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spacing w:after="60" w:before="0"/>
            </w:pPr>
            <w:r>
              <w:rPr>
                <w:b/>
                <w:bCs/>
                <w:color w:val="0B5A70"/>
                <w:sz w:val="16"/>
                <w:szCs w:val="16"/>
                <w:rFonts w:ascii="Calibri" w:cs="Calibri" w:eastAsia="Calibri" w:hAnsi="Calibri"/>
              </w:rPr>
              <w:t xml:space="preserve">ABNT NBR ISO/CIE 8995-1:2013 — INTERIORES · NBR 5101 · EN 12464-2 — EXTERIORES</w:t>
            </w:r>
          </w:p>
          <w:p>
            <w:pPr>
              <w:spacing w:after="60" w:before="0"/>
            </w:pPr>
            <w:r>
              <w:rPr>
                <w:b/>
                <w:bCs/>
                <w:sz w:val="40"/>
                <w:szCs w:val="40"/>
                <w:rFonts w:ascii="Calibri" w:cs="Calibri" w:eastAsia="Calibri" w:hAnsi="Calibri"/>
              </w:rPr>
              <w:t xml:space="preserve">RELATÓRIO DE CÁLCULO LUMINOTÉCNICO</w:t>
            </w:r>
          </w:p>
          <w:p>
            <w:pPr>
              <w:spacing w:after="0" w:before="0"/>
            </w:pPr>
            <w:r>
              <w:rPr>
                <w:color w:val="56606A"/>
                <w:sz w:val="19"/>
                <w:szCs w:val="19"/>
                <w:rFonts w:ascii="Calibri" w:cs="Calibri" w:eastAsia="Calibri" w:hAnsi="Calibri"/>
              </w:rPr>
              <w:t xml:space="preserve">Iluminação de 4 ambientes internos e 1 área externa — método dos lúmens com verificação ponto a ponto</w:t>
            </w:r>
          </w:p>
        </w:tc>
      </w:tr>
    </w:tbl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732"/>
        <w:gridCol w:w="7024"/>
      </w:tblGrid>
      <w:tr>
        <w:tc>
          <w:tcPr>
            <w:tcW w:type="dxa" w:w="2732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5"/>
                <w:szCs w:val="15"/>
                <w:rFonts w:ascii="Calibri" w:cs="Calibri" w:eastAsia="Calibri" w:hAnsi="Calibri"/>
              </w:rPr>
              <w:t xml:space="preserve">OBRA</w:t>
            </w:r>
          </w:p>
        </w:tc>
        <w:tc>
          <w:tcPr>
            <w:tcW w:type="dxa" w:w="7024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Residência unifamiliar — exemplo</w:t>
            </w:r>
          </w:p>
        </w:tc>
      </w:tr>
      <w:tr>
        <w:tc>
          <w:tcPr>
            <w:tcW w:type="dxa" w:w="2732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5"/>
                <w:szCs w:val="15"/>
                <w:rFonts w:ascii="Calibri" w:cs="Calibri" w:eastAsia="Calibri" w:hAnsi="Calibri"/>
              </w:rPr>
              <w:t xml:space="preserve">PROPRIETÁRIO / CLIENTE</w:t>
            </w:r>
          </w:p>
        </w:tc>
        <w:tc>
          <w:tcPr>
            <w:tcW w:type="dxa" w:w="7024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Proprietário (exemplo)</w:t>
            </w:r>
          </w:p>
        </w:tc>
      </w:tr>
      <w:tr>
        <w:tc>
          <w:tcPr>
            <w:tcW w:type="dxa" w:w="2732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5"/>
                <w:szCs w:val="15"/>
                <w:rFonts w:ascii="Calibri" w:cs="Calibri" w:eastAsia="Calibri" w:hAnsi="Calibri"/>
              </w:rPr>
              <w:t xml:space="preserve">ENDEREÇO</w:t>
            </w:r>
          </w:p>
        </w:tc>
        <w:tc>
          <w:tcPr>
            <w:tcW w:type="dxa" w:w="7024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Rua Exemplo, 100 — Centro — Cidade – UF</w:t>
            </w:r>
          </w:p>
        </w:tc>
      </w:tr>
      <w:tr>
        <w:tc>
          <w:tcPr>
            <w:tcW w:type="dxa" w:w="2732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5"/>
                <w:szCs w:val="15"/>
                <w:rFonts w:ascii="Calibri" w:cs="Calibri" w:eastAsia="Calibri" w:hAnsi="Calibri"/>
              </w:rPr>
              <w:t xml:space="preserve">RESPONSÁVEL TÉCNICO</w:t>
            </w:r>
          </w:p>
        </w:tc>
        <w:tc>
          <w:tcPr>
            <w:tcW w:type="dxa" w:w="7024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Nome do responsável técnico — CREA/CFT nº 000000</w:t>
            </w:r>
          </w:p>
        </w:tc>
      </w:tr>
      <w:tr>
        <w:tc>
          <w:tcPr>
            <w:tcW w:type="dxa" w:w="2732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5"/>
                <w:szCs w:val="15"/>
                <w:rFonts w:ascii="Calibri" w:cs="Calibri" w:eastAsia="Calibri" w:hAnsi="Calibri"/>
              </w:rPr>
              <w:t xml:space="preserve">ART / TRT / RRT</w:t>
            </w:r>
          </w:p>
        </w:tc>
        <w:tc>
          <w:tcPr>
            <w:tcW w:type="dxa" w:w="7024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a emitir</w:t>
            </w:r>
          </w:p>
        </w:tc>
      </w:tr>
      <w:tr>
        <w:tc>
          <w:tcPr>
            <w:tcW w:type="dxa" w:w="2732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5"/>
                <w:szCs w:val="15"/>
                <w:rFonts w:ascii="Calibri" w:cs="Calibri" w:eastAsia="Calibri" w:hAnsi="Calibri"/>
              </w:rPr>
              <w:t xml:space="preserve">DATA / REVISÃO</w:t>
            </w:r>
          </w:p>
        </w:tc>
        <w:tc>
          <w:tcPr>
            <w:tcW w:type="dxa" w:w="7024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28/10/2026 — R00</w:t>
            </w:r>
          </w:p>
        </w:tc>
      </w:tr>
    </w:tbl>
    <w:p>
      <w:pPr>
        <w:spacing w:after="120" w:before="0"/>
      </w:pP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1. OBJETIVO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Este relatório apresenta o cálculo da iluminação geral dos 4 ambientes internos da obra acima identificada: quantidade e disposição das luminárias, iluminância média mantida, uniformidade, potência instalada e verificação dos requisitos da ABNT NBR ISO/CIE 8995-1:2013 (iluminância mantida, uniformidade, reprodução de cor e limite de ofuscamento). As plantas indicam a locação das luminárias com cotas e a distribuição de iluminância no plano de trabalho.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Apresenta também a iluminação de 1 área externa (pátios, estacionamentos, vias internas ou quadras) com projetores ou luminárias em postes: número de projetores pelo método dos lúmens e verificação da iluminância média e da uniformidade pelo método ponto a ponto, segundo os níveis da ABNT NBR 5101 e da EN 12464-2.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2. NORMAS E DOCUMENTOS DE REFERÊNCIA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ISO/CIE 8995-1:2013 — Iluminação de ambientes de trabalho — Parte 1: Interior.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CIE 97:2005 — Maintenance of indoor electric lighting systems (fator de manutenção).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CIE 117:1995 — Discomfort glare in interior lighting (índice UGR).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5410:2004 Versão Corrigida:2008 — Instalações elétricas de baixa tensão (9.5.2 — previsão de cargas de iluminação).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5101 — Iluminação pública e viária (classes de iluminação; valores por iluminância da edição 2018).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EN 12464-2:2024 / CIE S 015 — Iluminação de locais de trabalho externos.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EN 12193 — Iluminação de instalações esportivas (quando aplicável).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MAMEDE FILHO, J. Instalações Elétricas Industriais. Rio de Janeiro: LTC — iluminação de exteriores (métodos dos lúmens e ponto a ponto).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Catálogos e fichas técnicas dos fabricantes das luminárias e lâmpadas indicadas.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3. METODOLOGIA E PREMISSAS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hm = pé-direito − suspensão − altura do plano de trabalho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K = L × W / [hm × (L + W)]          (índice do local)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N = Em × A / (Φ × UF × FM)          Eméd = N × Φ × UF × FM / A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FM = LLMF × LSF × LMF × RSMF (CIE 97)          Uo = Emín / Eméd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E(P) = Σ I(θ) × cos θ / d² + E refletida;   I(θ) = I0 × cosⁿθ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Iluminância mantida (Em) no plano de trabalho conforme a seção 5 da NBR ISO/CIE 8995-1 para o tipo de ambiente, tarefa ou atividade, ou o valor indicado pelo projetista.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Uniformidade Emín/Eméd ≥ 0,7 na área da tarefa; verificação ponto a ponto em malha no plano de trabalho, excluída uma faixa de até 0,5 m junto às paredes.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Fator de utilização (UF) calculado pelo método da radiosidade em três superfícies (plano de trabalho, paredes e teto), com distribuição de intensidade cosⁿθ obtida da abertura do facho, ou informado pela tabela do fabricante. Trata-se de estimativa: para a emissão final, confirmar com a fotometria (arquivo IES ou LDT) do produto especificado.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Fator de manutenção não inferior a 0,70 (NBR ISO/CIE 8995-1, anexo D), adotado ou calculado pela CIE 97.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Luminárias em malha regular, com espaçamento S entre centros e afastamento S/2 das paredes.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O índice de ofuscamento unificado (UGR) depende da fotometria e não é calculado neste relatório; deve ser confirmado pela tabela UGR do fabricante.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3.1 Iluminação de exteriores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Método dos lúmens (fluxo):  N = Eméd × S / (Φ × Fu × Fd)          Eméd = N × Φ × Fu × Fd / S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Método ponto a ponto:  E(P) = Σ I(θ) × cos γ / d² = Σ I(θ) × h / d³;   I(θ) = I0 × cosᵐθ;   I0 = Φ × (m + 1) / 2π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m = ln 0,5 / ln cos(β/2)   (β = abertura do facho);   θ = ângulo entre o raio e o eixo de mira do projetor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U0 = Emín / Eméd;   Fu efetivo = Eméd,pp × S / (N × Φ × Fd);   malha de cálculo com passo p = 0,2 × 5^log₁₀(d)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Níveis de iluminância média e uniformidade (Emín/Eméd) conforme a ABNT NBR 5101 para vias públicas e a EN 12464-2 para locais de trabalho e estacionamentos externos, ou o valor indicado pelo projetista.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O número de projetores é obtido pelo método dos lúmens com o fator de utilização Fu (parcela do fluxo que atinge a área) e o fator de depreciação Fd; a distribuição é verificada pelo método ponto a ponto, considerando a inclinação e a direção de mira de cada projetor.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Distribuição de intensidade simétrica em torno do eixo de mira, obtida da abertura do facho. Para luminárias viárias assimétricas e projetos executivos, confirmar com a fotometria do fabricante (arquivo IES ou LDT) em software de cálculo.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4. LUMINÁRIAS ADOTADAS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85"/>
        <w:gridCol w:w="1171"/>
        <w:gridCol w:w="3902"/>
        <w:gridCol w:w="683"/>
        <w:gridCol w:w="878"/>
        <w:gridCol w:w="683"/>
        <w:gridCol w:w="488"/>
        <w:gridCol w:w="585"/>
        <w:gridCol w:w="780"/>
      </w:tblGrid>
      <w:tr>
        <w:trPr>
          <w:tblHeader/>
        </w:trPr>
        <w:tc>
          <w:tcPr>
            <w:tcW w:type="dxa" w:w="585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Ref.</w:t>
            </w:r>
          </w:p>
        </w:tc>
        <w:tc>
          <w:tcPr>
            <w:tcW w:type="dxa" w:w="117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Fabricante</w:t>
            </w:r>
          </w:p>
        </w:tc>
        <w:tc>
          <w:tcPr>
            <w:tcW w:type="dxa" w:w="3902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Produto</w:t>
            </w:r>
          </w:p>
        </w:tc>
        <w:tc>
          <w:tcPr>
            <w:tcW w:type="dxa" w:w="68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P (W)</w:t>
            </w:r>
          </w:p>
        </w:tc>
        <w:tc>
          <w:tcPr>
            <w:tcW w:type="dxa" w:w="87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Fluxo (lm)</w:t>
            </w:r>
          </w:p>
        </w:tc>
        <w:tc>
          <w:tcPr>
            <w:tcW w:type="dxa" w:w="68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lm/W</w:t>
            </w:r>
          </w:p>
        </w:tc>
        <w:tc>
          <w:tcPr>
            <w:tcW w:type="dxa" w:w="48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Ra</w:t>
            </w:r>
          </w:p>
        </w:tc>
        <w:tc>
          <w:tcPr>
            <w:tcW w:type="dxa" w:w="585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Qtd.</w:t>
            </w:r>
          </w:p>
        </w:tc>
        <w:tc>
          <w:tcPr>
            <w:tcW w:type="dxa" w:w="780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P total (W)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L1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Ledvance</w:t>
            </w:r>
          </w:p>
        </w:tc>
        <w:tc>
          <w:tcPr>
            <w:tcW w:type="dxa" w:w="390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Plafon LED slim quadrado 18 W 4000 K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18,0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1.350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75</w:t>
            </w:r>
          </w:p>
        </w:tc>
        <w:tc>
          <w:tcPr>
            <w:tcW w:type="dxa" w:w="48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80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72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L2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Philips</w:t>
            </w:r>
          </w:p>
        </w:tc>
        <w:tc>
          <w:tcPr>
            <w:tcW w:type="dxa" w:w="390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Plafon LED de sobrepor redondo 18 W 4000 K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18,0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1.300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72</w:t>
            </w:r>
          </w:p>
        </w:tc>
        <w:tc>
          <w:tcPr>
            <w:tcW w:type="dxa" w:w="48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80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72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L3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Ledvance</w:t>
            </w:r>
          </w:p>
        </w:tc>
        <w:tc>
          <w:tcPr>
            <w:tcW w:type="dxa" w:w="390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Downlight LED de embutir 12 W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12,0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840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70</w:t>
            </w:r>
          </w:p>
        </w:tc>
        <w:tc>
          <w:tcPr>
            <w:tcW w:type="dxa" w:w="48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80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8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96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L4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Lumicenter</w:t>
            </w:r>
          </w:p>
        </w:tc>
        <w:tc>
          <w:tcPr>
            <w:tcW w:type="dxa" w:w="390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EF40-E — downlight 17,5 W (EF40-E12000840)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17,5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2.100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120</w:t>
            </w:r>
          </w:p>
        </w:tc>
        <w:tc>
          <w:tcPr>
            <w:tcW w:type="dxa" w:w="48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80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6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105</w:t>
            </w:r>
          </w:p>
        </w:tc>
      </w:tr>
      <w:tr>
        <w:trPr>
          <w:cantSplit/>
        </w:trPr>
        <w:tc>
          <w:tcPr>
            <w:tcW w:type="dxa" w:w="585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Total</w:t>
            </w:r>
          </w:p>
        </w:tc>
        <w:tc>
          <w:tcPr>
            <w:tcW w:type="dxa" w:w="1171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</w:p>
        </w:tc>
        <w:tc>
          <w:tcPr>
            <w:tcW w:type="dxa" w:w="3902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</w:p>
        </w:tc>
        <w:tc>
          <w:tcPr>
            <w:tcW w:type="dxa" w:w="683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</w:p>
        </w:tc>
        <w:tc>
          <w:tcPr>
            <w:tcW w:type="dxa" w:w="878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</w:p>
        </w:tc>
        <w:tc>
          <w:tcPr>
            <w:tcW w:type="dxa" w:w="683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</w:p>
        </w:tc>
        <w:tc>
          <w:tcPr>
            <w:tcW w:type="dxa" w:w="488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</w:p>
        </w:tc>
        <w:tc>
          <w:tcPr>
            <w:tcW w:type="dxa" w:w="585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22</w:t>
            </w:r>
          </w:p>
        </w:tc>
        <w:tc>
          <w:tcPr>
            <w:tcW w:type="dxa" w:w="780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345</w:t>
            </w:r>
          </w:p>
        </w:tc>
      </w:tr>
    </w:tbl>
    <w:p>
      <w:pPr>
        <w:spacing w:after="80" w:before="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cantSplit/>
        </w:trPr>
        <w:tc>
          <w:tcPr>
            <w:tcW w:type="pct" w:w="33%"/>
            <w:tcBorders>
              <w:top w:val="single" w:color="B9C3CB" w:sz="4"/>
              <w:left w:val="single" w:color="B9C3CB" w:sz="4"/>
              <w:bottom w:val="single" w:color="B9C3CB" w:sz="4"/>
              <w:right w:val="single" w:color="B9C3CB" w:sz="4"/>
            </w:tcBorders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drawing>
                <wp:inline distT="0" distB="0" distL="0" distR="0">
                  <wp:extent cx="1752600" cy="10953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52600" cy="10953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 w:before="0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L1 — Ledvance Plafon LED slim quadrado 18 W 4000 K</w:t>
            </w:r>
          </w:p>
          <w:p>
            <w:pPr>
              <w:spacing w:after="20" w:before="0"/>
            </w:pPr>
            <w:r>
              <w:rPr>
                <w:color w:val="56606A"/>
                <w:sz w:val="15"/>
                <w:szCs w:val="15"/>
                <w:rFonts w:ascii="Calibri" w:cs="Calibri" w:eastAsia="Calibri" w:hAnsi="Calibri"/>
              </w:rPr>
              <w:t xml:space="preserve">18,0 W · 1.350 lm · Ra 80 · fonte: anúncio de revendedor (Laydner)</w:t>
            </w:r>
          </w:p>
          <w:p>
            <w:pPr>
              <w:spacing w:after="0" w:before="0"/>
            </w:pPr>
            <w:r>
              <w:rPr>
                <w:color w:val="0B5A70"/>
                <w:sz w:val="15"/>
                <w:szCs w:val="15"/>
                <w:rFonts w:ascii="Calibri" w:cs="Calibri" w:eastAsia="Calibri" w:hAnsi="Calibri"/>
              </w:rPr>
              <w:t xml:space="preserve">Quantidade: 4 unid. — Sala de estar</w:t>
            </w:r>
          </w:p>
        </w:tc>
        <w:tc>
          <w:tcPr>
            <w:tcW w:type="pct" w:w="33%"/>
            <w:tcBorders>
              <w:top w:val="single" w:color="B9C3CB" w:sz="4"/>
              <w:left w:val="single" w:color="B9C3CB" w:sz="4"/>
              <w:bottom w:val="single" w:color="B9C3CB" w:sz="4"/>
              <w:right w:val="single" w:color="B9C3CB" w:sz="4"/>
            </w:tcBorders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drawing>
                <wp:inline distT="0" distB="0" distL="0" distR="0">
                  <wp:extent cx="1752600" cy="10953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52600" cy="10953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 w:before="0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L2 — Philips Plafon LED de sobrepor redondo 18 W 4000 K</w:t>
            </w:r>
          </w:p>
          <w:p>
            <w:pPr>
              <w:spacing w:after="20" w:before="0"/>
            </w:pPr>
            <w:r>
              <w:rPr>
                <w:color w:val="56606A"/>
                <w:sz w:val="15"/>
                <w:szCs w:val="15"/>
                <w:rFonts w:ascii="Calibri" w:cs="Calibri" w:eastAsia="Calibri" w:hAnsi="Calibri"/>
              </w:rPr>
              <w:t xml:space="preserve">18,0 W · 1.300 lm · Ra 80 · fonte: anúncio de revendedor</w:t>
            </w:r>
          </w:p>
          <w:p>
            <w:pPr>
              <w:spacing w:after="0" w:before="0"/>
            </w:pPr>
            <w:r>
              <w:rPr>
                <w:color w:val="0B5A70"/>
                <w:sz w:val="15"/>
                <w:szCs w:val="15"/>
                <w:rFonts w:ascii="Calibri" w:cs="Calibri" w:eastAsia="Calibri" w:hAnsi="Calibri"/>
              </w:rPr>
              <w:t xml:space="preserve">Quantidade: 4 unid. — Quarto 1</w:t>
            </w:r>
          </w:p>
        </w:tc>
        <w:tc>
          <w:tcPr>
            <w:tcW w:type="pct" w:w="33%"/>
            <w:tcBorders>
              <w:top w:val="single" w:color="B9C3CB" w:sz="4"/>
              <w:left w:val="single" w:color="B9C3CB" w:sz="4"/>
              <w:bottom w:val="single" w:color="B9C3CB" w:sz="4"/>
              <w:right w:val="single" w:color="B9C3CB" w:sz="4"/>
            </w:tcBorders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drawing>
                <wp:inline distT="0" distB="0" distL="0" distR="0">
                  <wp:extent cx="1752600" cy="10953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52600" cy="10953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 w:before="0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L3 — Ledvance Downlight LED de embutir 12 W</w:t>
            </w:r>
          </w:p>
          <w:p>
            <w:pPr>
              <w:spacing w:after="20" w:before="0"/>
            </w:pPr>
            <w:r>
              <w:rPr>
                <w:color w:val="56606A"/>
                <w:sz w:val="15"/>
                <w:szCs w:val="15"/>
                <w:rFonts w:ascii="Calibri" w:cs="Calibri" w:eastAsia="Calibri" w:hAnsi="Calibri"/>
              </w:rPr>
              <w:t xml:space="preserve">12,0 W · 840 lm · Ra 80 · fonte: Catálogo Ledvance 25|26 (840 a 900 lm)</w:t>
            </w:r>
          </w:p>
          <w:p>
            <w:pPr>
              <w:spacing w:after="0" w:before="0"/>
            </w:pPr>
            <w:r>
              <w:rPr>
                <w:color w:val="0B5A70"/>
                <w:sz w:val="15"/>
                <w:szCs w:val="15"/>
                <w:rFonts w:ascii="Calibri" w:cs="Calibri" w:eastAsia="Calibri" w:hAnsi="Calibri"/>
              </w:rPr>
              <w:t xml:space="preserve">Quantidade: 8 unid. — Cozinha</w:t>
            </w:r>
          </w:p>
        </w:tc>
      </w:tr>
      <w:tr>
        <w:trPr>
          <w:cantSplit/>
        </w:trPr>
        <w:tc>
          <w:tcPr>
            <w:tcW w:type="pct" w:w="33%"/>
            <w:tcBorders>
              <w:top w:val="single" w:color="B9C3CB" w:sz="4"/>
              <w:left w:val="single" w:color="B9C3CB" w:sz="4"/>
              <w:bottom w:val="single" w:color="B9C3CB" w:sz="4"/>
              <w:right w:val="single" w:color="B9C3CB" w:sz="4"/>
            </w:tcBorders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drawing>
                <wp:inline distT="0" distB="0" distL="0" distR="0">
                  <wp:extent cx="1752600" cy="10953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52600" cy="10953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 w:before="0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L4 — Lumicenter EF40-E — downlight 17,5 W (EF40-E12000840)</w:t>
            </w:r>
          </w:p>
          <w:p>
            <w:pPr>
              <w:spacing w:after="20" w:before="0"/>
            </w:pPr>
            <w:r>
              <w:rPr>
                <w:color w:val="56606A"/>
                <w:sz w:val="15"/>
                <w:szCs w:val="15"/>
                <w:rFonts w:ascii="Calibri" w:cs="Calibri" w:eastAsia="Calibri" w:hAnsi="Calibri"/>
              </w:rPr>
              <w:t xml:space="preserve">17,5 W · 2.100 lm · Ra 80 · fonte: página oficial lumicenter.com</w:t>
            </w:r>
          </w:p>
          <w:p>
            <w:pPr>
              <w:spacing w:after="0" w:before="0"/>
            </w:pPr>
            <w:r>
              <w:rPr>
                <w:color w:val="0B5A70"/>
                <w:sz w:val="15"/>
                <w:szCs w:val="15"/>
                <w:rFonts w:ascii="Calibri" w:cs="Calibri" w:eastAsia="Calibri" w:hAnsi="Calibri"/>
              </w:rPr>
              <w:t xml:space="preserve">Quantidade: 6 unid. — Escritório (home office)</w:t>
            </w:r>
          </w:p>
        </w:tc>
        <w:tc>
          <w:tcPr>
            <w:tcW w:type="pct" w:w="33%"/>
            <w:tcBorders>
              <w:top w:val="single" w:color="B9C3CB" w:sz="4"/>
              <w:left w:val="single" w:color="B9C3CB" w:sz="4"/>
              <w:bottom w:val="single" w:color="B9C3CB" w:sz="4"/>
              <w:right w:val="single" w:color="B9C3CB" w:sz="4"/>
            </w:tcBorders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100" w:before="0"/>
            </w:pPr>
          </w:p>
        </w:tc>
        <w:tc>
          <w:tcPr>
            <w:tcW w:type="pct" w:w="33%"/>
            <w:tcBorders>
              <w:top w:val="single" w:color="B9C3CB" w:sz="4"/>
              <w:left w:val="single" w:color="B9C3CB" w:sz="4"/>
              <w:bottom w:val="single" w:color="B9C3CB" w:sz="4"/>
              <w:right w:val="single" w:color="B9C3CB" w:sz="4"/>
            </w:tcBorders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100" w:before="0"/>
            </w:pPr>
          </w:p>
        </w:tc>
      </w:tr>
    </w:tbl>
    <w:p>
      <w:pPr>
        <w:spacing w:after="100" w:before="0"/>
        <w:ind w:left="200"/>
      </w:pPr>
      <w:r>
        <w:rPr>
          <w:color w:val="56606A"/>
          <w:sz w:val="18"/>
          <w:szCs w:val="18"/>
          <w:rFonts w:ascii="Calibri" w:cs="Calibri" w:eastAsia="Calibri" w:hAnsi="Calibri"/>
        </w:rPr>
        <w:t xml:space="preserve">Desenhos esquemáticos, sem escala, para identificação do tipo de luminária. Dimensões, fotometria e acessórios devem ser confirmados na ficha técnica do produto especificado.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5. RESUMO DOS RESULTADOS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146"/>
        <w:gridCol w:w="780"/>
        <w:gridCol w:w="683"/>
        <w:gridCol w:w="585"/>
        <w:gridCol w:w="488"/>
        <w:gridCol w:w="780"/>
        <w:gridCol w:w="780"/>
        <w:gridCol w:w="585"/>
        <w:gridCol w:w="683"/>
        <w:gridCol w:w="683"/>
        <w:gridCol w:w="1561"/>
      </w:tblGrid>
      <w:tr>
        <w:trPr>
          <w:tblHeader/>
        </w:trPr>
        <w:tc>
          <w:tcPr>
            <w:tcW w:type="dxa" w:w="214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Ambiente</w:t>
            </w:r>
          </w:p>
        </w:tc>
        <w:tc>
          <w:tcPr>
            <w:tcW w:type="dxa" w:w="780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Área (m²)</w:t>
            </w:r>
          </w:p>
        </w:tc>
        <w:tc>
          <w:tcPr>
            <w:tcW w:type="dxa" w:w="68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Em (lx)</w:t>
            </w:r>
          </w:p>
        </w:tc>
        <w:tc>
          <w:tcPr>
            <w:tcW w:type="dxa" w:w="585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Ref.</w:t>
            </w:r>
          </w:p>
        </w:tc>
        <w:tc>
          <w:tcPr>
            <w:tcW w:type="dxa" w:w="48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N</w:t>
            </w:r>
          </w:p>
        </w:tc>
        <w:tc>
          <w:tcPr>
            <w:tcW w:type="dxa" w:w="780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Arranjo</w:t>
            </w:r>
          </w:p>
        </w:tc>
        <w:tc>
          <w:tcPr>
            <w:tcW w:type="dxa" w:w="780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Eméd (lx)</w:t>
            </w:r>
          </w:p>
        </w:tc>
        <w:tc>
          <w:tcPr>
            <w:tcW w:type="dxa" w:w="585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Uo</w:t>
            </w:r>
          </w:p>
        </w:tc>
        <w:tc>
          <w:tcPr>
            <w:tcW w:type="dxa" w:w="68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P (W)</w:t>
            </w:r>
          </w:p>
        </w:tc>
        <w:tc>
          <w:tcPr>
            <w:tcW w:type="dxa" w:w="68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W/m²</w:t>
            </w:r>
          </w:p>
        </w:tc>
        <w:tc>
          <w:tcPr>
            <w:tcW w:type="dxa" w:w="156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Situação</w:t>
            </w:r>
          </w:p>
        </w:tc>
      </w:tr>
      <w:tr>
        <w:trPr>
          <w:cantSplit/>
        </w:trPr>
        <w:tc>
          <w:tcPr>
            <w:tcW w:type="dxa" w:w="214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Sala de estar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16,20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150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L1</w:t>
            </w:r>
          </w:p>
        </w:tc>
        <w:tc>
          <w:tcPr>
            <w:tcW w:type="dxa" w:w="48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 × 2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170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0,80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72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4,4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Atende</w:t>
            </w:r>
          </w:p>
        </w:tc>
      </w:tr>
      <w:tr>
        <w:trPr>
          <w:cantSplit/>
        </w:trPr>
        <w:tc>
          <w:tcPr>
            <w:tcW w:type="dxa" w:w="214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Quarto 1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10,20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150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L2</w:t>
            </w:r>
          </w:p>
        </w:tc>
        <w:tc>
          <w:tcPr>
            <w:tcW w:type="dxa" w:w="48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 × 2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217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0,87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72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7,1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Atende</w:t>
            </w:r>
          </w:p>
        </w:tc>
      </w:tr>
      <w:tr>
        <w:trPr>
          <w:cantSplit/>
        </w:trPr>
        <w:tc>
          <w:tcPr>
            <w:tcW w:type="dxa" w:w="214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Cozinha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8,96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300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L3</w:t>
            </w:r>
          </w:p>
        </w:tc>
        <w:tc>
          <w:tcPr>
            <w:tcW w:type="dxa" w:w="48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8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 × 2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336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0,87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96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10,7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Atende</w:t>
            </w:r>
          </w:p>
        </w:tc>
      </w:tr>
      <w:tr>
        <w:trPr>
          <w:cantSplit/>
        </w:trPr>
        <w:tc>
          <w:tcPr>
            <w:tcW w:type="dxa" w:w="214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Escritório (home office)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8,32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500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L4</w:t>
            </w:r>
          </w:p>
        </w:tc>
        <w:tc>
          <w:tcPr>
            <w:tcW w:type="dxa" w:w="48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6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3 × 2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690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0,87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105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12,6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Atende, com observações</w:t>
            </w:r>
          </w:p>
        </w:tc>
      </w:tr>
      <w:tr>
        <w:trPr>
          <w:cantSplit/>
        </w:trPr>
        <w:tc>
          <w:tcPr>
            <w:tcW w:type="dxa" w:w="2146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Total</w:t>
            </w:r>
          </w:p>
        </w:tc>
        <w:tc>
          <w:tcPr>
            <w:tcW w:type="dxa" w:w="780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43,68</w:t>
            </w:r>
          </w:p>
        </w:tc>
        <w:tc>
          <w:tcPr>
            <w:tcW w:type="dxa" w:w="683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</w:p>
        </w:tc>
        <w:tc>
          <w:tcPr>
            <w:tcW w:type="dxa" w:w="585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</w:p>
        </w:tc>
        <w:tc>
          <w:tcPr>
            <w:tcW w:type="dxa" w:w="488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22</w:t>
            </w:r>
          </w:p>
        </w:tc>
        <w:tc>
          <w:tcPr>
            <w:tcW w:type="dxa" w:w="780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</w:p>
        </w:tc>
        <w:tc>
          <w:tcPr>
            <w:tcW w:type="dxa" w:w="780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</w:p>
        </w:tc>
        <w:tc>
          <w:tcPr>
            <w:tcW w:type="dxa" w:w="585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</w:p>
        </w:tc>
        <w:tc>
          <w:tcPr>
            <w:tcW w:type="dxa" w:w="683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345</w:t>
            </w:r>
          </w:p>
        </w:tc>
        <w:tc>
          <w:tcPr>
            <w:tcW w:type="dxa" w:w="683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</w:p>
        </w:tc>
        <w:tc>
          <w:tcPr>
            <w:tcW w:type="dxa" w:w="1561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</w:p>
        </w:tc>
      </w:tr>
    </w:tbl>
    <w:p>
      <w:pPr>
        <w:spacing w:after="80" w:before="0"/>
      </w:pP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6. CÁLCULO POR AMBIENTE</w:t>
      </w: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6.1 Sala de estar — Sala de estar — geral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268"/>
        <w:gridCol w:w="3610"/>
        <w:gridCol w:w="1463"/>
        <w:gridCol w:w="3415"/>
      </w:tblGrid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Dimensões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4,50 × 3,60 m — 16,20 m²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Pé-direito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2,70 m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Plano de trabalho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0,75 m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Suspensão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0,00 m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Refletâncias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teto 70 % · paredes 50 % · piso 20 %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Requisito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Em 150 lx · UGRL — · Ra ≥ 80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Luminária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L1 — Ledvance Plafon LED slim quadrado 18 W 4000 K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Dados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18,0 W · 1.350 lm · Ra 80</w:t>
            </w:r>
          </w:p>
        </w:tc>
      </w:tr>
    </w:tbl>
    <w:p>
      <w:pPr>
        <w:spacing w:after="60" w:before="0"/>
      </w:pP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hm = pé-direito − suspensão − plano de trabalho = 2,70 − 0,00 − 0,75 = 1,95 m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K = L × W / [hm × (L + W)] = 4,50 × 3,60 / [1,95 × (4,50 + 3,60)] = 1,03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UF = 0,639   (calculado por radiosidade de três superfícies; facho 110° → n = 1,25)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FM = 0,80   (valor adotado)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N = Em × A / (Φ × UF × FM) = 150 × 16,20 / (1.350 × 0,639 × 0,80) = 3,52   →   adotado 4 (2 × 2)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Eméd = N × Φ × UF × FM / A = 4 × 1.350 × 0,639 × 0,80 / 16,20 = 170 lx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Ponto a ponto (8 × 6 pontos): Emín = 154 lx; Eméd = 191 lx; Emáx = 215 lx; Uo = 0,80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P = 4 × 18,0 = 72 W;   4,4 W/m²;   2,61 W/m² por 100 lx</w:t>
      </w:r>
    </w:p>
    <w:p>
      <w:pPr>
        <w:keepNext/>
        <w:spacing w:before="60" w:after="20"/>
      </w:pPr>
      <w:r>
        <w:drawing>
          <wp:inline distT="0" distB="0" distL="0" distR="0">
            <wp:extent cx="3810000" cy="32099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3209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Planta de locação: 4 luminárias L1 em malha de 2 × 2, espaçamento 2,25 × 1,80 m e afastamento das paredes de 1,13 × 0,90 m (cotas em metros). Altura de montagem 2,70 m.</w:t>
      </w:r>
    </w:p>
    <w:p>
      <w:pPr>
        <w:keepNext/>
        <w:spacing w:before="60" w:after="20"/>
      </w:pPr>
      <w:r>
        <w:drawing>
          <wp:inline distT="0" distB="0" distL="0" distR="0">
            <wp:extent cx="3419475" cy="28194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19475" cy="2819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Iluminância mantida no plano de trabalho a 0,75 m (lx), cálculo ponto a ponto: Emín 154 lx, Eméd 191 lx, Emáx 215 lx. Cores: azul ≤ 0,5 × Em; verde próximo de Em; vermelho ≥ 1,5 × Em.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Eméd = 170 lx ≥ Em = 150 lx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Ra 80 ≥ 80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FM = 0,80 ≥ 0,70</w:t>
      </w:r>
    </w:p>
    <w:p>
      <w:pPr>
        <w:spacing w:after="100" w:before="0"/>
        <w:ind w:left="200"/>
      </w:pPr>
      <w:r>
        <w:rPr>
          <w:color w:val="56606A"/>
          <w:sz w:val="18"/>
          <w:szCs w:val="18"/>
          <w:rFonts w:ascii="Calibri" w:cs="Calibri" w:eastAsia="Calibri" w:hAnsi="Calibri"/>
        </w:rPr>
        <w:t xml:space="preserve">Para comparação, a NBR 5410 (9.5.2.1.2), como alternativa para locais de habitação, prevê ao menos 220 VA de iluminação para 16,20 m²; a carga obtida pela luminotécnica é 78 VA.</w:t>
      </w: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6.2 Quarto 1 — Quarto — geral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268"/>
        <w:gridCol w:w="3610"/>
        <w:gridCol w:w="1463"/>
        <w:gridCol w:w="3415"/>
      </w:tblGrid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Dimensões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3,40 × 3,00 m — 10,20 m²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Pé-direito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2,70 m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Plano de trabalho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0,75 m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Suspensão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0,00 m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Refletâncias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teto 70 % · paredes 50 % · piso 20 %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Requisito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Em 150 lx · UGRL — · Ra ≥ 80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Luminária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L2 — Philips Plafon LED de sobrepor redondo 18 W 4000 K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Dados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18,0 W · 1.300 lm · Ra 80</w:t>
            </w:r>
          </w:p>
        </w:tc>
      </w:tr>
    </w:tbl>
    <w:p>
      <w:pPr>
        <w:spacing w:after="60" w:before="0"/>
      </w:pP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hm = pé-direito − suspensão − plano de trabalho = 2,70 − 0,00 − 0,75 = 1,95 m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K = L × W / [hm × (L + W)] = 3,40 × 3,00 / [1,95 × (3,40 + 3,00)] = 0,82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UF = 0,532   (calculado por radiosidade de três superfícies; facho 120° → n = 1,00)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FM = 0,80   (valor adotado)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N = Em × A / (Φ × UF × FM) = 150 × 10,20 / (1.300 × 0,532 × 0,80) = 2,76   →   adotado 4 (2 × 2)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Eméd = N × Φ × UF × FM / A = 4 × 1.300 × 0,532 × 0,80 / 10,20 = 217 lx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Ponto a ponto (6 × 5 pontos): Emín = 209 lx; Eméd = 240 lx; Emáx = 268 lx; Uo = 0,87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P = 4 × 18,0 = 72 W;   7,1 W/m²;   3,25 W/m² por 100 lx</w:t>
      </w:r>
    </w:p>
    <w:p>
      <w:pPr>
        <w:keepNext/>
        <w:spacing w:before="60" w:after="20"/>
      </w:pPr>
      <w:r>
        <w:drawing>
          <wp:inline distT="0" distB="0" distL="0" distR="0">
            <wp:extent cx="2943225" cy="26765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43225" cy="2676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Planta de locação: 4 luminárias L2 em malha de 2 × 2, espaçamento 1,70 × 1,50 m e afastamento das paredes de 0,85 × 0,75 m (cotas em metros). Altura de montagem 2,70 m.</w:t>
      </w:r>
    </w:p>
    <w:p>
      <w:pPr>
        <w:keepNext/>
        <w:spacing w:before="60" w:after="20"/>
      </w:pPr>
      <w:r>
        <w:drawing>
          <wp:inline distT="0" distB="0" distL="0" distR="0">
            <wp:extent cx="3419475" cy="30670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19475" cy="3067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Iluminância mantida no plano de trabalho a 0,75 m (lx), cálculo ponto a ponto: Emín 209 lx, Eméd 240 lx, Emáx 268 lx. Cores: azul ≤ 0,5 × Em; verde próximo de Em; vermelho ≥ 1,5 × Em.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Eméd = 217 lx ≥ Em = 150 lx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Ra 80 ≥ 80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FM = 0,80 ≥ 0,70</w:t>
      </w:r>
    </w:p>
    <w:p>
      <w:pPr>
        <w:spacing w:after="100" w:before="0"/>
        <w:ind w:left="200"/>
      </w:pPr>
      <w:r>
        <w:rPr>
          <w:color w:val="56606A"/>
          <w:sz w:val="18"/>
          <w:szCs w:val="18"/>
          <w:rFonts w:ascii="Calibri" w:cs="Calibri" w:eastAsia="Calibri" w:hAnsi="Calibri"/>
        </w:rPr>
        <w:t xml:space="preserve">Para comparação, a NBR 5410 (9.5.2.1.2), como alternativa para locais de habitação, prevê ao menos 160 VA de iluminação para 10,20 m²; a carga obtida pela luminotécnica é 78 VA.</w:t>
      </w: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6.3 Cozinha — Cozinha — bancada, pia e fogão (local)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268"/>
        <w:gridCol w:w="3610"/>
        <w:gridCol w:w="1463"/>
        <w:gridCol w:w="3415"/>
      </w:tblGrid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Dimensões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3,20 × 2,80 m — 8,96 m²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Pé-direito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2,70 m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Plano de trabalho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0,90 m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Suspensão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0,00 m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Refletâncias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teto 70 % · paredes 50 % · piso 20 %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Requisito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Em 300 lx · UGRL — · Ra ≥ 80 · Uo ≥ 0,70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Luminária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L3 — Ledvance Downlight LED de embutir 12 W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Dados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12,0 W · 840 lm · Ra 80</w:t>
            </w:r>
          </w:p>
        </w:tc>
      </w:tr>
    </w:tbl>
    <w:p>
      <w:pPr>
        <w:spacing w:after="60" w:before="0"/>
      </w:pP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hm = pé-direito − suspensão − plano de trabalho = 2,70 − 0,00 − 0,90 = 1,80 m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K = L × W / [hm × (L + W)] = 3,20 × 2,80 / [1,80 × (3,20 + 2,80)] = 0,83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UF = 0,560   (calculado por radiosidade de três superfícies; facho 110° → n = 1,25)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FM = 0,80   (valor adotado)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N = Em × A / (Φ × UF × FM) = 300 × 8,96 / (840 × 0,560 × 0,80) = 7,14   →   adotado 8 (4 × 2)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Eméd = N × Φ × UF × FM / A = 8 × 840 × 0,560 × 0,80 / 8,96 = 336 lx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Ponto a ponto (5 × 5 pontos): Emín = 321 lx; Eméd = 368 lx; Emáx = 417 lx; Uo = 0,87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P = 8 × 12,0 = 96 W;   10,7 W/m²;   3,19 W/m² por 100 lx</w:t>
      </w:r>
    </w:p>
    <w:p>
      <w:pPr>
        <w:keepNext/>
        <w:spacing w:before="60" w:after="20"/>
      </w:pPr>
      <w:r>
        <w:drawing>
          <wp:inline distT="0" distB="0" distL="0" distR="0">
            <wp:extent cx="2943225" cy="26574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43225" cy="2657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Planta de locação: 8 luminárias L3 em malha de 4 × 2, espaçamento 0,80 × 1,40 m e afastamento das paredes de 0,40 × 0,70 m (cotas em metros). Altura de montagem 2,70 m.</w:t>
      </w:r>
    </w:p>
    <w:p>
      <w:pPr>
        <w:keepNext/>
        <w:spacing w:before="60" w:after="20"/>
      </w:pPr>
      <w:r>
        <w:drawing>
          <wp:inline distT="0" distB="0" distL="0" distR="0">
            <wp:extent cx="3419475" cy="30384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19475" cy="3038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Iluminância mantida no plano de trabalho a 0,90 m (lx), cálculo ponto a ponto: Emín 321 lx, Eméd 368 lx, Emáx 417 lx. Cores: azul ≤ 0,5 × Em; verde próximo de Em; vermelho ≥ 1,5 × Em.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Eméd = 336 lx ≥ Em = 300 lx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Uo = 0,87 ≥ 0,70 (área da tarefa)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Ra 80 ≥ 80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FM = 0,80 ≥ 0,70</w:t>
      </w:r>
    </w:p>
    <w:p>
      <w:pPr>
        <w:spacing w:after="100" w:before="0"/>
        <w:ind w:left="200"/>
      </w:pPr>
      <w:r>
        <w:rPr>
          <w:color w:val="56606A"/>
          <w:sz w:val="18"/>
          <w:szCs w:val="18"/>
          <w:rFonts w:ascii="Calibri" w:cs="Calibri" w:eastAsia="Calibri" w:hAnsi="Calibri"/>
        </w:rPr>
        <w:t xml:space="preserve">Para comparação, a NBR 5410 (9.5.2.1.2), como alternativa para locais de habitação, prevê ao menos 100 VA de iluminação para 8,96 m²; a carga obtida pela luminotécnica é 104 VA.</w:t>
      </w: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6.4 Escritório (home office) — Escrever, teclar, ler e processar dados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268"/>
        <w:gridCol w:w="3610"/>
        <w:gridCol w:w="1463"/>
        <w:gridCol w:w="3415"/>
      </w:tblGrid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Dimensões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3,20 × 2,60 m — 8,32 m²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Pé-direito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2,70 m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Plano de trabalho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0,75 m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Suspensão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0,00 m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Refletâncias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teto 70 % · paredes 50 % · piso 20 %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Requisito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Em 500 lx · UGRL 19 · Ra ≥ 80 · Uo ≥ 0,70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Luminária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L4 — Lumicenter EF40-E — downlight 17,5 W (EF40-E12000840)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Dados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17,5 W · 2.100 lm · Ra 80</w:t>
            </w:r>
          </w:p>
        </w:tc>
      </w:tr>
    </w:tbl>
    <w:p>
      <w:pPr>
        <w:spacing w:after="60" w:before="0"/>
      </w:pP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hm = pé-direito − suspensão − plano de trabalho = 2,70 − 0,00 − 0,75 = 1,95 m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K = L × W / [hm × (L + W)] = 3,20 × 2,60 / [1,95 × (3,20 + 2,60)] = 0,74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UF = 0,570   (calculado por radiosidade de três superfícies; facho 90° → n = 2,00)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FM = 0,80   (valor adotado)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N = Em × A / (Φ × UF × FM) = 500 × 8,32 / (2.100 × 0,570 × 0,80) = 4,35   →   adotado 6 (3 × 2)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Eméd = N × Φ × UF × FM / A = 6 × 2.100 × 0,570 × 0,80 / 8,32 = 690 lx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Ponto a ponto (5 × 4 pontos): Emín = 665 lx; Eméd = 761 lx; Emáx = 866 lx; Uo = 0,87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P = 6 × 17,5 = 105 W;   12,6 W/m²;   1,83 W/m² por 100 lx</w:t>
      </w:r>
    </w:p>
    <w:p>
      <w:pPr>
        <w:keepNext/>
        <w:spacing w:before="60" w:after="20"/>
      </w:pPr>
      <w:r>
        <w:drawing>
          <wp:inline distT="0" distB="0" distL="0" distR="0">
            <wp:extent cx="3810000" cy="32575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3257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Planta de locação: 6 luminárias L4 em malha de 3 × 2, espaçamento 1,07 × 1,30 m e afastamento das paredes de 0,53 × 0,65 m (cotas em metros). Altura de montagem 2,70 m.</w:t>
      </w:r>
    </w:p>
    <w:p>
      <w:pPr>
        <w:keepNext/>
        <w:spacing w:before="60" w:after="20"/>
      </w:pPr>
      <w:r>
        <w:drawing>
          <wp:inline distT="0" distB="0" distL="0" distR="0">
            <wp:extent cx="3419475" cy="2857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19475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Iluminância mantida no plano de trabalho a 0,75 m (lx), cálculo ponto a ponto: Emín 665 lx, Eméd 761 lx, Emáx 866 lx. Cores: azul ≤ 0,5 × Em; verde próximo de Em; vermelho ≥ 1,5 × Em.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Eméd = 690 lx ≥ Em = 500 lx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Uo = 0,87 ≥ 0,70 (área da tarefa)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Ra 80 ≥ 80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FM = 0,80 ≥ 0,70</w:t>
      </w:r>
    </w:p>
    <w:p>
      <w:pPr>
        <w:spacing w:after="100" w:before="0"/>
        <w:ind w:left="200"/>
      </w:pPr>
      <w:r>
        <w:rPr>
          <w:color w:val="56606A"/>
          <w:sz w:val="18"/>
          <w:szCs w:val="18"/>
          <w:rFonts w:ascii="Calibri" w:cs="Calibri" w:eastAsia="Calibri" w:hAnsi="Calibri"/>
        </w:rPr>
        <w:t xml:space="preserve">UGRL = 19: o índice de ofuscamento da instalação deve ser confirmado pela tabela UGR do fabricante (método tabular CIE 117).</w:t>
      </w:r>
    </w:p>
    <w:p>
      <w:pPr>
        <w:spacing w:after="100" w:before="0"/>
        <w:ind w:left="200"/>
      </w:pPr>
      <w:r>
        <w:rPr>
          <w:color w:val="56606A"/>
          <w:sz w:val="18"/>
          <w:szCs w:val="18"/>
          <w:rFonts w:ascii="Calibri" w:cs="Calibri" w:eastAsia="Calibri" w:hAnsi="Calibri"/>
        </w:rPr>
        <w:t xml:space="preserve">Confirmar na ficha fotométrica do fabricante que o UGR da instalação não ultrapassa UGRL = 19.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7. ILUMINAÇÃO DE EXTERIORES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756"/>
        <w:gridCol w:w="683"/>
        <w:gridCol w:w="1171"/>
        <w:gridCol w:w="1854"/>
        <w:gridCol w:w="390"/>
        <w:gridCol w:w="585"/>
        <w:gridCol w:w="780"/>
        <w:gridCol w:w="585"/>
        <w:gridCol w:w="683"/>
        <w:gridCol w:w="1268"/>
      </w:tblGrid>
      <w:tr>
        <w:trPr>
          <w:tblHeader/>
        </w:trPr>
        <w:tc>
          <w:tcPr>
            <w:tcW w:type="dxa" w:w="175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Área</w:t>
            </w:r>
          </w:p>
        </w:tc>
        <w:tc>
          <w:tcPr>
            <w:tcW w:type="dxa" w:w="68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S (m²)</w:t>
            </w:r>
          </w:p>
        </w:tc>
        <w:tc>
          <w:tcPr>
            <w:tcW w:type="dxa" w:w="117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Exigido</w:t>
            </w:r>
          </w:p>
        </w:tc>
        <w:tc>
          <w:tcPr>
            <w:tcW w:type="dxa" w:w="1854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Projetor</w:t>
            </w:r>
          </w:p>
        </w:tc>
        <w:tc>
          <w:tcPr>
            <w:tcW w:type="dxa" w:w="390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N</w:t>
            </w:r>
          </w:p>
        </w:tc>
        <w:tc>
          <w:tcPr>
            <w:tcW w:type="dxa" w:w="585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h (m)</w:t>
            </w:r>
          </w:p>
        </w:tc>
        <w:tc>
          <w:tcPr>
            <w:tcW w:type="dxa" w:w="780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Eméd (lx)</w:t>
            </w:r>
          </w:p>
        </w:tc>
        <w:tc>
          <w:tcPr>
            <w:tcW w:type="dxa" w:w="585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U0</w:t>
            </w:r>
          </w:p>
        </w:tc>
        <w:tc>
          <w:tcPr>
            <w:tcW w:type="dxa" w:w="68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P (W)</w:t>
            </w:r>
          </w:p>
        </w:tc>
        <w:tc>
          <w:tcPr>
            <w:tcW w:type="dxa" w:w="126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Situação</w:t>
            </w:r>
          </w:p>
        </w:tc>
      </w:tr>
      <w:tr>
        <w:trPr>
          <w:cantSplit/>
        </w:trPr>
        <w:tc>
          <w:tcPr>
            <w:tcW w:type="dxa" w:w="175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Estacionamento externo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540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10 lx / 0,25</w:t>
            </w:r>
          </w:p>
        </w:tc>
        <w:tc>
          <w:tcPr>
            <w:tcW w:type="dxa" w:w="185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Refletor LED 50 W</w:t>
            </w:r>
          </w:p>
        </w:tc>
        <w:tc>
          <w:tcPr>
            <w:tcW w:type="dxa" w:w="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7,0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14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0,51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200</w:t>
            </w:r>
          </w:p>
        </w:tc>
        <w:tc>
          <w:tcPr>
            <w:tcW w:type="dxa" w:w="126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Atende</w:t>
            </w:r>
          </w:p>
        </w:tc>
      </w:tr>
    </w:tbl>
    <w:p>
      <w:pPr>
        <w:spacing w:after="80" w:before="0"/>
      </w:pP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7.1 Estacionamento externo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268"/>
        <w:gridCol w:w="3610"/>
        <w:gridCol w:w="1463"/>
        <w:gridCol w:w="3415"/>
      </w:tblGrid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Área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30,0 × 18,0 m = 540 m²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Requisito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Estacionamento de tráfego médio (escritórios, shoppings) — 10 lx, U0 ≥ 0,25 (EN 12464-2)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Projetor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Refletor LED 50 W — 50 W, 5.000 lm, facho 120°, IP65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Arranjo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Postes nos dois lados (frente a frente): 4 poste(s) × 1 projetor(es), h = 7,0 m, inclinação 40°</w:t>
            </w:r>
          </w:p>
        </w:tc>
      </w:tr>
    </w:tbl>
    <w:p>
      <w:pPr>
        <w:spacing w:after="60" w:before="0"/>
      </w:pP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Método dos lúmens:  N = 10 × 540 / (5.000 × 0,45 × 0,80) = 3,00  →  adotados 4 projetores;  Eméd = 13,3 lx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Ponto a ponto:  m = 1,00;  I0 = 5.000 × (1,00 + 1) / 2π = 1.592 cd;  malha 14 × 9 pontos (passo 2,16 m)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Eméd = 13,5 lx;  Emín = 6,8 lx;  Emáx = 23,8 lx;  U0 = Emín/Eméd = 0,51;  Emín/Emáx = 0,29;  Fu efetivo = 0,46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Potência instalada = 4 × 50 W = 200 W  (0,37 W/m²)</w:t>
      </w:r>
    </w:p>
    <w:p>
      <w:pPr>
        <w:keepNext/>
        <w:spacing w:before="60" w:after="20"/>
      </w:pPr>
      <w:r>
        <w:drawing>
          <wp:inline distT="0" distB="0" distL="0" distR="0">
            <wp:extent cx="4371975" cy="30861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71975" cy="3086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Planta de Estacionamento externo: postes (círculos), direção de mira dos projetores (setas) e iluminância mantida calculada ponto a ponto (lx). Cores: azul ≤ 0,5 × Eméd exigida; verde próximo da exigida; vermelho ≥ 1,5 × a exigida.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Iluminância média 14 lx ≥ 10 lx exigidos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Uniformidade Emín/Eméd = 0,51 ≥ 0,25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8. POTÊNCIA DE ILUMINAÇÃO POR CIRCUITO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146"/>
        <w:gridCol w:w="2927"/>
        <w:gridCol w:w="1171"/>
        <w:gridCol w:w="878"/>
        <w:gridCol w:w="2634"/>
      </w:tblGrid>
      <w:tr>
        <w:trPr>
          <w:tblHeader/>
        </w:trPr>
        <w:tc>
          <w:tcPr>
            <w:tcW w:type="dxa" w:w="214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Circuito</w:t>
            </w:r>
          </w:p>
        </w:tc>
        <w:tc>
          <w:tcPr>
            <w:tcW w:type="dxa" w:w="2927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Ambientes</w:t>
            </w:r>
          </w:p>
        </w:tc>
        <w:tc>
          <w:tcPr>
            <w:tcW w:type="dxa" w:w="117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Luminárias</w:t>
            </w:r>
          </w:p>
        </w:tc>
        <w:tc>
          <w:tcPr>
            <w:tcW w:type="dxa" w:w="87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P (W)</w:t>
            </w:r>
          </w:p>
        </w:tc>
        <w:tc>
          <w:tcPr>
            <w:tcW w:type="dxa" w:w="2634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Uso no dimensionamento do circuito</w:t>
            </w:r>
          </w:p>
        </w:tc>
      </w:tr>
      <w:tr>
        <w:trPr>
          <w:cantSplit/>
        </w:trPr>
        <w:tc>
          <w:tcPr>
            <w:tcW w:type="dxa" w:w="214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 — Iluminação — sala, circulação e quartos</w:t>
            </w:r>
          </w:p>
        </w:tc>
        <w:tc>
          <w:tcPr>
            <w:tcW w:type="dxa" w:w="292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Sala de estar, Quarto 1, Escritório (home office)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14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249</w:t>
            </w:r>
          </w:p>
        </w:tc>
        <w:tc>
          <w:tcPr>
            <w:tcW w:type="dxa" w:w="263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circuito com 780 VA informados pelo projetista</w:t>
            </w:r>
          </w:p>
        </w:tc>
      </w:tr>
      <w:tr>
        <w:trPr>
          <w:cantSplit/>
        </w:trPr>
        <w:tc>
          <w:tcPr>
            <w:tcW w:type="dxa" w:w="214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 — Iluminação — cozinha, área de serviço e banheiros</w:t>
            </w:r>
          </w:p>
        </w:tc>
        <w:tc>
          <w:tcPr>
            <w:tcW w:type="dxa" w:w="292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Cozinha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8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96</w:t>
            </w:r>
          </w:p>
        </w:tc>
        <w:tc>
          <w:tcPr>
            <w:tcW w:type="dxa" w:w="263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circuito com 540 VA informados pelo projetista</w:t>
            </w:r>
          </w:p>
        </w:tc>
      </w:tr>
      <w:tr>
        <w:trPr>
          <w:cantSplit/>
        </w:trPr>
        <w:tc>
          <w:tcPr>
            <w:tcW w:type="dxa" w:w="214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13 — Iluminação externa — estacionamento</w:t>
            </w:r>
          </w:p>
        </w:tc>
        <w:tc>
          <w:tcPr>
            <w:tcW w:type="dxa" w:w="292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Estacionamento externo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200</w:t>
            </w:r>
          </w:p>
        </w:tc>
        <w:tc>
          <w:tcPr>
            <w:tcW w:type="dxa" w:w="263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potência adotada no circuito (211 VA, FP 0,95)</w:t>
            </w:r>
          </w:p>
        </w:tc>
      </w:tr>
    </w:tbl>
    <w:p>
      <w:pPr>
        <w:spacing w:after="80" w:before="0"/>
      </w:pP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9. CONCLUSÃO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Os 5 ambientes e áreas externas calculados atendem aos níveis de iluminância exigidos com as luminárias e o arranjo indicados. Escritório (home office) possuem observações (uniformidade, ofuscamento, fator de manutenção ou mira) a confirmar com a fotometria do produto.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Após a instalação, recomenda-se medir a iluminância no plano de trabalho em malha de pontos, com luxímetro calibrado, para confirmar os valores calculados, e manter o plano de manutenção (limpeza e substituição) adotado no fator de manutenção.</w:t>
      </w:r>
    </w:p>
    <w:p>
      <w:pPr>
        <w:spacing w:after="720" w:before="480"/>
        <w:jc w:val="center"/>
      </w:pPr>
      <w:r>
        <w:rPr>
          <w:sz w:val="20"/>
          <w:szCs w:val="20"/>
          <w:rFonts w:ascii="Calibri" w:cs="Calibri" w:eastAsia="Calibri" w:hAnsi="Calibri"/>
        </w:rPr>
        <w:t xml:space="preserve">Cidade – UF, 28 de outubro de 2026</w:t>
      </w:r>
    </w:p>
    <w:p>
      <w:pPr>
        <w:spacing w:after="40" w:before="0"/>
        <w:jc w:val="center"/>
      </w:pPr>
      <w:r>
        <w:rPr>
          <w:sz w:val="20"/>
          <w:szCs w:val="20"/>
          <w:rFonts w:ascii="Calibri" w:cs="Calibri" w:eastAsia="Calibri" w:hAnsi="Calibri"/>
        </w:rPr>
        <w:t xml:space="preserve">______________________________________</w:t>
      </w:r>
    </w:p>
    <w:p>
      <w:pPr>
        <w:spacing w:after="20" w:before="0"/>
        <w:jc w:val="center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Nome do responsável técnico</w:t>
      </w:r>
    </w:p>
    <w:p>
      <w:pPr>
        <w:spacing w:after="100" w:before="0"/>
        <w:jc w:val="center"/>
      </w:pPr>
      <w:r>
        <w:rPr>
          <w:color w:val="56606A"/>
          <w:sz w:val="20"/>
          <w:szCs w:val="20"/>
          <w:rFonts w:ascii="Calibri" w:cs="Calibri" w:eastAsia="Calibri" w:hAnsi="Calibri"/>
        </w:rPr>
        <w:t xml:space="preserve">CREA/CFT nº 000000</w:t>
      </w:r>
    </w:p>
    <w:sectPr>
      <w:headerReference w:type="default" r:id="rId6"/>
      <w:footerReference w:type="default" r:id="rId7"/>
      <w:pgSz w:w="11906" w:h="16838" w:orient="portrait"/>
      <w:pgMar w:top="1300" w:right="900" w:bottom="1150" w:left="1250" w:header="560" w:footer="52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B9C3CB" w:sz="4"/>
      </w:pBdr>
      <w:tabs>
        <w:tab w:val="right" w:pos="9700"/>
      </w:tabs>
    </w:pPr>
    <w:r>
      <w:rPr>
        <w:color w:val="56606A"/>
        <w:sz w:val="15"/>
        <w:szCs w:val="15"/>
        <w:rFonts w:ascii="Calibri" w:cs="Calibri" w:eastAsia="Calibri" w:hAnsi="Calibri"/>
      </w:rPr>
      <w:t xml:space="preserve">Relatório luminotécnico conforme ABNT NBR ISO/CIE 8995-1:2013, NBR 5101 e EN 12464-2 — gerado com Dimensiona 5410</w:t>
    </w:r>
    <w:r>
      <w:rPr>
        <w:color w:val="56606A"/>
        <w:sz w:val="15"/>
        <w:szCs w:val="15"/>
        <w:rFonts w:ascii="Calibri" w:cs="Calibri" w:eastAsia="Calibri" w:hAnsi="Calibri"/>
      </w:rPr>
      <w:t xml:space="preserve">	Página </w:t>
      <w:fldChar w:fldCharType="begin"/>
      <w:instrText xml:space="preserve">PAGE</w:instrText>
      <w:fldChar w:fldCharType="separate"/>
      <w:fldChar w:fldCharType="end"/>
      <w:t xml:space="preserve"> de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9C3CB" w:sz="4"/>
      </w:pBdr>
      <w:tabs>
        <w:tab w:val="right" w:pos="9700"/>
      </w:tabs>
    </w:pPr>
    <w:r>
      <w:rPr>
        <w:color w:val="56606A"/>
        <w:sz w:val="15"/>
        <w:szCs w:val="15"/>
        <w:rFonts w:ascii="Calibri" w:cs="Calibri" w:eastAsia="Calibri" w:hAnsi="Calibri"/>
      </w:rPr>
      <w:t xml:space="preserve">Relatório luminotécnico — Residência unifamiliar — exemplo</w:t>
    </w:r>
    <w:r>
      <w:rPr>
        <w:color w:val="56606A"/>
        <w:sz w:val="15"/>
        <w:szCs w:val="15"/>
        <w:rFonts w:ascii="Calibri" w:cs="Calibri" w:eastAsia="Calibri" w:hAnsi="Calibri"/>
      </w:rPr>
      <w:t xml:space="preserve">	R00 · 28/10/2026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0"/>
        <w:szCs w:val="20"/>
        <w:rFonts w:ascii="Calibri" w:cs="Calibri" w:eastAsia="Calibri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image" Target="media/px-zonder4qy8pfb9pwzv.png"/><Relationship Id="rId9" Type="http://schemas.openxmlformats.org/officeDocument/2006/relationships/image" Target="media/jcpq_swo-pqkyeps953jg.png"/><Relationship Id="rId10" Type="http://schemas.openxmlformats.org/officeDocument/2006/relationships/image" Target="media/ez3r0j_-ijdmsg2gpbyle.png"/><Relationship Id="rId11" Type="http://schemas.openxmlformats.org/officeDocument/2006/relationships/image" Target="media/_zzjqidnp-ffi1mptxy2x.png"/><Relationship Id="rId12" Type="http://schemas.openxmlformats.org/officeDocument/2006/relationships/image" Target="media/2na0uafuglmhaypxbez3x.png"/><Relationship Id="rId13" Type="http://schemas.openxmlformats.org/officeDocument/2006/relationships/image" Target="media/vkf47aothmvlufild6ipw.png"/><Relationship Id="rId14" Type="http://schemas.openxmlformats.org/officeDocument/2006/relationships/image" Target="media/gxi8hc5at-yq2t84b9_pf.png"/><Relationship Id="rId15" Type="http://schemas.openxmlformats.org/officeDocument/2006/relationships/image" Target="media/_dcmrgpq6n9m1gcznwf80.png"/><Relationship Id="rId16" Type="http://schemas.openxmlformats.org/officeDocument/2006/relationships/image" Target="media/vfrizblfyqb6xkvthotpd.png"/><Relationship Id="rId17" Type="http://schemas.openxmlformats.org/officeDocument/2006/relationships/image" Target="media/8i4og8kiqdm9unef7zo4i.png"/><Relationship Id="rId18" Type="http://schemas.openxmlformats.org/officeDocument/2006/relationships/image" Target="media/w1hqos710x5y-ckmb8vuu.png"/><Relationship Id="rId19" Type="http://schemas.openxmlformats.org/officeDocument/2006/relationships/image" Target="media/jkliinfmdfby3rbofxb6h.png"/><Relationship Id="rId20" Type="http://schemas.openxmlformats.org/officeDocument/2006/relationships/image" Target="media/rn-ti7xxpp5isdbihuyyf.png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Relatório luminotécnico — Residência unifamiliar — exemplo</dc:title>
  <dc:creator>Dimensiona 5410</dc:creator>
  <dc:description>Relatório luminotécnico — ABNT NBR ISO/CIE 8995-1:2013 · NBR 5101 / EN 12464-2</dc:description>
  <cp:lastModifiedBy>Un-named</cp:lastModifiedBy>
  <cp:revision>1</cp:revision>
  <dcterms:created xsi:type="dcterms:W3CDTF">2026-10-28T14:26:30.902Z</dcterms:created>
  <dcterms:modified xsi:type="dcterms:W3CDTF">2026-10-28T14:26:30.902Z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