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INTERIORES · NBR 5101 · EN 12464-2 — EXTERIORES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de 4 ambientes internos e 1 área externa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8995-1:2013, NBR 5101 e EN 12464-2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-t53df01rwnouaonfpu7h.png"/><Relationship Id="rId9" Type="http://schemas.openxmlformats.org/officeDocument/2006/relationships/image" Target="media/cwbk4kvwgjzxvns3gq1j0.png"/><Relationship Id="rId10" Type="http://schemas.openxmlformats.org/officeDocument/2006/relationships/image" Target="media/ucf8jgb_7s10t9ttxoayd.png"/><Relationship Id="rId11" Type="http://schemas.openxmlformats.org/officeDocument/2006/relationships/image" Target="media/-eyoikj9zwd0mbml4nwwp.png"/><Relationship Id="rId12" Type="http://schemas.openxmlformats.org/officeDocument/2006/relationships/image" Target="media/sa8ilvmn1efkmk-g08qja.png"/><Relationship Id="rId13" Type="http://schemas.openxmlformats.org/officeDocument/2006/relationships/image" Target="media/jb0jkwsmkszqm74zp3e_j.png"/><Relationship Id="rId14" Type="http://schemas.openxmlformats.org/officeDocument/2006/relationships/image" Target="media/vdwxfa3ybmsh8iqvvx7dx.png"/><Relationship Id="rId15" Type="http://schemas.openxmlformats.org/officeDocument/2006/relationships/image" Target="media/qh5vnaz6jvqao3vvrfdwf.png"/><Relationship Id="rId16" Type="http://schemas.openxmlformats.org/officeDocument/2006/relationships/image" Target="media/ntbxuy6cfuzlhsquhxtsh.png"/><Relationship Id="rId17" Type="http://schemas.openxmlformats.org/officeDocument/2006/relationships/image" Target="media/heucb-epzvhc-mkn1czdg.png"/><Relationship Id="rId18" Type="http://schemas.openxmlformats.org/officeDocument/2006/relationships/image" Target="media/xafwrkdxgjzsvkvf2pwcd.png"/><Relationship Id="rId19" Type="http://schemas.openxmlformats.org/officeDocument/2006/relationships/image" Target="media/ug6imzjw9ftxnzdmepjzy.png"/><Relationship Id="rId20" Type="http://schemas.openxmlformats.org/officeDocument/2006/relationships/image" Target="media/lceimfejeuuof7euuqse3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luminotécnico — ABNT NBR ISO/CIE 8995-1:2013 · NBR 5101 / EN 12464-2</dc:description>
  <cp:lastModifiedBy>Un-named</cp:lastModifiedBy>
  <cp:revision>1</cp:revision>
  <dcterms:created xsi:type="dcterms:W3CDTF">2026-10-26T17:09:11.881Z</dcterms:created>
  <dcterms:modified xsi:type="dcterms:W3CDTF">2026-10-26T17:09:11.881Z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