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CONDUTORES E PROTEÇÃO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Dimensionamento dos condutores e dos dispositivos de proteção contra sobrecorrentes e choques elétricos dos circuitos de baixa tensão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28/10/2026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a memória de cálculo do dimensionamento dos condutores e dos dispositivos de proteção contra sobrecorrentes e choques elétricos dos 14 circuitos de baixa tensão da obra acima identificada, segundo os critérios da ABNT NBR 5410:2004 (versão corrigida 2008). Conforme 6.2.6.1.2, a seção adotada para cada circuito é a maior entre as exigidas pelos critérios de seção mínima, capacidade de condução de corrente, queda de tensão, sobrecarga, curto-circuito e proteção contra choques elétricos.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 — Disjuntores para proteção de sobrecorrentes para instalações domésticas e similares.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60947-2 — Dispositivos de manobra e comando de baixa tensão — Disjuntores.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61008 / NBR NM 61009 — Interruptores e disjuntores a corrente diferencial-residual.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280 — Condutores de cabos isolados (resistência elétrica).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60364-5-52:2009 e IEC 60287-1-1 — Capacidade de condução, agrupamento e cálculo de resistência e reatância.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Guia de Dimensionamento de Cabos para Baixa Tensão — Prysmian, Rev. 9 (2020).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Norma de fornecimento da distribuidora local.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DADOS DO SISTEMA E PREMISSAS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 — 60 Hz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Fornecimento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Trifásico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 (neutro e proteção separados)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edificação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(local de habitação)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Origem da instalação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entrega em tensão secundária de distribuição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Limites de queda de tensão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5,0 % total (6.2.7.1); 4,0 % nos circuitos terminais (6.2.7.2); 1,0 % adotado nos alimentadores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referência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°C (ar) e 20 °C (solo), salvo indicação no circuito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Cobre; encordoamento classe 5 (flexível)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mínima dos disjuntores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A (critério de projeto)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Capacidade de interrupção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6,0 kA (NBR NM 60898); 25,0 kA (NBR IEC 60947-2)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Verificação ao curto-circuito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disjuntores até 32 A: classe 3 de limitação de energia; demais: t = 0,020 s; inclui o condutor de proteção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em paralelo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automático acima de 240 mm² por condutor, quando o circuito não definir outro valor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Premissas: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As potências dos circuitos são as informadas pelo projetista a partir da previsão de cargas (NBR 5410, 9.5.2, quando aplicável).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Capacidades de condução de corrente das Tabelas 36 a 39 e fatores de correção das Tabelas 40 a 45; quatro condutores carregados: fator 0,86 sobre a coluna de três.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Resistência em corrente alternada calculada na temperatura máxima de serviço contínuo (70 °C para PVC e LSHF/A; 90 °C para EPR/HEPR e XLPE — Tabela 35), a partir da resistência a 20 °C da ABNT NBR NM 280, com os efeitos pelicular e de proximidade (IEC 60287).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Reatância indutiva calculada pela distância média geométrica entre condutores (GMD) e pelo diâmetro do condutor, para a disposição de cada maneira de instalar.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Em eletrodutos de aço (ferromagnéticos), a queda de tensão é multiplicada por 1,00 a 1,18 conforme a seção e o fator de potência; todos os condutores do circuito ficam no mesmo eletroduto.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Linhas enterradas: tabelas para 0,7 m de profundidade e 2,5 K·m/W; abaixo de 0,7 m, redução de 1 % a cada 10 cm, até 2 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Fatores de temperatura aplicados pela linha da Tabela 40 imediatamente superior à temperatura informada, a favor da segurança.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Diâmetros externos de condutores e internos de eletrodutos: valores típicos de catálogo, a confirmar com o fabricante especificado.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CRITÉRIOS DE DIMENSIONAMENTO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4.1 Corrente de projeto (IB)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F+N:    IB = S / U0            F+F:  IB = S / U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F+F+N:  IB = S / (2 × U0)      F+F+F e F+F+F+N:  IB = S / (√3 × U)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Motores: S = Peixo / (η × cosφ);  IB = In,motor × FS (fator de serviço)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4.2 Capacidade de condução e proteção contra sobrecargas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n × Ic × FCT × FCA × FCR × FCP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≤ In ≤ Iz      e      I2 ≤ 1,45 × Iz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Ic é a capacidade de condução tabelada (Tabelas 36 a 39) para o método de referência e o número de condutores carregados (Tabela 46); n é o número de condutores por fase; FCT, FCA, FCR e FCP são os fatores de temperatura (Tabela 40), de agrupamento (Tabelas 42 a 45), de resistividade térmica do solo (Tabela 41) e de profundidade. Para disjuntores NBR NM 60898, I2 = 1,45 × In; para NBR IEC 60947-2, I2 = 1,30 × In; para fusíveis gG, I2 = 1,6 × In (In ≥ 16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4.3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k × IB × L × (R × cosφ + XL × senφ) / (n × V) × 100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yp);   R′ = R20 × [1 + α × (θ − 20)]   (α = 0,00393 cobre; 0,00403 alumínio)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f × [0,05 + 0,2 × ln(2 × GMD / dc)] × 10⁻³   (Ω/km; L em km)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2 (F+N, F+F) · √3 (F+F+F, F+F+F+N) · 1,5 (F+F+N, carga equilibrada; V = U0)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queda de tensão acumulada (quadros a montante + circuito) não deve exceder 5,0 %, e a dos circuitos terminais não deve exceder 4 %.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4.4 Curto-circuito (5.3.5)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≤ k² × S²   →   S ≥ √(I²t) / k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(cobre) = 115 PVC/LSHF-A · 103 PVC &gt; 300 mm² · 143 EPR/XLPE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(alumínio) = 76 PVC/LSHF-A · 68 PVC &gt; 300 mm² · 94 EPR/XLPE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capacidade de interrupção do dispositivo deve ser igual ou superior à corrente de curto-circuito presumida no ponto de instalação. Para tempos de atuação inferiores a 0,1 s, a energia I²t é a deixada passar pelo dispositivo. O condutor de proteção é verificado pela mesma expressão (6.4.3.1.2).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4.5 Seccionamento automático — proteção contra choques (5.1.2.2.4)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U0 × n × Sf / [ρ × (1 + m) × Ia]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 = 0,0225 Ω·mm²/m (cobre) · 0,036 Ω·mm²/m (alumínio)   m = Sf / SPE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corrente de disparo magnético (curva B: 5 In; C: 10 In; D: 20 In)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Método convencional para o esquema TN: o comprimento do circuito não deve exceder Lmax, o que garante a atuação instantânea do disparador. Circuitos protegidos por dispositivo DR têm o seccionamento assegurado por ele. No esquema TT, RA × IΔn ≤ 50 V.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4.6 Seção mínima, neutro e condutor de proteção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Seção mínima (6.2.6.1, Tabela 47): cobre 1,5 mm² em iluminação, 2,5 mm² em força e 0,5 mm² em sinalização e controle; alumínio 16 mm² (50 mm² em instalações comerciais). Neutro (6.2.6.2): igual à fase em circuitos monofásicos e bifásicos; redução pela Tabela 48 apenas em circuitos trifásicos equilibrados, com 3ª harmônica até 15 %. Condutor de proteção (Tabela 58): SPE = S até 16 mm²; 16 mm² de 16 a 35 mm²; S/2 acima de 35 mm².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4.7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Proteção complementar por DR de alta sensibilidade (IΔn ≤ 30 mA) nos circuitos que atendem locais com banheira ou chuveiro, tomadas em áreas externas, tomadas internas que possam alimentar equipamentos no exterior e, em locais de habitação, cozinhas, copas-cozinhas, lavanderias, áreas de serviço, garagens e demais dependências molhadas ou sujeitas a lavagens.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QUADRO-RESUMO DOS CIRCUITOS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5.1 Cargas e correntes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2537"/>
        <w:gridCol w:w="780"/>
        <w:gridCol w:w="1073"/>
        <w:gridCol w:w="683"/>
        <w:gridCol w:w="585"/>
        <w:gridCol w:w="780"/>
        <w:gridCol w:w="585"/>
        <w:gridCol w:w="780"/>
        <w:gridCol w:w="683"/>
        <w:gridCol w:w="683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(V)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IB (A)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 (m)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718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6,14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4,25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1.520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25,00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34,09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6,57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14,17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525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3,43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276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2,36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1,66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QM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A-B-C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62,54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5.2 Condutores, proteção e condutos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585"/>
        <w:gridCol w:w="683"/>
        <w:gridCol w:w="1463"/>
        <w:gridCol w:w="683"/>
        <w:gridCol w:w="1073"/>
        <w:gridCol w:w="1171"/>
        <w:gridCol w:w="1073"/>
        <w:gridCol w:w="1463"/>
        <w:gridCol w:w="976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Mét.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Fatores</w:t>
            </w:r>
          </w:p>
        </w:tc>
        <w:tc>
          <w:tcPr>
            <w:tcW w:type="dxa" w:w="1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 / N / PE (mm²)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Iz (A)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ΔV circ./acum. %</w:t>
            </w:r>
          </w:p>
        </w:tc>
        <w:tc>
          <w:tcPr>
            <w:tcW w:type="dxa" w:w="1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Eletroduto / calha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12,3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3,41 / 4,24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11,4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1,77 / 2,60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2,5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2,73 / 3,56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 / 2,41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1,32 / 2,15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—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25,6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C25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2,02 / 2,85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 / — / 10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45,6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C40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1,49 / 2,32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—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0,98 / 1,81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 / 2,42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—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29,0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0,68 / 1,50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1,09 / 1,92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38×38 mm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2,5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19,2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1,26 / 2,09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38×38 mm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1,39 / 2,21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20 (1/2")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 / 16 / 16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C63 3P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0,83 / 0,83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40 (1 1/4")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MEMÓRIA DETALHADA POR CIRCUITO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 Circuito 1 — Iluminação — sala, circulação e quartos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780 VA — 718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780,0 / 127 = 6,14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6,14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(0,700) = 14,29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14,29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0,0240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6,14 × 0,0240 × (15,91 × 0,92 + 0,125 × 0,39) / 127 × 100 = 3,41 %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3,41 %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+ 3,41 % = 4,24 %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10 = 100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1,5 / 1,5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1,5 / [0,0225 × (1 + 1,00) × 100] = 33,87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24,0 m ≤ Lmax = 33,87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0,700 = 12,25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6,14 A ≤ In = 10 A ≤ Iz = 12,25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17,76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3, 8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6.2 Circuito 2 — Iluminação — cozinha, área de serviço e banheiros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540 VA — 497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540,0 / 127 = 4,25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4,25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(0,650) = 15,38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15,38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0,0180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4,25 × 0,0180 × (15,91 × 0,92 + 0,125 × 0,39) / 127 × 100 = 1,77 %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1,77 %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+ 1,77 % = 2,60 %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0,650 = 11,38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4,25 A ≤ In = 10 A ≤ Iz = 11,38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16,49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4, 5,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6.3 Circuito 3 — TUG — sala e quartos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1.300 VA — 1.040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1.300,0 / 127 = 10,24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10,24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(0,700) = 22,86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22,86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2,5 mm²</w:t>
      </w:r>
      <w:r>
        <w:rPr>
          <w:sz w:val="20"/>
          <w:szCs w:val="20"/>
          <w:rFonts w:ascii="Calibri" w:cs="Calibri" w:eastAsia="Calibri" w:hAnsi="Calibri"/>
        </w:rPr>
        <w:t xml:space="preserve"> (Ic = 24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10,24 × 0,0220 × (9,55 × 0,80 + 0,119 × 0,60) / 127 × 100 = 2,73 %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2,73 %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+ 2,73 % = 3,56 %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16 = 160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2,5 / 2,5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2,5 / [0,0225 × (1 + 1,00) × 160] = 35,28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22,0 m ≤ Lmax = 35,28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0,700 = 16,80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10,24 A ≤ In = 16 A ≤ Iz = 16,80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24,36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1, 8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Neutro 2,5 · PE 2,5 mm² — condutor isolado 450/750 V, cobre, isolação PVC 70 °C (ABNT NBR NM 247-3); Disjuntor 1P C16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6.4 Circuito 4 — TUG — cozinha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Cozinha ou copa-cozinha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1.900 VA — 1.520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1.900,0 / 127 = 14,96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14,96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0,0140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14,96 × 0,0140 × (5,92 × 0,80 + 0,113 × 0,60) / 127 × 100 = 1,59 %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1,59 %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+ 1,59 % = 2,41 %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cozinha/copa-cozinha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14,96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5,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6.5 Circuito 5 — TUG — área de serviço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de serviço ou lavanderia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1.300 VA — 1.040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1.300,0 / 127 = 10,24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10,24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0,0170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10,24 × 0,0170 × (5,92 × 0,80 + 0,113 × 0,60) / 127 × 100 = 1,32 %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1,32 %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+ 1,32 % = 2,15 %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área de serviço/lavanderia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10,24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4,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6.6 Circuito 6 — TUE — chuveiro do banheiro social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A,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5.500 VA — 5.500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5.500 / 1,00 = 5.500,0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5.500,0 / 220 = 25,00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25,00 A   →   In = 25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36,25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25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25,00 / (0,800) = 31,25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31,25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0,0150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25,00 × 0,0150 × (5,92 × 1,00 + 0,113 × 0,00) / 220 × 100 = 2,02 %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2,02 %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+ 2,02 % = 2,85 %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18.000 A²s   (limite máximo da classe 3 de limitação de energia (EN 60898-1, anexo ZA) para In entre 16 A e 32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√18.000 / 115 = 1,17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18.000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25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0,800 = 25,60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25,00 A ≤ In = 25 A ≤ Iz = 25,60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36,25 A ≤ 1,45 × Iz = 37,12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4 mm². Verificação adiabática do PE (6.4.3.1.2, k = 115): S ≥ √18.000 / 115 = 1,17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E3, compartilhado com os circuitos 7 — PVC rígido roscável DN 25 (3/4"), ocupação 37,3 %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PE 4 mm² — condutor isolado 450/750 V, cobre, isolação PVC 70 °C (ABNT NBR NM 247-3); Disjuntor 2P C25 — 6,0 kA; IDR 2P 25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6.7 Circuito 7 — TUE — chuveiro da suíte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B,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7.500 VA — 7.500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7.500 / 1,00 = 7.500,0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7.500,0 / 220 = 34,09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34,09 A   →   In = 40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58,00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40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40,00 / (0,800) = 50,00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50,00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10 mm²</w:t>
      </w:r>
      <w:r>
        <w:rPr>
          <w:sz w:val="20"/>
          <w:szCs w:val="20"/>
          <w:rFonts w:ascii="Calibri" w:cs="Calibri" w:eastAsia="Calibri" w:hAnsi="Calibri"/>
        </w:rPr>
        <w:t xml:space="preserve"> (Ic = 57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1,91 × [1 + 0,00393 × (70 − 20)] = 2,29 Ω/km   (10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2,29 × (1 + 0,0000 + 0,0000) = 2,29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6,1 / 3,8)] × 10⁻³ = 0,107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0,0210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34,09 × 0,0210 × (2,29 × 1,00 + 0,107 × 0,00) / 220 × 100 = 1,49 %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1,49 %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+ 1,49 % = 2,32 %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180.000 A²s   (Icc² × t, com t = 0,020 s (estimativa sem considerar limitação de corrente))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√180.000 / 115 = 3,69 mm²   →   seção requerida: 4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10² = 1.322.500 A²s ≥ I²t = 180.000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40 A, IΔn = 30 mA (In,DR ≥ In = 40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57 × 0,800 = 45,60 A   (Tabela 36, 10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34,09 A ≤ In = 40 A ≤ Iz = 45,60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58,00 A ≤ 1,45 × Iz = 66,12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10 mm². Verificação adiabática do PE (6.4.3.1.2, k = 115): S ≥ √180.000 / 115 = 3,69 mm² → PE adotado 10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E3, compartilhado com os circuitos 6 — PVC rígido roscável DN 25 (3/4"), ocupação 37,3 %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10 · PE 10 mm² — condutor isolado 450/750 V, cobre, isolação PVC 70 °C (ABNT NBR NM 247-3); Disjuntor 2P C40 — 6,0 kA; IDR 2P 40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6.8 Circuito 8 — TUE — ar-condicionado 12.000 BTU/h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C,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1.444 VA — 1.300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1.300 / 0,90 = 1.444,4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1.444,4 / 220 = 6,57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6,57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(0,700) = 14,29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14,29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0,90;   senφ = 0,44;   L = 0,0190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6,57 × 0,0190 × (9,55 × 0,90 + 0,119 × 0,44) / 220 × 100 = 0,98 %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0,98 %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+ 0,98 % = 1,81 %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10 = 100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2,5 / 2,5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2,5 / [0,0225 × (1 + 1,00) × 100] = 56,44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19,0 m ≤ Lmax = 56,44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0,700 = 16,80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6,57 A ≤ In = 10 A ≤ Iz = 16,80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24,36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1, 3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PE 2,5 mm² — condutor isolado 450/750 V, cobre, isolação PVC 70 °C (ABNT NBR NM 247-3); Disjuntor 2P C10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6.9 Circuito 9 — TUE — forno elétrico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Cozinha ou copa-cozinha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1.800 VA — 1.800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1.800 / 1,00 = 1.800,0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1.800,0 / 127 = 14,17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14,17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0,0120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14,17 × 0,0120 × (5,92 × 1,00 + 0,113 × 0,00) / 127 × 100 = 1,59 %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1,59 %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+ 1,59 % = 2,42 %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cozinha/copa-cozinha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14,17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4, 5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6.10 Circuito 10 — Motor — bomba d’água 1/2 cv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Motor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C,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externa à edificação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28,0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0,50 cv no eixo — 525 W absorvidos; 657 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Peixo = 0,50 cv = 367,8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Peixo / η = 367,8 / 0,70 = 525,4 W;   S = P / cosφ = 525,4 / 0,80 = 656,7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In,motor = S / U = 656,7 / 220 = 2,98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In,motor × FS = 2,98 × 1,15 = 3,43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3,43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(1,000) = 10,00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2 condutores carregados: menor seção com Ic ≥ 10,00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0,5 mm²</w:t>
      </w:r>
      <w:r>
        <w:rPr>
          <w:sz w:val="20"/>
          <w:szCs w:val="20"/>
          <w:rFonts w:ascii="Calibri" w:cs="Calibri" w:eastAsia="Calibri" w:hAnsi="Calibri"/>
        </w:rPr>
        <w:t xml:space="preserve"> (Ic = 12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5,9 / 1,9)] × 10⁻³ = 0,157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0,0280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3,43 × 0,0280 × (9,55 × 0,80 + 0,157 × 0,60) / 220 × 100 = 0,68 %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0,68 %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+ 0,68 % = 1,50 %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circuito; adotado por decisão de projeto.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Partida do motor (6.5.1.3)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Ip = (Ip/In) × In,motor = 6,0 × 2,98 = 17,91 A;   cosφp = 0,35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ΔVp acumulada = 2,42 %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Queda de tensão durante a partida = 2,42 % ≤ 10 %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Ip = 17,9 A ≤ limiar inferior de disparo magnético da curva C (50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k)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na partida do motor (6.5.1.3)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29 × 1,000 = 29,00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3,43 A ≤ In = 10 A ≤ Iz = 29,00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42,05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25 (3/4"), ocupação 23,7 %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PE 2,5 mm² — cabo unipolar 0,6/1 kV, cobre, isolação PVC 70 °C (ABNT NBR 7288); Disjuntor 2P C10 — 6,0 kA; IDR 2P 25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6.11 Circuito 11 — Iluminação — garagem (perfilado)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Garagem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300 VA — 276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300,0 / 127 = 2,36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35,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35 (Tabela 33): condutores isolados ou cabos unipolares em eletrocalha ou perfilado suspensa(o)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2,36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(0,800) = 12,50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12,50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 mm²</w:t>
      </w:r>
      <w:r>
        <w:rPr>
          <w:sz w:val="20"/>
          <w:szCs w:val="20"/>
          <w:rFonts w:ascii="Calibri" w:cs="Calibri" w:eastAsia="Calibri" w:hAnsi="Calibri"/>
        </w:rPr>
        <w:t xml:space="preserve"> (Ic = 14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0,0200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2,36 × 0,0200 × (15,91 × 0,92 + 0,125 × 0,39) / 127 × 100 = 1,09 %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1,09 %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+ 1,09 % = 1,92 %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garagem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0,800 = 14,00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2,36 A ≤ In = 10 A ≤ Iz = 14,00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20,30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Conduto: trecho P1, compartilhado com os circuitos 12 — perfilado com tampa 38 × 38 mm, ocupação 3,6 % (ver dimensionamento das eletrocalhas).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IDR 2P 25 A / 30 mA; perfilado com tampa 38 × 38 mm.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6.12 Circuito 12 — TUG — garagem (perfilado)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Garagem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600 VA — 480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600,0 / 127 = 4,72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35,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35 (Tabela 33): condutores isolados ou cabos unipolares em eletrocalha ou perfilado suspensa(o)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4,72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(0,800) = 12,50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12,50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 mm²</w:t>
      </w:r>
      <w:r>
        <w:rPr>
          <w:sz w:val="20"/>
          <w:szCs w:val="20"/>
          <w:rFonts w:ascii="Calibri" w:cs="Calibri" w:eastAsia="Calibri" w:hAnsi="Calibri"/>
        </w:rPr>
        <w:t xml:space="preserve"> (Ic = 14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4,72 × 0,0220 × (9,55 × 0,80 + 0,119 × 0,60) / 127 × 100 = 1,26 %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1,26 %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+ 1,26 % = 2,09 %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garagem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0,800 = 19,20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4,72 A ≤ In = 10 A ≤ Iz = 19,20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27,84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Conduto: trecho P1, compartilhado com os circuitos 11 — perfilado com tampa 38 × 38 mm, ocupação 3,6 % (ver dimensionamento das eletrocalhas).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Neutro 2,5 · PE 2,5 mm² — condutor isolado 450/750 V, cobre, isolação PVC 70 °C (ABNT NBR NM 247-3); Disjuntor 1P C10 — 6,0 kA; IDR 2P 25 A / 30 mA; perfilado com tampa 38 × 38 mm.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6.13 Circuito 13 — Iluminação externa — estacionamento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externa à edificação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35,0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200 W (luminotécnica: Estacionamento externo) — 211 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0,95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Σ potência das luminárias (cálculo luminotécnico: Estacionamento externo) = 200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200 / 0,95 = 210,5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210,5 / 127 = 1,66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1,66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(1,000) = 10,00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2 condutores carregados: menor seção com Ic ≥ 10,00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0,5 mm²</w:t>
      </w:r>
      <w:r>
        <w:rPr>
          <w:sz w:val="20"/>
          <w:szCs w:val="20"/>
          <w:rFonts w:ascii="Calibri" w:cs="Calibri" w:eastAsia="Calibri" w:hAnsi="Calibri"/>
        </w:rPr>
        <w:t xml:space="preserve"> (Ic = 12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5,4 / 1,5)] × 10⁻³ = 0,169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0,95;   senφ = 0,31;   L = 0,0350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1,66 × 0,0350 × (15,91 × 0,95 + 0,169 × 0,31) / 127 × 100 = 1,39 %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1,39 %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+ 1,39 % = 2,21 %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circuito; adotado por decisão de projeto.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22 × 1,000 = 22,00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1,66 A ≤ In = 10 A ≤ Iz = 22,00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31,90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20 (1/2"), ocupação 33,7 %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cabo unipolar 0,6/1 kV, cobre, isolação PVC 70 °C (ABNT NBR 7288); Disjuntor 1P C10 — 6,0 kA; IDR 2P 25 A / 30 mA; eletroduto DN 20 (1/2").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6.14 Circuito AL-1 — Alimentador do QD-1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QM — Quadro de medição (ponto de entrega)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Distribuição (alimentador de quadro)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F+F+F+N+PE — trifásico com neutro, com condutor de proteção — fases A, B,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 de distribuição / prumada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(demanda do quadro QD-1) — 22.396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0,94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FD × ΣS(terminais) + ΣS(quadros a jusante) = 1,00 × 23.832 + 0 = 23.832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médio = P / S = 22.396 / 23.832 = 0,94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(√3 × U) = 23.831,7 / (√3 × 220) = 62,54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3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3P,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62,54 A   →   In = 63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91,35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63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63,00 / (1,000) = 63,00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3 condutores carregados: menor seção com Ic ≥ 63,00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16 mm²</w:t>
      </w:r>
      <w:r>
        <w:rPr>
          <w:sz w:val="20"/>
          <w:szCs w:val="20"/>
          <w:rFonts w:ascii="Calibri" w:cs="Calibri" w:eastAsia="Calibri" w:hAnsi="Calibri"/>
        </w:rPr>
        <w:t xml:space="preserve"> (Ic = 67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1,21 × [1 + 0,00393 × (70 − 20)] = 1,45 Ω/km   (16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1,45 × (1 + 0,0001 + 0,0001) = 1,45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9,5 / 4,8)] × 10⁻³ = 0,123 Ω/km   (condutores justapostos em trifólio)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0,94;   senφ = 0,34;   L = 0,0120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1,732 × 62,54 × 0,0120 × (1,45 × 0,94 + 0,123 × 0,34) / 220 × 100 = 0,83 %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0,83 % ≤ 1,00 %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0,00 % (a montante, informada para o quadro) + 0,83 % = 0,83 %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QM = 5,0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500.000 A²s   (Icc² × t, com t = 0,020 s (estimativa sem considerar limitação de corrente))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√500.000 / 115 = 6,15 mm²   →   seção requerida: 10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16² = 3.385.600 A²s ≥ I²t = 500.000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63 = 630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16 / 16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16 / [0,0225 × (1 + 1,00) × 630] = 57,34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12,0 m ≤ Lmax = 57,34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67 × 1,000 = 67,00 A   (Tabela 36, 16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62,54 A ≤ In = 63 A ≤ Iz = 67,00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91,35 A ≤ 1,45 × Iz = 97,15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seção igual à das fases (6.2.6.2). Condutor de proteção (Tabela 58): S ≤ 16 mm² → SPE = S = 16 mm². Verificação adiabática do PE (6.4.3.1.2, k = 115): S ≥ √500.000 / 115 = 6,15 mm² → PE adotado 16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40 (1 1/4"), ocupação 36,8 %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16 · Neutro 16 · PE 16 mm² — cabo unipolar 0,6/1 kV, cobre, isolação PVC 70 °C (ABNT NBR 7288); Disjuntor 3P C63 — 6,0 kA; eletroduto DN 40 (1 1/4").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14 circuitos dimensionados atendem aos critérios da ABNT NBR 5410:2004 aplicados nesta memória.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dispositivos e condutores especificados devem possuir certificação de conformidade e ser instalados conforme as prescrições da NBR 5410 e as recomendações dos fabricantes. Após a execução, a instalação deve ser submetida à verificação final (inspeção visual e ensaios) prevista na seção 7 da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28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p>
      <w:r>
        <w:br w:type="page"/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ANEXO A — MANEIRAS DE INSTALAR ADOTADAS (TABELA 33)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Esquemas ilustrativos das maneiras de instalar utilizadas neste projeto, com o respectivo método de referência para determinação da capacidade de condução de corrente.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7 — método B1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Condutores isolados ou cabos unipolares em eletroduto de seção circular embutido em alvenaria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1, 2, 3, 4, 5, 6, 7, 8, 9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61A — método D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Cabos unipolares em eletroduto (de seção circular ou não) ou em canaleta não-ventilada enterrado(a)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10, 13, AL-1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35 — método B1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Condutores isolados ou cabos unipolares em eletrocalha ou perfilado suspensa(o)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11, 12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conforme ABNT NBR 5410:2004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condutores e proteção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28/10/2026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c74hg7ekcskgs71jiads7.png"/><Relationship Id="rId9" Type="http://schemas.openxmlformats.org/officeDocument/2006/relationships/image" Target="media/i7f0_2jk1vnhb84q4-zvk.png"/><Relationship Id="rId10" Type="http://schemas.openxmlformats.org/officeDocument/2006/relationships/image" Target="media/ksyrf8xk_xpajl_muamgl.png"/><Relationship Id="rId11" Type="http://schemas.openxmlformats.org/officeDocument/2006/relationships/image" Target="media/adfcwjlu_jieh-z7x02ba.png"/><Relationship Id="rId12" Type="http://schemas.openxmlformats.org/officeDocument/2006/relationships/image" Target="media/zpucrz3y4ruftjqzo-ifg.png"/><Relationship Id="rId13" Type="http://schemas.openxmlformats.org/officeDocument/2006/relationships/image" Target="media/0mss6myd0_xthdcbjcykb.png"/><Relationship Id="rId14" Type="http://schemas.openxmlformats.org/officeDocument/2006/relationships/image" Target="media/xqlvw2k7ugngd2vbgp_q0.png"/><Relationship Id="rId15" Type="http://schemas.openxmlformats.org/officeDocument/2006/relationships/image" Target="media/sqmemptvzle4pincfut0_.png"/><Relationship Id="rId16" Type="http://schemas.openxmlformats.org/officeDocument/2006/relationships/image" Target="media/plgzazic7sbty-fnadsrq.png"/><Relationship Id="rId17" Type="http://schemas.openxmlformats.org/officeDocument/2006/relationships/image" Target="media/hvng5i-cuinctzmm5sfj3.png"/><Relationship Id="rId18" Type="http://schemas.openxmlformats.org/officeDocument/2006/relationships/image" Target="media/ahis2azdnyjhui6ycfvcm.png"/><Relationship Id="rId19" Type="http://schemas.openxmlformats.org/officeDocument/2006/relationships/image" Target="media/3gcpmsz-vqxa8zkmw8ipy.png"/><Relationship Id="rId20" Type="http://schemas.openxmlformats.org/officeDocument/2006/relationships/image" Target="media/loimxyokasuik0eb8nth5.png"/><Relationship Id="rId21" Type="http://schemas.openxmlformats.org/officeDocument/2006/relationships/image" Target="media/kj9qxohbcgkfx8fw5qzv9.png"/><Relationship Id="rId22" Type="http://schemas.openxmlformats.org/officeDocument/2006/relationships/image" Target="media/vludplv57ct0bjllvvrny.png"/><Relationship Id="rId23" Type="http://schemas.openxmlformats.org/officeDocument/2006/relationships/image" Target="media/6jlmta9sk3k1xo-u30c8m.png"/><Relationship Id="rId24" Type="http://schemas.openxmlformats.org/officeDocument/2006/relationships/image" Target="media/x4xn6ojyqkpbqqekvuywa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condutores e proteção — Residência unifamiliar — exemplo</dc:title>
  <dc:creator>Dimensiona 5410</dc:creator>
  <dc:description>Memória de cálculo — condutores e proteção — ABNT NBR 5410:2004</dc:description>
  <cp:lastModifiedBy>Un-named</cp:lastModifiedBy>
  <cp:revision>1</cp:revision>
  <dcterms:created xsi:type="dcterms:W3CDTF">2026-10-28T14:51:23.729Z</dcterms:created>
  <dcterms:modified xsi:type="dcterms:W3CDTF">2026-10-28T14:51:23.729Z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