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PROJETO DE INSTALAÇÕES ELÉTRICAS — MEMÓRIAS DE CÁLCULO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MEMORIAL DE CÁLCULO CONSOLIDADO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Condutores e proteção dos circuitos, eletrodutos, eletrocalhas, perfilados, bandejas e leitos, quadros de carga e demanda, diagramas unifilares e multifilares, proteção contra surtos (dps), cálculo luminotécnico, demanda do padrão de entrada, carga térmica de climatização, aterramento, spda — análise de risco e projeto e lista de materiais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28/10/2026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SUMÁRIO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78"/>
        <w:gridCol w:w="3219"/>
        <w:gridCol w:w="3317"/>
        <w:gridCol w:w="2341"/>
      </w:tblGrid>
      <w:tr>
        <w:trPr>
          <w:tblHeader/>
        </w:trPr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Parte</w:t>
            </w:r>
          </w:p>
        </w:tc>
        <w:tc>
          <w:tcPr>
            <w:tcW w:type="dxa" w:w="321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Memória de cálculo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Referência normativa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 e proteção dos circuitos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5410:2004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 circuitos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Eletrodutos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5410:2004 — 6.2.11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 trecho(s)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Eletrocalhas, perfilados, bandejas e leitos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5410:2004 · NBR IEC 61537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trecho(s)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Quadros de carga e demanda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5410:2004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 quadro(s)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Diagramas unifilares e multifilares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5410:2004 · IEC 60617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 quadro(s) · unifilar e multifilar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Proteção contra surtos (DPS)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5410:2004 · NBR 5419-4:2026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QM: classe I+II · QD-1: classe II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G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Cálculo luminotécnico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ISO/CIE 8995-1:2013 · NBR 5101 / EN 12464-2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ambiente(s) interno(s) · 1 área(s) externa(s)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H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Demanda do padrão de entrada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Energisa NDU 001 v7.0 / NDU 003 v8.1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UC · Unidade consumidora individual (NDU 001)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Carga térmica de climatização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16401-1:2024 · 16401-2:2024 · 16401-3:2008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 ambiente(s)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J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Aterramento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 · método simplificado de hastes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sistema(s)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K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SPDA — análise de risco e projeto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5419:2026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NP III · R1 0,09 × 10⁻⁵ · 4 descidas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Lista de materiais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Cadastro de materiais e normas de fabricação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90 itens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Cada parte reúne a memória de cálculo completa da respectiva disciplina, com numeração própria precedida da letra da parte. As partes também podem ser emitidas separadamente.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A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CONDUTORES E PROTEÇÃO DOS CIRCUITOS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5410:2004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a memória de cálculo do dimensionamento dos condutores e dos dispositivos de proteção contra sobrecorrentes e choques elétricos dos 14 circuitos de baixa tensão da obra acima identificada, segundo os critérios da ABNT NBR 5410:2004 (versão corrigida 2008). Conforme 6.2.6.1.2, a seção adotada para cada circuito é a maior entre as exigidas pelos critérios de seção mínima, capacidade de condução de corrente, queda de tensão, sobrecarga, curto-circuito e proteção contra choques elétricos.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60898 — Disjuntores para proteção de sobrecorrentes para instalações domésticas e similares.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60947-2 — Dispositivos de manobra e comando de baixa tensão — Disjuntores.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61008 / NBR NM 61009 — Interruptores e disjuntores a corrente diferencial-residual.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280 — Condutores de cabos isolados (resistência elétrica).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60364-5-52:2009 e IEC 60287-1-1 — Capacidade de condução, agrupamento e cálculo de resistência e reatância.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Guia de Dimensionamento de Cabos para Baixa Tensão — Prysmian, Rev. 9 (2020).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Norma de fornecimento da distribuidora local.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A.3. DADOS DO SISTEMA E PREMISSAS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98"/>
        <w:gridCol w:w="5658"/>
      </w:tblGrid>
      <w:tr>
        <w:trPr>
          <w:tblHeader/>
        </w:trPr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nominal (U0 / U)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/ 220 V — 60 Hz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Fornecimento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Trifásico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Esquema de aterramento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TN-S (neutro e proteção separados)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edificação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 (local de habitação)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Origem da instalação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ponto de entrega em tensão secundária de distribuição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Limites de queda de tensão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5,0 % total (6.2.7.1); 4,0 % nos circuitos terminais (6.2.7.2); 1,0 % adotado nos alimentadores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referência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 °C (ar) e 20 °C (solo), salvo indicação no circuito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Cobre; encordoamento classe 5 (flexível)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nominal mínima dos disjuntores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 A (critério de projeto)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Capacidade de interrupção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6,0 kA (NBR NM 60898); 25,0 kA (NBR IEC 60947-2)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Verificação ao curto-circuito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disjuntores até 32 A: classe 3 de limitação de energia; demais: t = 0,020 s; inclui o condutor de proteção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 em paralelo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automático acima de 240 mm² por condutor, quando o circuito não definir outro valor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Premissas: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As potências dos circuitos são as informadas pelo projetista a partir da previsão de cargas (NBR 5410, 9.5.2, quando aplicável).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Capacidades de condução de corrente das Tabelas 36 a 39 e fatores de correção das Tabelas 40 a 45; quatro condutores carregados: fator 0,86 sobre a coluna de três.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Resistência em corrente alternada calculada na temperatura máxima de serviço contínuo (70 °C para PVC e LSHF/A; 90 °C para EPR/HEPR e XLPE — Tabela 35), a partir da resistência a 20 °C da ABNT NBR NM 280, com os efeitos pelicular e de proximidade (IEC 60287).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Reatância indutiva calculada pela distância média geométrica entre condutores (GMD) e pelo diâmetro do condutor, para a disposição de cada maneira de instalar.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Em eletrodutos de aço (ferromagnéticos), a queda de tensão é multiplicada por 1,00 a 1,18 conforme a seção e o fator de potência; todos os condutores do circuito ficam no mesmo eletroduto.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Linhas enterradas: tabelas para 0,7 m de profundidade e 2,5 K·m/W; abaixo de 0,7 m, redução de 1 % a cada 10 cm, até 2 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Fatores de temperatura aplicados pela linha da Tabela 40 imediatamente superior à temperatura informada, a favor da segurança.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Diâmetros externos de condutores e internos de eletrodutos: valores típicos de catálogo, a confirmar com o fabricante especificado.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A.4. CRITÉRIOS DE DIMENSIONAMENTO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A.4.1 Corrente de projeto (IB)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F+N:    IB = S / U0            F+F:  IB = S / U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F+F+N:  IB = S / (2 × U0)      F+F+F e F+F+F+N:  IB = S / (√3 × U)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Motores: S = Peixo / (η × cosφ);  IB = In,motor × FS (fator de serviço)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A.4.2 Capacidade de condução e proteção contra sobrecargas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n × Ic × FCT × FCA × FCR × FCP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≤ In ≤ Iz      e      I2 ≤ 1,45 × Iz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Ic é a capacidade de condução tabelada (Tabelas 36 a 39) para o método de referência e o número de condutores carregados (Tabela 46); n é o número de condutores por fase; FCT, FCA, FCR e FCP são os fatores de temperatura (Tabela 40), de agrupamento (Tabelas 42 a 45), de resistividade térmica do solo (Tabela 41) e de profundidade. Para disjuntores NBR NM 60898, I2 = 1,45 × In; para NBR IEC 60947-2, I2 = 1,30 × In; para fusíveis gG, I2 = 1,6 × In (In ≥ 16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A.4.3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k × IB × L × (R × cosφ + XL × senφ) / (n × V) × 100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yp);   R′ = R20 × [1 + α × (θ − 20)]   (α = 0,00393 cobre; 0,00403 alumínio)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f × [0,05 + 0,2 × ln(2 × GMD / dc)] × 10⁻³   (Ω/km; L em km)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2 (F+N, F+F) · √3 (F+F+F, F+F+F+N) · 1,5 (F+F+N, carga equilibrada; V = U0)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queda de tensão acumulada (quadros a montante + circuito) não deve exceder 5,0 %, e a dos circuitos terminais não deve exceder 4 %.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A.4.4 Curto-circuito (5.3.5)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≤ k² × S²   →   S ≥ √(I²t) / k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(cobre) = 115 PVC/LSHF-A · 103 PVC &gt; 300 mm² · 143 EPR/XLPE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(alumínio) = 76 PVC/LSHF-A · 68 PVC &gt; 300 mm² · 94 EPR/XLPE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capacidade de interrupção do dispositivo deve ser igual ou superior à corrente de curto-circuito presumida no ponto de instalação. Para tempos de atuação inferiores a 0,1 s, a energia I²t é a deixada passar pelo dispositivo. O condutor de proteção é verificado pela mesma expressão (6.4.3.1.2).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A.4.5 Seccionamento automático — proteção contra choques (5.1.2.2.4)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U0 × n × Sf / [ρ × (1 + m) × Ia]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ρ = 0,0225 Ω·mm²/m (cobre) · 0,036 Ω·mm²/m (alumínio)   m = Sf / SPE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corrente de disparo magnético (curva B: 5 In; C: 10 In; D: 20 In)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Método convencional para o esquema TN: o comprimento do circuito não deve exceder Lmax, o que garante a atuação instantânea do disparador. Circuitos protegidos por dispositivo DR têm o seccionamento assegurado por ele. No esquema TT, RA × IΔn ≤ 50 V.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A.4.6 Seção mínima, neutro e condutor de proteção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Seção mínima (6.2.6.1, Tabela 47): cobre 1,5 mm² em iluminação, 2,5 mm² em força e 0,5 mm² em sinalização e controle; alumínio 16 mm² (50 mm² em instalações comerciais). Neutro (6.2.6.2): igual à fase em circuitos monofásicos e bifásicos; redução pela Tabela 48 apenas em circuitos trifásicos equilibrados, com 3ª harmônica até 15 %. Condutor de proteção (Tabela 58): SPE = S até 16 mm²; 16 mm² de 16 a 35 mm²; S/2 acima de 35 mm².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A.4.7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Proteção complementar por DR de alta sensibilidade (IΔn ≤ 30 mA) nos circuitos que atendem locais com banheira ou chuveiro, tomadas em áreas externas, tomadas internas que possam alimentar equipamentos no exterior e, em locais de habitação, cozinhas, copas-cozinhas, lavanderias, áreas de serviço, garagens e demais dependências molhadas ou sujeitas a lavagens.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A.5. QUADRO-RESUMO DOS CIRCUITOS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A.5.1 Cargas e correntes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2537"/>
        <w:gridCol w:w="780"/>
        <w:gridCol w:w="1073"/>
        <w:gridCol w:w="683"/>
        <w:gridCol w:w="585"/>
        <w:gridCol w:w="780"/>
        <w:gridCol w:w="585"/>
        <w:gridCol w:w="780"/>
        <w:gridCol w:w="683"/>
        <w:gridCol w:w="683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Fases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(V)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IB (A)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 (m)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sala, circulação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718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6,14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cozinha, área de serviço e banheiros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4,25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sala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cozinha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1.520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14,96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área de serviço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do banheiro social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25,00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da suíte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34,09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ar-condicionado 12.000 BTU/h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1.444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6,57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forno elétrico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14,17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Motor — bomba d’água 1/2 cv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525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657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3,43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276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2,36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4,72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externa — estacionamento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1,66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Alimentador do QD-1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QM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A-B-C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62,54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A.5.2 Condutores, proteção e condutos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585"/>
        <w:gridCol w:w="683"/>
        <w:gridCol w:w="1463"/>
        <w:gridCol w:w="683"/>
        <w:gridCol w:w="1073"/>
        <w:gridCol w:w="1171"/>
        <w:gridCol w:w="1073"/>
        <w:gridCol w:w="1463"/>
        <w:gridCol w:w="976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Mét.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Fatores</w:t>
            </w:r>
          </w:p>
        </w:tc>
        <w:tc>
          <w:tcPr>
            <w:tcW w:type="dxa" w:w="1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 / N / PE (mm²)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Iz (A)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DR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ΔV circ./acum. %</w:t>
            </w:r>
          </w:p>
        </w:tc>
        <w:tc>
          <w:tcPr>
            <w:tcW w:type="dxa" w:w="1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Eletroduto / calha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12,3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3,41 / 4,24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11,4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1,77 / 2,60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2,5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2,73 / 3,56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 / 2,41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1,32 / 2,15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—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25,6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C25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2,02 / 2,85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 / — / 10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45,6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C40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40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1,49 / 2,32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—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0,98 / 1,81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 / 2,42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61A/D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—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29,0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0,68 / 1,50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1,09 / 1,92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38×38 mm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2,5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19,2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1,26 / 2,09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38×38 mm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61A/D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1,39 / 2,21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20 (1/2")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61A/D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 / 16 / 16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C63 3P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0,83 / 0,83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40 (1 1/4")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A.6. MEMÓRIA DETALHADA POR CIRCUITO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 Circuito 1 — Iluminação — sala, circulação e quartos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780 VA — 718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780,0 / 127 = 6,14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6,14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(0,700) = 14,29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14,29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0,0240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6,14 × 0,0240 × (15,91 × 0,92 + 0,125 × 0,39) / 127 × 100 = 3,41 %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3,41 %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+ 3,41 % = 4,24 %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10 = 100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1,5 / 1,5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1,5 / [0,0225 × (1 + 1,00) × 100] = 33,87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24,0 m ≤ Lmax = 33,87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0,700 = 12,25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6,14 A ≤ In = 10 A ≤ Iz = 12,25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17,76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3, 8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A.6.2 Circuito 2 — Iluminação — cozinha, área de serviço e banheiros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540 VA — 497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540,0 / 127 = 4,25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4,25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(0,650) = 15,38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15,38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0,0180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4,25 × 0,0180 × (15,91 × 0,92 + 0,125 × 0,39) / 127 × 100 = 1,77 %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1,77 %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+ 1,77 % = 2,60 %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0,75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0,650 = 11,38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4,25 A ≤ In = 10 A ≤ Iz = 11,38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16,49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4, 5,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A.6.3 Circuito 3 — TUG — sala e quartos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1.300 VA — 1.040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1.300,0 / 127 = 10,24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10,24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(0,700) = 22,86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22,86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2,5 mm²</w:t>
      </w:r>
      <w:r>
        <w:rPr>
          <w:sz w:val="20"/>
          <w:szCs w:val="20"/>
          <w:rFonts w:ascii="Calibri" w:cs="Calibri" w:eastAsia="Calibri" w:hAnsi="Calibri"/>
        </w:rPr>
        <w:t xml:space="preserve"> (Ic = 24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10,24 × 0,0220 × (9,55 × 0,80 + 0,119 × 0,60) / 127 × 100 = 2,73 %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2,73 %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+ 2,73 % = 3,56 %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16 = 160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2,5 / 2,5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2,5 / [0,0225 × (1 + 1,00) × 160] = 35,28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22,0 m ≤ Lmax = 35,28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0,700 = 16,80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10,24 A ≤ In = 16 A ≤ Iz = 16,80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24,36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1, 8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Neutro 2,5 · PE 2,5 mm² — condutor isolado 450/750 V, cobre, isolação PVC 70 °C (ABNT NBR NM 247-3); Disjuntor 1P C16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A.6.4 Circuito 4 — TUG — cozinha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Cozinha ou copa-cozinha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1.900 VA — 1.520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1.900,0 / 127 = 14,96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14,96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0,0140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14,96 × 0,0140 × (5,92 × 0,80 + 0,113 × 0,60) / 127 × 100 = 1,59 %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1,59 %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+ 1,59 % = 2,41 %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cozinha/copa-cozinha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14,96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5,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A.6.5 Circuito 5 — TUG — área de serviço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de serviço ou lavanderia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1.300 VA — 1.040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1.300,0 / 127 = 10,24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10,24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0,0170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10,24 × 0,0170 × (5,92 × 0,80 + 0,113 × 0,60) / 127 × 100 = 1,32 %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1,32 %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+ 1,32 % = 2,15 %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área de serviço/lavanderia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10,24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4,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A.6.6 Circuito 6 — TUE — chuveiro do banheiro social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A,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5.500 VA — 5.500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5.500 / 1,00 = 5.500,0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5.500,0 / 220 = 25,00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25,00 A   →   In = 25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36,25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25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25,00 / (0,800) = 31,25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31,25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0,0150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25,00 × 0,0150 × (5,92 × 1,00 + 0,113 × 0,00) / 220 × 100 = 2,02 %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2,02 %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+ 2,02 % = 2,85 %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18.000 A²s   (limite máximo da classe 3 de limitação de energia (EN 60898-1, anexo ZA) para In entre 16 A e 32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√18.000 / 115 = 1,17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18.000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25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0,800 = 25,60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25,00 A ≤ In = 25 A ≤ Iz = 25,60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36,25 A ≤ 1,45 × Iz = 37,12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4 mm². Verificação adiabática do PE (6.4.3.1.2, k = 115): S ≥ √18.000 / 115 = 1,17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E3, compartilhado com os circuitos 7 — PVC rígido roscável DN 25 (3/4"), ocupação 37,3 %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PE 4 mm² — condutor isolado 450/750 V, cobre, isolação PVC 70 °C (ABNT NBR NM 247-3); Disjuntor 2P C25 — 6,0 kA; IDR 2P 25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A.6.7 Circuito 7 — TUE — chuveiro da suíte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B,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21,0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7.500 VA — 7.500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7.500 / 1,00 = 7.500,0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7.500,0 / 220 = 34,09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34,09 A   →   In = 40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58,00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40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40,00 / (0,800) = 50,00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50,00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10 mm²</w:t>
      </w:r>
      <w:r>
        <w:rPr>
          <w:sz w:val="20"/>
          <w:szCs w:val="20"/>
          <w:rFonts w:ascii="Calibri" w:cs="Calibri" w:eastAsia="Calibri" w:hAnsi="Calibri"/>
        </w:rPr>
        <w:t xml:space="preserve"> (Ic = 57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1,91 × [1 + 0,00393 × (70 − 20)] = 2,29 Ω/km   (10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2,29 × (1 + 0,0000 + 0,0000) = 2,29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6,1 / 3,8)] × 10⁻³ = 0,107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0,0210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34,09 × 0,0210 × (2,29 × 1,00 + 0,107 × 0,00) / 220 × 100 = 1,49 %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1,49 %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+ 1,49 % = 2,32 %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180.000 A²s   (Icc² × t, com t = 0,020 s (estimativa sem considerar limitação de corrente))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√180.000 / 115 = 3,69 mm²   →   seção requerida: 4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10² = 1.322.500 A²s ≥ I²t = 180.000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40 A, IΔn = 30 mA (In,DR ≥ In = 40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57 × 0,800 = 45,60 A   (Tabela 36, 10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34,09 A ≤ In = 40 A ≤ Iz = 45,60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58,00 A ≤ 1,45 × Iz = 66,12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10 mm². Verificação adiabática do PE (6.4.3.1.2, k = 115): S ≥ √180.000 / 115 = 3,69 mm² → PE adotado 10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E3, compartilhado com os circuitos 6 — PVC rígido roscável DN 25 (3/4"), ocupação 37,3 %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10 · PE 10 mm² — condutor isolado 450/750 V, cobre, isolação PVC 70 °C (ABNT NBR NM 247-3); Disjuntor 2P C40 — 6,0 kA; IDR 2P 40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A.6.8 Circuito 8 — TUE — ar-condicionado 12.000 BTU/h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C,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19,0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1.444 VA — 1.300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1.300 / 0,90 = 1.444,4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1.444,4 / 220 = 6,57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6,57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(0,700) = 14,29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14,29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0,90;   senφ = 0,44;   L = 0,0190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6,57 × 0,0190 × (9,55 × 0,90 + 0,119 × 0,44) / 220 × 100 = 0,98 %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0,98 %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+ 0,98 % = 1,81 %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10 = 100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2,5 / 2,5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2,5 / [0,0225 × (1 + 1,00) × 100] = 56,44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19,0 m ≤ Lmax = 56,44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0,75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0,700 = 16,80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6,57 A ≤ In = 10 A ≤ Iz = 16,80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24,36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1, 3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PE 2,5 mm² — condutor isolado 450/750 V, cobre, isolação PVC 70 °C (ABNT NBR NM 247-3); Disjuntor 2P C10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A.6.9 Circuito 9 — TUE — forno elétrico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Cozinha ou copa-cozinha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1.800 VA — 1.800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1.800 / 1,00 = 1.800,0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1.800,0 / 127 = 14,17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14,17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0,0120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14,17 × 0,0120 × (5,92 × 1,00 + 0,113 × 0,00) / 127 × 100 = 1,59 %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1,59 %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+ 1,59 % = 2,42 %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cozinha/copa-cozinha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14,17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4, 5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A.6.10 Circuito 10 — Motor — bomba d’água 1/2 cv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Motor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C,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externa à edificação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28,0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0,50 cv no eixo — 525 W absorvidos; 657 VA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Peixo = 0,50 cv = 367,8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Peixo / η = 367,8 / 0,70 = 525,4 W;   S = P / cosφ = 525,4 / 0,80 = 656,7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In,motor = S / U = 656,7 / 220 = 2,98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In,motor × FS = 2,98 × 1,15 = 3,43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61A, método de referência D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61A (Tabela 33): cabos unipolares em eletroduto (de seção circular ou não) ou em canaleta não-ventilada enterrado(a)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D</w:t>
      </w:r>
      <w:r>
        <w:rPr>
          <w:sz w:val="20"/>
          <w:szCs w:val="20"/>
          <w:rFonts w:ascii="Calibri" w:cs="Calibri" w:eastAsia="Calibri" w:hAnsi="Calibri"/>
        </w:rPr>
        <w:t xml:space="preserve">. Cabo unipolar 0,6/1 kV, cobre, isolação PVC 70 °C (ABNT NBR 7288);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do solo 20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FCR = 1,00   (Tabela 41 — cabos em dutos enterrados, resistividade 2,5 K·m/W)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FCP = 1,00   (profundidade de 0,70 m (tabelas para 0,7 m; redução de 1 % a cada 10 cm adicionais, até 2 m))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1,000   (circuito único na linha enterrada)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1,000 × 1,000 × 1,000 = 1,000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3,43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(1,000) = 10,00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D, 2 condutores carregados: menor seção com Ic ≥ 10,00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0,5 mm²</w:t>
      </w:r>
      <w:r>
        <w:rPr>
          <w:sz w:val="20"/>
          <w:szCs w:val="20"/>
          <w:rFonts w:ascii="Calibri" w:cs="Calibri" w:eastAsia="Calibri" w:hAnsi="Calibri"/>
        </w:rPr>
        <w:t xml:space="preserve"> (Ic = 12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5,9 / 1,9)] × 10⁻³ = 0,157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0,0280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3,43 × 0,0280 × (9,55 × 0,80 + 0,157 × 0,60) / 220 × 100 = 0,68 %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0,68 %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+ 0,68 % = 1,50 %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circuito; adotado por decisão de projeto.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Partida do motor (6.5.1.3)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Ip = (Ip/In) × In,motor = 6,0 × 2,98 = 17,91 A;   cosφp = 0,35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ΔVp acumulada = 2,42 %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Queda de tensão durante a partida = 2,42 % ≤ 10 %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Ip = 17,9 A ≤ limiar inferior de disparo magnético da curva C (50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k)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na partida do motor (6.5.1.3)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29 × 1,000 = 29,00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3,43 A ≤ In = 10 A ≤ Iz = 29,00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42,05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exclusivo do circuito — PVC rígido roscável DN 25 (3/4"), ocupação 23,7 %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PE 2,5 mm² — cabo unipolar 0,6/1 kV, cobre, isolação PVC 70 °C (ABNT NBR 7288); Disjuntor 2P C10 — 6,0 kA; IDR 2P 25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A.6.11 Circuito 11 — Iluminação — garagem (perfilado)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Garagem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300 VA — 276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300,0 / 127 = 2,36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35,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35 (Tabela 33): condutores isolados ou cabos unipolares em eletrocalha ou perfilado suspensa(o)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2,36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(0,800) = 12,50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12,50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 mm²</w:t>
      </w:r>
      <w:r>
        <w:rPr>
          <w:sz w:val="20"/>
          <w:szCs w:val="20"/>
          <w:rFonts w:ascii="Calibri" w:cs="Calibri" w:eastAsia="Calibri" w:hAnsi="Calibri"/>
        </w:rPr>
        <w:t xml:space="preserve"> (Ic = 14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0,0200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2,36 × 0,0200 × (15,91 × 0,92 + 0,125 × 0,39) / 127 × 100 = 1,09 %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1,09 %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+ 1,09 % = 1,92 %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garagem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0,800 = 14,00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2,36 A ≤ In = 10 A ≤ Iz = 14,00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20,30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Conduto: trecho P1, compartilhado com os circuitos 12 — perfilado com tampa 38 × 38 mm, ocupação 3,6 % (ver dimensionamento das eletrocalhas).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IDR 2P 25 A / 30 mA; perfilado com tampa 38 × 38 mm.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A.6.12 Circuito 12 — TUG — garagem (perfilado)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Garagem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600 VA — 480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600,0 / 127 = 4,72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35,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35 (Tabela 33): condutores isolados ou cabos unipolares em eletrocalha ou perfilado suspensa(o)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4,72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(0,800) = 12,50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12,50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 mm²</w:t>
      </w:r>
      <w:r>
        <w:rPr>
          <w:sz w:val="20"/>
          <w:szCs w:val="20"/>
          <w:rFonts w:ascii="Calibri" w:cs="Calibri" w:eastAsia="Calibri" w:hAnsi="Calibri"/>
        </w:rPr>
        <w:t xml:space="preserve"> (Ic = 14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4,72 × 0,0220 × (9,55 × 0,80 + 0,119 × 0,60) / 127 × 100 = 1,26 %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1,26 %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+ 1,26 % = 2,09 %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garagem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0,800 = 19,20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4,72 A ≤ In = 10 A ≤ Iz = 19,20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27,84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Conduto: trecho P1, compartilhado com os circuitos 11 — perfilado com tampa 38 × 38 mm, ocupação 3,6 % (ver dimensionamento das eletrocalhas).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Neutro 2,5 · PE 2,5 mm² — condutor isolado 450/750 V, cobre, isolação PVC 70 °C (ABNT NBR NM 247-3); Disjuntor 1P C10 — 6,0 kA; IDR 2P 25 A / 30 mA; perfilado com tampa 38 × 38 mm.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A.6.13 Circuito 13 — Iluminação externa — estacionamento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externa à edificação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35,0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200 W (luminotécnica: Estacionamento externo) — 211 VA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0,95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Σ potência das luminárias (cálculo luminotécnico: Estacionamento externo) = 200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200 / 0,95 = 210,5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210,5 / 127 = 1,66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61A, método de referência D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61A (Tabela 33): cabos unipolares em eletroduto (de seção circular ou não) ou em canaleta não-ventilada enterrado(a)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D</w:t>
      </w:r>
      <w:r>
        <w:rPr>
          <w:sz w:val="20"/>
          <w:szCs w:val="20"/>
          <w:rFonts w:ascii="Calibri" w:cs="Calibri" w:eastAsia="Calibri" w:hAnsi="Calibri"/>
        </w:rPr>
        <w:t xml:space="preserve">. Cabo unipolar 0,6/1 kV, cobre, isolação PVC 70 °C (ABNT NBR 7288);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do solo 20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FCR = 1,00   (Tabela 41 — cabos em dutos enterrados, resistividade 2,5 K·m/W)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FCP = 1,00   (profundidade de 0,70 m (tabelas para 0,7 m; redução de 1 % a cada 10 cm adicionais, até 2 m))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1,000   (circuito único na linha enterrada)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1,000 × 1,000 × 1,000 = 1,000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1,66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(1,000) = 10,00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D, 2 condutores carregados: menor seção com Ic ≥ 10,00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0,5 mm²</w:t>
      </w:r>
      <w:r>
        <w:rPr>
          <w:sz w:val="20"/>
          <w:szCs w:val="20"/>
          <w:rFonts w:ascii="Calibri" w:cs="Calibri" w:eastAsia="Calibri" w:hAnsi="Calibri"/>
        </w:rPr>
        <w:t xml:space="preserve"> (Ic = 12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5,4 / 1,5)] × 10⁻³ = 0,169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0,95;   senφ = 0,31;   L = 0,0350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1,66 × 0,0350 × (15,91 × 0,95 + 0,169 × 0,31) / 127 × 100 = 1,39 %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1,39 %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+ 1,39 % = 2,21 %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circuito; adotado por decisão de projeto.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0,75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22 × 1,000 = 22,00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1,66 A ≤ In = 10 A ≤ Iz = 22,00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31,90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exclusivo do circuito — PVC rígido roscável DN 20 (1/2"), ocupação 33,7 %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cabo unipolar 0,6/1 kV, cobre, isolação PVC 70 °C (ABNT NBR 7288); Disjuntor 1P C10 — 6,0 kA; IDR 2P 25 A / 30 mA; eletroduto DN 20 (1/2").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A.6.14 Circuito AL-1 — Alimentador do QD-1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QM — Quadro de medição (ponto de entrega)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Distribuição (alimentador de quadro)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F+F+F+N+PE — trifásico com neutro, com condutor de proteção — fases A, B,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Quadro de distribuição / prumada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23.832 VA (demanda do quadro QD-1) — 22.396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0,94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FD × ΣS(terminais) + ΣS(quadros a jusante) = 1,00 × 23.832 + 0 = 23.832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médio = P / S = 22.396 / 23.832 = 0,94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(√3 × U) = 23.831,7 / (√3 × 220) = 62,54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61A, método de referência D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61A (Tabela 33): cabos unipolares em eletroduto (de seção circular ou não) ou em canaleta não-ventilada enterrado(a)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D</w:t>
      </w:r>
      <w:r>
        <w:rPr>
          <w:sz w:val="20"/>
          <w:szCs w:val="20"/>
          <w:rFonts w:ascii="Calibri" w:cs="Calibri" w:eastAsia="Calibri" w:hAnsi="Calibri"/>
        </w:rPr>
        <w:t xml:space="preserve">. Cabo unipolar 0,6/1 kV, cobre, isolação PVC 70 °C (ABNT NBR 7288); 3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do solo 20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FCR = 1,00   (Tabela 41 — cabos em dutos enterrados, resistividade 2,5 K·m/W)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FCP = 1,00   (profundidade de 0,70 m (tabelas para 0,7 m; redução de 1 % a cada 10 cm adicionais, até 2 m))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1,000   (circuito único na linha enterrada)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1,000 × 1,000 × 1,000 = 1,000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3P,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62,54 A   →   In = 63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91,35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63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63,00 / (1,000) = 63,00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D, 3 condutores carregados: menor seção com Ic ≥ 63,00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16 mm²</w:t>
      </w:r>
      <w:r>
        <w:rPr>
          <w:sz w:val="20"/>
          <w:szCs w:val="20"/>
          <w:rFonts w:ascii="Calibri" w:cs="Calibri" w:eastAsia="Calibri" w:hAnsi="Calibri"/>
        </w:rPr>
        <w:t xml:space="preserve"> (Ic = 67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1,21 × [1 + 0,00393 × (70 − 20)] = 1,45 Ω/km   (16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1,45 × (1 + 0,0001 + 0,0001) = 1,45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9,5 / 4,8)] × 10⁻³ = 0,123 Ω/km   (condutores justapostos em trifólio)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0,94;   senφ = 0,34;   L = 0,0120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1,732 × 62,54 × 0,0120 × (1,45 × 0,94 + 0,123 × 0,34) / 220 × 100 = 0,83 %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0,83 % ≤ 1,00 %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0,00 % (a montante, informada para o quadro) + 0,83 % = 0,83 %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QM = 5,0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500.000 A²s   (Icc² × t, com t = 0,020 s (estimativa sem considerar limitação de corrente))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√500.000 / 115 = 6,15 mm²   →   seção requerida: 10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16² = 3.385.600 A²s ≥ I²t = 500.000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63 = 630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16 / 16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16 / [0,0225 × (1 + 1,00) × 630] = 57,34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12,0 m ≤ Lmax = 57,34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67 × 1,000 = 67,00 A   (Tabela 36, 16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62,54 A ≤ In = 63 A ≤ Iz = 67,00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91,35 A ≤ 1,45 × Iz = 97,15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seção igual à das fases (6.2.6.2). Condutor de proteção (Tabela 58): S ≤ 16 mm² → SPE = S = 16 mm². Verificação adiabática do PE (6.4.3.1.2, k = 115): S ≥ √500.000 / 115 = 6,15 mm² → PE adotado 16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exclusivo do circuito — PVC rígido roscável DN 40 (1 1/4"), ocupação 36,8 %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16 · Neutro 16 · PE 16 mm² — cabo unipolar 0,6/1 kV, cobre, isolação PVC 70 °C (ABNT NBR 7288); Disjuntor 3P C63 — 6,0 kA; eletroduto DN 40 (1 1/4").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A.7.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14 circuitos dimensionados atendem aos critérios da ABNT NBR 5410:2004 aplicados nesta memória.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dispositivos e condutores especificados devem possuir certificação de conformidade e ser instalados conforme as prescrições da NBR 5410 e as recomendações dos fabricantes. Após a execução, a instalação deve ser submetida à verificação final (inspeção visual e ensaios) prevista na seção 7 da NBR 5410.</w:t>
      </w:r>
    </w:p>
    <w:p>
      <w:r>
        <w:br w:type="page"/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 — ANEXO A — MANEIRAS DE INSTALAR ADOTADAS (TABELA 33)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Esquemas ilustrativos das maneiras de instalar utilizadas neste projeto, com o respectivo método de referência para determinação da capacidade de condução de corrente.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7 — método B1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Condutores isolados ou cabos unipolares em eletroduto de seção circular embutido em alvenaria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1, 2, 3, 4, 5, 6, 7, 8, 9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61A — método D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Cabos unipolares em eletroduto (de seção circular ou não) ou em canaleta não-ventilada enterrado(a)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10, 13, AL-1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35 — método B1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Condutores isolados ou cabos unipolares em eletrocalha ou perfilado suspensa(o)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11, 12</w:t>
            </w:r>
          </w:p>
        </w:tc>
      </w:tr>
    </w:tbl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B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ELETRODUTOS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5410:2004 — 6.2.11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B.1.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 dimensionamento dos 6 trechos de eletroduto da obra acima identificada pela taxa máxima de ocupação de 6.2.11.1.6 da ABNT NBR 5410:2004, a partir dos condutores dimensionados na memória de cálculo dos circuitos e dos diâmetros externos de catálogo.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B.2.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15465 e ABNT NBR 5598 — Eletrodutos plásticos e de aço-carbono.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B.3.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(6.2.11.1.6): 53 % (1 condutor) · 31 % (2 condutores) · 40 % (3 ou mais)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Σ(π × d² / 4) / taxa   →   Di ≥ √(4 × Ai,mín / π)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 é o diâmetro externo de cada condutor ou cabo contido no trecho. Trechos contínuos sem caixa de passagem: até 15 m em áreas internas e 30 m em áreas externas, reduzidos de 3 m por curva de 90°, com no máximo três curvas entre caixas (6.2.11.1.7 e 6.2.11.1.8). Eletrodutos de aço devem conter todos os condutores do circuito.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B.4. DIMENSIONAMENTO DOS ELETRODUTOS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B.4.1 Quadro-resumo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2341"/>
        <w:gridCol w:w="1171"/>
        <w:gridCol w:w="1366"/>
        <w:gridCol w:w="2146"/>
        <w:gridCol w:w="117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Trecho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Circuitos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Eletroduto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E1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1, 3, 8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23,8 %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E2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2, 4, 5, 9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25,9 %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E3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6, 7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37,3 %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Exclusivo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23,7 %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Exclusivo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33,7 %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20 (1/2")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Exclusivo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36,8 %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40 (1 1/4")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B.4.2 Trecho E1 — circuitos 1, 3, 8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9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82,3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(9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82,3 / 0,40 = 205,7 mm²   →   Di,mín = √(4 × 205,7 / π) = 16,18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23,8 %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9,0 m com 2 curva(s) de 90°; limite 15 m − 6 m = 9,0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B.4.3 Trecho E2 — circuitos 2, 4, 5, 9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12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145,9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(12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145,9 / 0,40 = 364,7 mm²   →   Di,mín = √(4 × 364,7 / π) = 21,55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32 (1") — Di = 26,8 mm; área interna 564,1 mm²; ocupação 25,9 %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8,0 m com 2 curva(s) de 90°; limite 15 m − 6 m = 9,0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B.4.4 Trecho E3 — circuitos 6, 7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129,2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(6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129,2 / 0,40 = 323,1 mm²   →   Di,mín = √(4 × 323,1 / π) = 20,28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37,3 %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9,0 m com 1 curva(s) de 90°; limite 15 m − 3 m = 12,0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B.4.5 Exclusivo — circuito 10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82,0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(3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82,0 / 0,40 = 205,0 mm²   →   Di,mín = √(4 × 205,0 / π) = 16,16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23,7 %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Comprimento do trecho entre caixas não informado: verificar no projeto os limites de 6.2.11.1 (15 m internos / 30 m externos, menos 3 m por curva).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B.4.6 Exclusivo — circuito 13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22,9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68,7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(3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68,7 / 0,40 = 171,8 mm²   →   Di,mín = √(4 × 171,8 / π) = 14,79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20 (1/2") — Di = 16,1 mm; área interna 203,6 mm²; ocupação 33,7 %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Comprimento do trecho entre caixas não informado: verificar no projeto os limites de 6.2.11.1 (15 m internos / 30 m externos, menos 3 m por curva).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B.4.7 Exclusivo — circuito AL-1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354,4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(5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354,4 / 0,40 = 886,0 mm²   →   Di,mín = √(4 × 886,0 / π) = 33,59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40 (1 1/4") — Di = 35,0 mm; área interna 962,1 mm²; ocupação 36,8 %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Comprimento do trecho entre caixas não informado: verificar no projeto os limites de 6.2.11.1 (15 m internos / 30 m externos, menos 3 m por curva).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B.5.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Todos os trechos de eletroduto atendem à taxa máxima de ocupação de 6.2.11.1.6. Os eletrodutos devem ser instalados com caixas de passagem nos limites de comprimento e de curvas indicados nos critérios.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C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ELETROCALHAS, PERFILADOS, BANDEJAS E LEITOS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5410:2004 · NBR IEC 61537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C.1.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 dimensionamento dos 1 trechos de eletrocalhas, perfilados, bandejas e leitos para cabos da obra acima identificada: ocupação da seção útil, largura e altura comerciais e verificação da carga dos cabos, considerando a maneira de instalar da Tabela 33 da ABNT NBR 5410:2004 adotada para cada circuito.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C.2.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61537 — Encaminhamento de cabos — Sistemas de eletrocalhas e de leitos para cabos.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60364-5-52:2009 e IEC 60287-1-1 — Capacidade de condução, agrupamento e cálculo de resistência e reatância.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Guia de Dimensionamento de Cabos para Baixa Tensão — Prysmian, Rev. 9 (2020).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C.3.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Wmín = ΣA × (1 + reserva) / (taxa × H)          (largura mínima para a altura útil H)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Camada única (suportes abertos, Tabela 42 ref. 2 a 5):  Σd × (1 + reserva) ≤ W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Peso dos cabos ≤ carga admissível do fabricante para o vão entre suportes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NBR 5410 não fixa taxa de ocupação para condutos de seção não circular; adota-se como critério de projeto 40 % da seção útil, por analogia com 6.2.11.1.6, acrescida de reserva para ampliação. A capacidade de condução dos circuitos já considera a maneira de instalar da Tabela 33 e o agrupamento das Tabelas 42 e 43. Eletrocalhas e leitos metálicos devem ter continuidade elétrica e ser ligados à equipotencialização (6.4).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C.4. DIMENSIONAMENTO DAS ELETROCALHAS, BANDEJAS E LEITOS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C.4.1 Trecho P1 — circuitos 11, 12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Perfilado com tampa; maneira de instalar nº 35 da Tabela 33 (conduto fechado). Comprimento do trecho: 12,0 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66"/>
        <w:gridCol w:w="3122"/>
        <w:gridCol w:w="1268"/>
        <w:gridCol w:w="1366"/>
        <w:gridCol w:w="1268"/>
        <w:gridCol w:w="1366"/>
      </w:tblGrid>
      <w:tr>
        <w:trPr>
          <w:tblHeader/>
        </w:trPr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12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Peso (kg/m)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12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 condutor(es)/cabo(s)</w:t>
            </w:r>
          </w:p>
        </w:tc>
        <w:tc>
          <w:tcPr>
            <w:tcW w:type="dxa" w:w="126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  <w:tc>
          <w:tcPr>
            <w:tcW w:type="dxa" w:w="126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51,7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0,16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Wmín = ΣA × (1 + reserva) / (taxa × H) = 51,7 × 1,20 / (0,40 × 38) = 4,1 mm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Adotado 38 × 38 mm:  ocupação = 51,7 / 1.444 = 3,6 %  (4,3 % com a reserva de 20 %)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Suportes: 12,0 m / 1,50 m + 1 = 9 suportes</w:t>
      </w:r>
    </w:p>
    <w:p>
      <w:pPr>
        <w:keepNext/>
        <w:spacing w:before="60" w:after="20"/>
      </w:pPr>
      <w:r>
        <w:drawing>
          <wp:inline distT="0" distB="0" distL="0" distR="0">
            <wp:extent cx="1828800" cy="1828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Corte esquemático: perfilado com tampa 38 × 38 mm com 6 cabos (fase A preta, B vermelha, C branca, neutro azul, PE verde-amarelo).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Ocupação com reserva 4,3 % ≤ taxa máxima adotada 40 %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Peso dos cabos 0,16 kg/m ≤ carga admissível 10,0 kg/m (vão de 1,50 m)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Eletrocalhas e leitos metálicos devem ser contínuos eletricamente e ligados à equipotencialização (6.4).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C.5.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Todos os trechos de eletrocalhas, perfilados, bandejas e leitos atendem aos critérios de ocupação e de carga adotados. Os condutos metálicos devem ter continuidade elétrica e ser ligados à equipotencialização.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D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QUADROS DE CARGA E DEMANDA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5410:2004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os 2 quadros de distribuição da obra acima identificada: relação das cargas por circuito, distribuição entre fases, desequilíbrio e demanda adotada para o dimensionamento dos alimentadores, segundo a ABNT NBR 5410:2004.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60898 — Disjuntores para proteção de sobrecorrentes para instalações domésticas e similares.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60947-2 — Dispositivos de manobra e comando de baixa tensão — Disjuntores.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61439-1 e NBR IEC 61439-3 — Conjuntos de manobra e comando de baixa tensão — Quadros de distribuição.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Norma de fornecimento da distribuidora local.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D.3. DADOS DO SISTEMA E PREMISSAS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98"/>
        <w:gridCol w:w="5658"/>
      </w:tblGrid>
      <w:tr>
        <w:trPr>
          <w:tblHeader/>
        </w:trPr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nominal (U0 / U)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/ 220 V — 60 Hz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Fornecimento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Trifásico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Esquema de aterramento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TN-S (neutro e proteção separados)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edificação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 (local de habitação)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Origem da instalação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ponto de entrega em tensão secundária de distribuição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Limites de queda de tensão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5,0 % total (6.2.7.1); 4,0 % nos circuitos terminais (6.2.7.2); 1,0 % adotado nos alimentadores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referência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 °C (ar) e 20 °C (solo), salvo indicação no circuito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Cobre; encordoamento classe 5 (flexível)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nominal mínima dos disjuntores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 A (critério de projeto)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Capacidade de interrupção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6,0 kA (NBR NM 60898); 25,0 kA (NBR IEC 60947-2)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Verificação ao curto-circuito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disjuntores até 32 A: classe 3 de limitação de energia; demais: t = 0,020 s; inclui o condutor de proteção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 em paralelo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automático acima de 240 mm² por condutor, quando o circuito não definir outro valor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D.4.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do quadro:  D = FD × ΣS(circuitos terminais) + Σ D(quadros a jusante)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demanda:  Id = D / U0 (monofásico) · D / (2 × U0) (bifásico) · D / (√3 × U) (trifásico)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entre fases = (Smáx − Smín) / Smáx × 100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 fator de demanda (FD) é definido pelo projetista para cada quadro (100 % quando não informado, isto é, toda a carga instalada). As cargas são distribuídas pelas fases de acordo com a ligação de cada circuito, buscando o menor desequilíbrio. A demanda calculada é a corrente de projeto do circuito alimentador do quadro.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D.5. QUADROS DE CARGA E EQUILÍBRIO DE FASES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D.5.1 Quadro QM — Quadro de medição (ponto de entrega)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1561"/>
        <w:gridCol w:w="1073"/>
        <w:gridCol w:w="780"/>
        <w:gridCol w:w="585"/>
        <w:gridCol w:w="780"/>
        <w:gridCol w:w="585"/>
        <w:gridCol w:w="585"/>
        <w:gridCol w:w="780"/>
        <w:gridCol w:w="780"/>
        <w:gridCol w:w="780"/>
        <w:gridCol w:w="878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FCT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FCA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A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B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C (VA)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Alimentador do 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C63</w:t>
            </w:r>
          </w:p>
        </w:tc>
      </w:tr>
      <w:tr>
        <w:trPr>
          <w:cantSplit/>
        </w:trPr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107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Carga instalada dos circuitos terminais = 0 VA (0 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dos quadros alimentados a jusante = 23.832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= FD × ΣS + ΣS jusante = 100 % × 0 + 23.832 = 23.832 VA   (fator de demanda de 100 %: toda a carga instalada)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 = 23.832 / (√3 × 220) = 62,5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= (Smáx − Smín) / Smáx × 100 = 0,0 %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D.5.2 Quadro QD-1 — Quadro de distribuição de circuitos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1561"/>
        <w:gridCol w:w="1073"/>
        <w:gridCol w:w="780"/>
        <w:gridCol w:w="585"/>
        <w:gridCol w:w="780"/>
        <w:gridCol w:w="585"/>
        <w:gridCol w:w="585"/>
        <w:gridCol w:w="780"/>
        <w:gridCol w:w="780"/>
        <w:gridCol w:w="780"/>
        <w:gridCol w:w="878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FCT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FCA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A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B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C (VA)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sala, circulação e quartos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718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cozinha, área de serviço e banheiros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497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sala e quartos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cozinha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1.520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área de serviço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chuveiro do banheiro social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2.750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2.750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C25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chuveiro da suíte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3.750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3.750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C40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ar-condicionado 12.000 BTU/h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1.444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722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forno elétrico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Motor — bomba d’água 1/2 cv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525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657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328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328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garagem (perfilado)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garagem (perfilado)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externa — estacionamento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107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6.781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8.940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8.111</w:t>
            </w:r>
          </w:p>
        </w:tc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Carga instalada dos circuitos terminais = 23.832 VA (22.396 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= FD × ΣS + ΣS jusante = 100 % × 23.832 = 23.832 VA   (fator de demanda de 100 %: toda a carga instalada)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 = 23.832 / (√3 × 220) = 62,5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= (Smáx − Smín) / Smáx × 100 = 24,2 %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Alimentado pelo circuito AL-1 (quadro QM): Fase 16 · Neutro 16 · PE 16 mm², Disjuntor 3P C63 — 6,0 kA.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D.6.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As demandas acima são a base do dimensionamento dos circuitos alimentadores (memória de cálculo dos circuitos) e do padrão de entrada. Recomenda-se manter o desequilíbrio entre fases abaixo de cerca de 10 % e prever espaço de reserva nos quadros, conforme 6.5.4.7 da NBR 5410.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E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DIAGRAMAS UNIFILARES E MULTIFILARES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5410:2004 · IEC 60617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os diagramas unifilares e multifilares dos 2 quadros de distribuição da obra acima identificada: dispositivo geral, dispositivos de proteção contra surtos (DPS), disjuntores e dispositivos DR de cada circuito, condutores com as seções em mm² e distribuição dos circuitos entre as fases, conforme o dimensionamento da memória de cálculo pela ABNT NBR 5410.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E.2. NORMAS E CONVENÇÕES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60617 — Símbolos gráficos para diagramas (a ABNT NBR 5444 foi cancelada; seus símbolos permanecem de uso corrente).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61439-1 e NBR IEC 61439-3 — Quadros de distribuição.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60898, NBR IEC 60947-2, NBR NM 61008 e NBR NM 61009 — Disjuntores e dispositivos DR.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61643-11 — Dispositivos de proteção contra surtos.</w:t>
      </w:r>
    </w:p>
    <w:p>
      <w:pPr>
        <w:keepNext/>
        <w:spacing w:before="60" w:after="20"/>
      </w:pPr>
      <w:r>
        <w:drawing>
          <wp:inline distT="0" distB="0" distL="0" distR="0">
            <wp:extent cx="6096000" cy="1714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Convenções adotadas nos diagramas.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E.3. QUADRO QM — QUADRO DE MEDIÇÃO (PONTO DE ENTREGA)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Alimentação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Do padrão de entrada (categoria T3) — Ramal de entrada: cobre 0,6/1 kV, isolação XLPE/HEPR/EPR 90 °C, embutido: fase 16 mm² e neutro 16 mm²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Dispositivo geral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 3P 70 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DPS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Classe I+II, Iimp 12,5 kA (10/350 µs), Uc 275 V, In 30 kA, Up ≤ 1,5 kV — 4+0 — fases e neutro ao PE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Demanda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23.832 VA — FD 100 %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E.3.1 Diagrama unifilar</w:t>
      </w:r>
    </w:p>
    <w:p>
      <w:pPr>
        <w:keepNext/>
        <w:spacing w:before="60" w:after="20"/>
      </w:pPr>
      <w:r>
        <w:drawing>
          <wp:inline distT="0" distB="0" distL="0" distR="0">
            <wp:extent cx="6096000" cy="2981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unifilar do quadro QM.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E.3.2 Diagrama multifilar</w:t>
      </w:r>
    </w:p>
    <w:p>
      <w:pPr>
        <w:keepNext/>
        <w:spacing w:before="60" w:after="20"/>
      </w:pPr>
      <w:r>
        <w:drawing>
          <wp:inline distT="0" distB="0" distL="0" distR="0">
            <wp:extent cx="6096000" cy="423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multifilar do quadro QM: barramentos de fase, neutro e proteção, dispositivos de cada circuito e cores dos condutores.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E.3.3 Relação dos circuitos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3219"/>
        <w:gridCol w:w="780"/>
        <w:gridCol w:w="2146"/>
        <w:gridCol w:w="1073"/>
        <w:gridCol w:w="1073"/>
        <w:gridCol w:w="780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321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Fases</w:t>
            </w:r>
          </w:p>
        </w:tc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DR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Alimentador do QD-1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A-B-C-N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3#16 + N#16 + PE#16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C63 3P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Reserva de espaço para 2 circuito(s) futuro(s), conforme a Tabela 59 da NBR 5410 (1 circuitos).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E.4. QUADRO QD-1 — QUADRO DE DISTRIBUIÇÃO DE CIRCUITOS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Alimentação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Alimentador AL-1 — do QM — 3#16 + N#16 + PE#16 mm² · proteção C63 3P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Dispositivo geral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 3P 63 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DPS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Classe II, Uc 175 V, In 20 kA, Up ≤ 1,2 kV — 4+0 — fases e neutro ao PE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Demanda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23.832 VA — FD 100 %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E.4.1 Diagrama unifilar</w:t>
      </w:r>
    </w:p>
    <w:p>
      <w:pPr>
        <w:keepNext/>
        <w:spacing w:before="60" w:after="20"/>
      </w:pPr>
      <w:r>
        <w:drawing>
          <wp:inline distT="0" distB="0" distL="0" distR="0">
            <wp:extent cx="6096000" cy="661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61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unifilar do quadro QD-1.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E.4.2 Diagrama multifilar</w:t>
      </w:r>
    </w:p>
    <w:p>
      <w:pPr>
        <w:keepNext/>
        <w:spacing w:before="60" w:after="20"/>
      </w:pPr>
      <w:r>
        <w:drawing>
          <wp:inline distT="0" distB="0" distL="0" distR="0">
            <wp:extent cx="6096000" cy="423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multifilar do quadro QD-1 — parte 1 de 2: barramentos de fase, neutro e proteção, dispositivos de cada circuito e cores dos condutores.</w:t>
      </w:r>
    </w:p>
    <w:p>
      <w:pPr>
        <w:keepNext/>
        <w:spacing w:before="60" w:after="20"/>
      </w:pPr>
      <w:r>
        <w:drawing>
          <wp:inline distT="0" distB="0" distL="0" distR="0">
            <wp:extent cx="6096000" cy="423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multifilar do quadro QD-1 — parte 2 de 2: barramentos de fase, neutro e proteção, dispositivos de cada circuito e cores dos condutores.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E.4.3 Relação dos circuitos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3219"/>
        <w:gridCol w:w="780"/>
        <w:gridCol w:w="2146"/>
        <w:gridCol w:w="1073"/>
        <w:gridCol w:w="1073"/>
        <w:gridCol w:w="780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321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Fases</w:t>
            </w:r>
          </w:p>
        </w:tc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DR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sala, circulação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1#1,5 + N#1,5 + PE#1,5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cozinha, área de serviço e banheiros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1#1,5 + N#1,5 + PE#1,5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sala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1#2,5 + N#2,5 + PE#2,5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cozinha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1#4 + N#4 + PE#4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área de serviço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1#4 + N#4 + PE#4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do banheiro social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2#4 + PE#4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C25 2P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da suíte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B-C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2#10 + PE#10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C40 2P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40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ar-condicionado 12.000 BTU/h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2#2,5 + PE#2,5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1.444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forno elétrico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1#4 + N#4 + PE#4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Motor — bomba d’água 1/2 cv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2#2,5 + PE#2,5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657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1#1,5 + N#1,5 + PE#1,5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1#2,5 + N#2,5 + PE#2,5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externa — estacionamento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1#1,5 + N#1,5 + PE#1,5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Reserva de espaço para 4 circuito(s) futuro(s), conforme a Tabela 59 da NBR 5410 (13 circuitos).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E.5. NOTAS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Seções dos condutores em mm², cobre salvo indicação; condutores e dispositivos conforme a memória de cálculo dos circuitos.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Neutro na cor azul-claro e condutor de proteção em verde-amarelo (NBR 5410, 6.1.5.3); cores das fases conforme a convenção do projeto.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DPS ligados entre cada condutor vivo e o barramento de proteção, com condutores de ligação curtos e retilíneos; Uc ≥ 1,1 × U0 = 140 V.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Barramentos de neutro e de proteção independentes e identificados; o barramento de proteção é ligado ao BEP e ao eletrodo de aterramento.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Antes da energização, conferir os diagramas com o quadro montado e realizar os ensaios da seção 7 da NBR 5410.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F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PROTEÇÃO CONTRA SURTOS (DPS)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5410:2004 · NBR 5419-4:2026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a seleção dos dispositivos de proteção contra surtos (DPS) dos 2 quadros da obra acima identificada — classe, modos de proteção, tensão de operação contínua, correntes, nível de proteção, condutores de ligação, proteção de retaguarda e coordenação — segundo a ABNT NBR 5410:2004 (6.3.5) e a ABNT NBR 5419-4:2026.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(6.3.5, Tabelas 31 e 49, Figura 13; influências externas AQ).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5419-4:2026 — Proteção contra descargas atmosféricas — Parte 4: Sistemas elétricos e eletrônicos internos na estrutura.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61643-11:2021 — Dispositivos de proteção contra surtos de baixa tensão — Parte 11: Requisitos e métodos de ensaio para sistemas de baixa tensão em CA.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61643-12:2020 — Seleção e princípios de aplicação de DPS (coordenação); IEC 61643-21 — DPS para linhas de sinal; IEC 62305-4 — nível de proteção efetivo e distância de proteção (Anexo D).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Siemens — Dispositivos de proteção contra surtos DPS 5SD7, catálogo (edição 2021): nível de exposição F, seção dos condutores de ligação pela proteção a montante e distância de proteção.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Schneider Electric — Electrical Installation Guide: faixas de Imáx por exposição e ΔU dos condutores de ligação.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ETU-124.2 — Especificação técnica de dispositivo de proteção contra surtos (DPS).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Catálogos e instruções dos fabricantes dos DPS escolhidos (retaguarda, Isccr, coordenação e instalação).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F.3. DADOS DA INSTALAÇÃO E CRITÉRIOS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98"/>
        <w:gridCol w:w="5658"/>
      </w:tblGrid>
      <w:tr>
        <w:trPr>
          <w:tblHeader/>
        </w:trPr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nominal (U0 / U)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/ 220 V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Esquema de aterramento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TN-S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SPDA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NP III — Iimp ≥ 12,50 kA por modo no ponto de entrada (NBR 5419-4)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Nível ceráunico Td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80 dias de trovoada por ano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Alimentação em baixa tensão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linha aérea — LBT = 0,20 km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Situação da linha e da edificação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Algumas estruturas próximas ou situação desconhecida — δ = 0,50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Obrigatoriedade do DPS (NBR 5410)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obrigatório — edificação com SPDA (AQ3)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nominal dos DPS classe II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nível de exposição F = 80 × (1,6 + 2 × 0,20 + 0,50) = 200 → In 20 kA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Equipamentos protegidos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categoria II — equipamentos de utilização — Uw = 1,5 kV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Suportabilidade a impulso (Tabela 31)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115–230 / 120–240 / 127–220 V: IV 4,0 kV · III 2,5 kV · II 1,5 kV · I 0,8 kV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Distância de proteção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Distância por oscilação lpo (IEC 62305-4, Anexo D)</w:t>
            </w:r>
          </w:p>
        </w:tc>
      </w:tr>
    </w:tbl>
    <w:p>
      <w:pPr>
        <w:spacing w:after="80" w:before="0"/>
      </w:pP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Obrigatoriedade (NBR 5410, influências externas): DPS obrigatório na edificação com SPDA (AQ3) e na alimentada por linha total ou parcialmente aérea em região com mais de 25 dias de trovoada por ano (AQ2); nos demais casos é recomendado para proteger os equipamentos.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Classe pelas zonas de proteção contra raios (NBR 5419-4:2026, que mantém as ZPR): na fronteira ZPR 0 → 1 (entrada da linha), DPS classe I+II quando a estrutura tem SPDA ou a linha aérea está exposta a descargas diretas (área rural, fim de rede) e classe II nos demais casos; na fronteira ZPR 1 → 2 (quadros de distribuição), classe II; na ZPR 2 → 3 (junto ao equipamento sensível), classe III — critério também adotado pelos fabricantes (Clamper, Finder, Siemens).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Tensão de operação contínua (Tabela 49): Uc ≥ 1,1 × U0 nos modos das fases e Uc ≥ U0 no modo neutro–PE. Modos pela Figura 13: neutro aterrado no BEP — DPS só nas fases (esquema 1); TN-S — fases e neutro ao PE (esquema 2); TT a montante do DR — fases ao neutro e centelhador N–PE (esquema 3).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Corrente nominal dos DPS classe II pelo nível de exposição F = Td × (1,6 + 2 × LBT + δ), com LBT em km (até 0,5) e δ pela situação da linha: F ≤ 40 → In 5 kA; 40 &lt; F ≤ 80 → In 10 kA; F &gt; 80 → In 20 kA (catálogo Siemens); Imáx ≈ 2 × In; mínimo de 5 kA da NBR 5410.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Corrente de impulso dos DPS classe I+II: metade da corrente de pico do nível de proteção do SPDA vai para o aterramento e a outra metade se divide entre os serviços metálicos que entram na estrutura e entre os condutores de cada um — Iimp = Ip × 0,5 / (n serviços × m condutores) (NBR 5419-1, Anexo E), com mínimo de 12,5 kA por modo; na ligação n+1, o centelhador N–PE com a soma das correntes (sem Iimp determinada, 50 kA trifásico ou 25 kA monofásico) e In ≥ 20 kA trifásico ou 10 kA monofásico (NBR 5410, 6.3.5.2.4). Centelhadores: corrente subsequente interrompida Ifi ≥ curto-circuito presumido; N–PE com Ifi ≥ 100 A (NBR 5410).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Nível de proteção: Up ≤ suportabilidade da categoria II (Tabela 31); nível efetivo Up/f = Up + ΔU para varistores e Up/f = máx(Up; ΔU) para centelhadores, com ΔU ≈ 1 kV por metro de condutor de ligação nas classes I e II (≈ 8 kA em 8/20 µs — guia Schneider; IEC 62305-4) e desprezível na ligação em V.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Distância de proteção por oscilação: lpo = (Uw − Up/f) / 25 V/m; circuitos terminais mais longos que lpo pedem DPS classe III junto aos equipamentos, salvo quando o circuito tem menos de 10 m ou Up/f &lt; Uw/2 (IEC 62305-4, Anexo D).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Condutores de ligação: comprimento total até 0,5 m (condutor vivo → retaguarda → DPS → barramento PE), ou ligação em V (série) quando maior; seção mínima de 4 mm² Cu, ou 16 mm² Cu para DPS classe I / estrutura com SPDA (NBR 5410), e não inferior à indicada pelo fabricante para a proteção a montante, que define a corrente de curto-circuito a suportar (catálogo Siemens).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Proteção de retaguarda: a corrente máxima indicada pelo fabricante; se a proteção a montante for maior (catálogo Siemens) ou se o curto-circuito presumido passar do suportado pelo desligador interno do DPS (catálogo Clamper), fusível ou disjuntor dedicado por fase no ramal do DPS com o valor indicado — valores menores podem romper com surtos abaixo dos nominais do DPS. O conjunto DPS + retaguarda deve ser o ensaiado pelo fabricante (modelo, corrente e curva), com capacidade de interrupção e Isccr ≥ curto-circuito presumido no quadro; o desligador térmico interno, sozinho, não dispensa a retaguarda.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Coordenação entre estágios: produtos declarados coordenados pelo fabricante ou pelo menos 10 m de cabo entre eles (IEC 61643-12, informativo), ou indutor de desacoplamento.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DPS a jusante de DR: o DR, instantâneo ou temporizado, deve ter imunidade a correntes de surto de no mínimo 3 kA (8/20 µs); DR tipo S recomendado.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Linhas de sinal: toda linha externa de sinal (telefonia, dados, vídeo, antena) recebe DPS no ponto de entrada da edificação, ligado ao BEP (ou ao BEL mais próximo nas linhas que vão a outras edificações ou antenas); componentes de sinal na entrada suportam no mínimo 1,5 kV de impulso (NBR 5410, nota da Tabela 31). Todas as linhas e tubulações metálicas que entram na edificação são equipotencializadas no BEP, diretamente ou por DPS.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F.4. SELEÇÃO POR QUADRO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F.4.1 Quadro QM — Quadro de medição (ponto de entrega)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Posição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Ponto de entrada (origem) — fronteira ZPR 0 → 1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I+II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4+0 — fases e neutro ao PE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275 V (N–PE 275 V)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Produto de referência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CLAMPER Front V 275 V 12,5/60 kA 4+0 (cód. 026979) ou equivalente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Retaguarda F2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não exigida (F1 a montante)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Tecnologia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Varistor (limitador de tensão)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 dos condutores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T — paralelo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Correntes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Iimp 12,50 kA (10/350 µs) por modo; In 30 kA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Nível de proteção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Up ≤ 1,50 kV; Up/f = 2,00 kV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Condutores de 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0,50 m · 16 mm² Cu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Proteção a montante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70 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Retaguarda do fabricante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até 125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Distância de proteção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quadro só de distribuição</w:t>
            </w:r>
          </w:p>
        </w:tc>
      </w:tr>
    </w:tbl>
    <w:p>
      <w:pPr>
        <w:spacing w:after="60" w:before="0"/>
      </w:pP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Produto de referência: CLAMPER Front V 275 V 12,5/60 kA 4+0 (cód. 026979) — classe I+II (ficha técnica CLAMPER Front V 026979 (fusível gL/gG até 125 A ou disjuntor até 100 A))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Configuração do produto 4+0 = 4+0 exigida pela ligação 4+0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Uc = 275 V ≥ 1,1 × U0 = 140 V nos modos das fases (Tabela 49) — valor do produto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Uc N–PE = 275 V ≥ U0 = 127 V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Up = 1,50 kV ≤ 1,5 kV (categoria II da Tabela 31)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Iimp do produto = 12,50 kA (10/350 µs) por modo ≥ 12,50 kA — NP III: 100 kA × 0,5 / (1 serviço × 4 condutores) = 12,50 kA (NBR 5419-1, Anexo E)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In do produto = 30 kA ≥ 20 kA exigidos (8/20 µs) por modo — nível de exposição F = 80 × (1,6 + 2 × 0,20 + 0,50) = 200 → In 20 kA; DPS classe I+II: In ≥ 20 kA (faixa de catálogo); mínimo de 5 kA da NBR 5410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Condutores de ligação: 0,50 m ≤ 0,5 m (comprimento total, condutor vivo → retaguarda → DPS → barramento PE)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Seção dos condutores de ligação 16 mm² ≥ 16 mm² Cu (NBR 5410, DPS classe I / estrutura com SPDA)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Seção pela proteção a montante de 70 A — ligação em paralelo (em T), catálogo Siemens: lado da fase 10 mm², lado do PE 16 mm²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Ligação dos DPS de entrada: BEP — a barra PE do quadro de entrada acumula a função de BEP (NBR 5410, Figura 13, nota 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Nível efetivo Up/f = Up + ΔU = 1,50 + 0,50 = 2,00 kV ≤ Uw = 2,5 kV (categoria III, quadro só de distribuição)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Proteção a montante de 70 A dentro da retaguarda máxima do fabricante (125 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Corrente de curto-circuito presumida 5,0 kA ≤ 5,0 kA suportável pelo DPS com a retaguarda (Isccr)</w:t>
      </w:r>
    </w:p>
    <w:p>
      <w:pPr>
        <w:keepNext/>
        <w:spacing w:before="60" w:after="20"/>
      </w:pPr>
      <w:r>
        <w:drawing>
          <wp:inline distT="0" distB="0" distL="0" distR="0">
            <wp:extent cx="4448175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Esquema de ligação dos DPS do QM: esquema de conexão 2 (figura 13), ligação em T (paralelo); condutores de ligação de 16 mm².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F.4.2 Quadro QD-1 — Quadro de distribuição de circuitos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Posição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Quadro de distribuição — fronteira ZPR 1 → 2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II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4+0 — fases e neutro ao PE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175 V (N–PE 175 V)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Produto de referência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genérico — valores típicos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Retaguarda F2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não exigida (F1 a montante)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Correntes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In 20 kA; Imáx 40 kA (8/20 µs)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Nível de proteção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Up ≤ 1,20 kV; Up/f = 1,20 kV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Condutores de 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0,50 m · 10 mm² Cu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Proteção a montante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63 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Retaguarda do fabricante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conforme o fabricante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Distância de proteção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lpo = 12,0 m</w:t>
            </w:r>
          </w:p>
        </w:tc>
      </w:tr>
    </w:tbl>
    <w:p>
      <w:pPr>
        <w:spacing w:after="60" w:before="0"/>
      </w:pP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Uc = 175 V ≥ 1,1 × U0 = 140 V nos modos das fases (Tabela 49) — menor valor comercial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Uc N–PE = 175 V ≥ U0 = 127 V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Up = 1,20 kV ≤ 1,5 kV (categoria II da Tabela 31) — valor típico; confirme no catálogo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In = 20 kA (8/20 µs) por modo — nível de exposição F = 80 × (1,6 + 2 × 0,20 + 0,50) = 200 → In 20 kA; mínimo de 5 kA da NBR 5410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Condutores de ligação: 0,50 m ≤ 0,5 m (comprimento total, condutor vivo → retaguarda → DPS → barramento PE)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Seção dos condutores de ligação 10 mm² ≥ 4 mm² Cu (NBR 5410)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Seção pela proteção a montante de 63 A — ligação em série (em V), catálogo Siemens: lado da fase 10 mm², lado do PE 10 mm²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Ligação em V: a corrente de carga passa pelos bornes do DPS — confirme na ficha a corrente nominal de carga em V (IL, típica de 125 A), que deve ser ≥ 63 A da proteção a montante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Ligação em V: a retaguarda é a própria proteção a montante; se ela atuar por falha do DPS, desliga a instalação a jusante (catálogo Siemens).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Nível efetivo Up/f = Up + ΔU = 1,20 + 0,00 = 1,20 kV ≤ Uw = 1,5 kV (categoria II)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Distância de proteção por oscilação lpo = (Uw − Up/f) / 25 V/m = 12,0 m; circuitos 1, 2, 3, 4, 5, 6, 7, 8, 10, 11, 12, 13 mais longos: equipamentos sensíveis protegidos pelos 2 DPS classe III previstos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Proteção de retaguarda: informe a corrente máxima do fusível ou disjuntor indicada pelo fabricante do DPS.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Informe a corrente de curto-circuito suportável do DPS (Isccr) para comparar com a do quadro.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Coordenação com o DPS do QM: 12,0 m de cabo entre os estágios (≥ 10 m)</w:t>
      </w:r>
    </w:p>
    <w:p>
      <w:pPr>
        <w:keepNext/>
        <w:spacing w:before="60" w:after="20"/>
      </w:pPr>
      <w:r>
        <w:drawing>
          <wp:inline distT="0" distB="0" distL="0" distR="0">
            <wp:extent cx="4448175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Esquema de ligação dos DPS do QD-1: esquema de conexão 2 (figura 13), ligação em V (série); condutores de ligação de 10 mm².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F.5. PRODUTOS DE REFERÊNCIA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27"/>
        <w:gridCol w:w="878"/>
        <w:gridCol w:w="878"/>
        <w:gridCol w:w="1268"/>
        <w:gridCol w:w="878"/>
        <w:gridCol w:w="878"/>
        <w:gridCol w:w="2049"/>
      </w:tblGrid>
      <w:tr>
        <w:trPr>
          <w:tblHeader/>
        </w:trPr>
        <w:tc>
          <w:tcPr>
            <w:tcW w:type="dxa" w:w="292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e modelo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In / Imáx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Iimp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Up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Retaguarda / Isccr</w:t>
            </w:r>
          </w:p>
        </w:tc>
      </w:tr>
      <w:tr>
        <w:trPr>
          <w:cantSplit/>
        </w:trPr>
        <w:tc>
          <w:tcPr>
            <w:tcW w:type="dxa" w:w="292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CLAMPER Front V 275 V 12,5/60 kA 4+0 (cód. 026979)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I+II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275 V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 / 60 kA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12,5 kA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kV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125 A gL/gG · 5 kA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Valores declarados pelos fabricantes (ficha técnica CLAMPER Front V 026979 (fusível gL/gG até 125 A ou disjuntor até 100 A)). São referência de especificação — admite-se produto equivalente que atenda às mesmas verificações; confira a versão e a configuração do produto na ficha técnica.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F.6. ZONAS DE PROTEÇÃO, CLASSE III E COORDENAÇÃO</w:t>
      </w:r>
    </w:p>
    <w:p>
      <w:pPr>
        <w:keepNext/>
        <w:spacing w:before="60" w:after="20"/>
      </w:pPr>
      <w:r>
        <w:drawing>
          <wp:inline distT="0" distB="0" distL="0" distR="0">
            <wp:extent cx="6096000" cy="2943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Zonas de proteção contra raios (NBR 5419-4) e DPS em cascata: entrada na fronteira ZPR 0 → 1, quadros na ZPR 1 → 2 e DPS classe III junto aos equipamentos sensíveis (ZPR 2 → 3).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Previstos 2 DPS classe III (Uc 175 V) junto aos equipamentos sensíveis, coordenados com os DPS do quadro que os alimenta. Circuitos além da distância de proteção do DPS do quadro: QD-1 (circuitos 1, 2, 3, 4, 5, 6, 7, 8, 10, 11, 12, 13; distância de proteção 12,0 m) — os equipamentos sensíveis alimentados por eles devem receber DPS classe III próprio.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DPS em cascata (entrada → quadros → equipamentos) devem ser do mesmo fabricante ou declarados coordenados por ele; na falta dessa declaração, recomenda-se pelo menos 10 m de cabo entre os estágios (IEC 61643-12, informativo) ou indutor de desacoplamento, observada a instrução do fabricante.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F.7. LINHAS DE SINAL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foram informadas linhas externas de sinal. Toda linha que vier a entrar na edificação (telefonia, dados, vídeo, antena) deve receber DPS no ponto de entrada, ligado ao BEP (NBR 5410).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F.8. LIGAÇÃO EM V E EM T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condutores de ligação do DPS podem ser derivados do barramento até o DPS e do DPS à barra PE (ligação em T, paralelo), com a + b ≤ 0,5 m, ou o condutor de chegada pode entrar e sair pelos bornes do DPS (ligação em V, série), restando só o trecho b até a barra PE (IEC 60364-5-534; NBR 5410). Neste projeto: QM em T; QD-1 em V.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51"/>
        <w:gridCol w:w="3902"/>
        <w:gridCol w:w="3902"/>
      </w:tblGrid>
      <w:tr>
        <w:trPr>
          <w:tblHeader/>
        </w:trPr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Aspecto</w:t>
            </w:r>
          </w:p>
        </w:tc>
        <w:tc>
          <w:tcPr>
            <w:tcW w:type="dxa" w:w="390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 — paralelo (derivação)</w:t>
            </w:r>
          </w:p>
        </w:tc>
        <w:tc>
          <w:tcPr>
            <w:tcW w:type="dxa" w:w="390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V — série (passante)</w:t>
            </w:r>
          </w:p>
        </w:tc>
      </w:tr>
      <w:tr>
        <w:trPr>
          <w:cantSplit/>
        </w:trPr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Como liga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derivação do barramento até o DPS e do DPS à barra PE / BEP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 condutor de chegada entra e sai pelos bornes do DPS (borne duplo); só o lado do PE é derivação</w:t>
            </w:r>
          </w:p>
        </w:tc>
      </w:tr>
      <w:tr>
        <w:trPr>
          <w:cantSplit/>
        </w:trPr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Comprimento dos condutores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 + b ≤ 0,5 m (fase → DPS → PE)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 ≤ 0,5 m (DPS → PE); a ≈ 0</w:t>
            </w:r>
          </w:p>
        </w:tc>
      </w:tr>
      <w:tr>
        <w:trPr>
          <w:cantSplit/>
        </w:trPr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Queda nos condutores (ΔU)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≈ 1 kV/m × (a + b), soma ao Up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desprezível no lado da fase: Up/f ≈ Up</w:t>
            </w:r>
          </w:p>
        </w:tc>
      </w:tr>
      <w:tr>
        <w:trPr>
          <w:cantSplit/>
        </w:trPr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Corrente nos bornes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só a corrente de surto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corrente de carga contínua: limitada à corrente nominal de carga em V do DPS (IL, típica de 125 A)</w:t>
            </w:r>
          </w:p>
        </w:tc>
      </w:tr>
      <w:tr>
        <w:trPr>
          <w:cantSplit/>
        </w:trPr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Retaguarda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fusível ou disjuntor F2 no ramal, até o máximo do fabricante (ex.: 315 A gL/gG); F2 dedicado se a proteção a montante for maior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 própria proteção a montante, limitada ao máximo em V do fabricante (ex.: 125 A gL/gG)</w:t>
            </w:r>
          </w:p>
        </w:tc>
      </w:tr>
      <w:tr>
        <w:trPr>
          <w:cantSplit/>
        </w:trPr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Falha do DPS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atua o F2: só o DPS sai de serviço — use a sinalização remota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atua a proteção a montante: desliga a instalação a jusante</w:t>
            </w:r>
          </w:p>
        </w:tc>
      </w:tr>
      <w:tr>
        <w:trPr>
          <w:cantSplit/>
        </w:trPr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Seção dos condutores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Lq2 e Lq3 pela proteção a montante (tabela do fabricante)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 condutor do alimentador passa pelo borne: limitado à seção máxima do borne</w:t>
            </w:r>
          </w:p>
        </w:tc>
      </w:tr>
      <w:tr>
        <w:trPr>
          <w:cantSplit/>
        </w:trPr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Uso típico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quadros de maior corrente ou sem espaço para passar o alimentador pelo DPS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quadros menores (residências, pequeno comércio), quando a + b ≤ 0,5 m não é viável</w:t>
            </w:r>
          </w:p>
        </w:tc>
      </w:tr>
    </w:tbl>
    <w:p>
      <w:pPr>
        <w:spacing w:after="80" w:before="0"/>
      </w:pPr>
    </w:p>
    <w:p>
      <w:pPr>
        <w:keepNext/>
        <w:spacing w:before="60" w:after="20"/>
      </w:pPr>
      <w:r>
        <w:drawing>
          <wp:inline distT="0" distB="0" distL="0" distR="0">
            <wp:extent cx="4448175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Ligação em T (paralelo) com retaguarda F2. O DPS fica num ramal com fusível próprio; a + b ≤ 0,5 m; a atuação de F2 tira só o DPS de serviço — use a sinalização remota.</w:t>
      </w:r>
    </w:p>
    <w:p>
      <w:pPr>
        <w:keepNext/>
        <w:spacing w:before="60" w:after="20"/>
      </w:pPr>
      <w:r>
        <w:drawing>
          <wp:inline distT="0" distB="0" distL="0" distR="0">
            <wp:extent cx="4448175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Ligação em V (série). O condutor entra e sai pelos bornes do DPS: ΔU desprezível; protegido pelo F1 dentro do limite do fabricante.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F.9. FORMAS DE LIGAÇÃO DOS DPS (FIGURA 13)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NBR 5410 (Figura 13) define três esquemas de conexão conforme o neutro e o esquema de aterramento: neutro aterrado no BEP — DPS só nas fases (esquema 1); DPS entre cada condutor vivo e o PE (esquema 2); DPS entre fases e neutro e centelhador entre neutro e PE (esquema 3). O esquema adotado em cada quadro está na seção de seleção.</w:t>
      </w:r>
    </w:p>
    <w:p>
      <w:pPr>
        <w:keepNext/>
        <w:spacing w:before="60" w:after="20"/>
      </w:pPr>
      <w:r>
        <w:drawing>
          <wp:inline distT="0" distB="0" distL="0" distR="0">
            <wp:extent cx="4448175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Esquema 1 — neutro aterrado no BEP. TN-C-S no quadro de entrada (PEN separado no BEP): DPS só nas fases, ligados ao BEP.</w:t>
      </w:r>
    </w:p>
    <w:p>
      <w:pPr>
        <w:keepNext/>
        <w:spacing w:before="60" w:after="20"/>
      </w:pPr>
      <w:r>
        <w:drawing>
          <wp:inline distT="0" distB="0" distL="0" distR="0">
            <wp:extent cx="4448175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Esquema 2 — n+0 (fases e neutro ao PE). TN-S e TT a jusante do DR: um DPS por condutor vivo, todos ao PE.</w:t>
      </w:r>
    </w:p>
    <w:p>
      <w:pPr>
        <w:keepNext/>
        <w:spacing w:before="60" w:after="20"/>
      </w:pPr>
      <w:r>
        <w:drawing>
          <wp:inline distT="0" distB="0" distL="0" distR="0">
            <wp:extent cx="4448175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Esquema 3 — n+1 (fases ao neutro e centelhador N–PE). TT a montante do DR (3+1): o centelhador N–PE recebe a soma das correntes.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F.10. EQUIPOTENCIALIZAÇÃO PRINCIPAL (BEP)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 barramento de equipotencialização principal (BEP) fica junto ou próximo do ponto de entrada da alimentação. Neste projeto: a barra PE do quadro de entrada acumula a função de BEP — DPS ligados ao BEP. Pela nota a da Figura 13 da NBR 5410, os DPS são ligados ao BEP quando instalados junto a ele ou quando a barra PE do quadro principal acumula a função de BEP, e à barra PE do quadro quando ela não é o BEP.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Condutor de aterramento, do eletrodo ao BEP — Padrão de entrada — categoria T3 (NDU 001), 16 mm² Cu, R = 16,3 Ω.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Condutor(es) de proteção principal(is) da instalação — barra PE dos quadros.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Neutro da alimentação (PE da rede ligado ao BEP).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DPS das linhas de energia (ligados ao BEP) e DPS das linhas de sinal que entram na edificação.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Tubulações metálicas de água, gás, esgoto e ar-condicionado; condutos, blindagens e capas metálicas de cabos que entram ou saem da edificação.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Armaduras do concreto e demais elementos estruturais metálicos.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Subsistema de aterramento do SPDA (anel, arranjo B) e descidas, interligados ao BEP — equipotencialização para descargas atmosféricas (NBR 5419-3).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88"/>
        <w:gridCol w:w="2146"/>
        <w:gridCol w:w="3122"/>
      </w:tblGrid>
      <w:tr>
        <w:trPr>
          <w:tblHeader/>
        </w:trPr>
        <w:tc>
          <w:tcPr>
            <w:tcW w:type="dxa" w:w="4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Condutor</w:t>
            </w:r>
          </w:p>
        </w:tc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mínima (cobre)</w:t>
            </w:r>
          </w:p>
        </w:tc>
        <w:tc>
          <w:tcPr>
            <w:tcW w:type="dxa" w:w="312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Referência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Equipotencialização principal (ao BEP)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 mm²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NBR 5410 — metade do maior PE (16 mm²), mínimo 6 mm², até 25 mm²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 de aterramento (eletrodo → BEP)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 mm²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adotado no projeto de aterramento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Entre barramentos e ao subsistema de aterramento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 mm²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NBR 5419-3 (com SPDA)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Instalações metálicas internas ao barramento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 mm²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NBR 5419-3 (com SPDA)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DPS de entrada ao BEP / barra PE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 mm²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NBR 5410 e fabricante — condutor ≤ 0,5 m</w:t>
            </w:r>
          </w:p>
        </w:tc>
      </w:tr>
    </w:tbl>
    <w:p>
      <w:pPr>
        <w:spacing w:after="80" w:before="0"/>
      </w:pPr>
    </w:p>
    <w:p>
      <w:pPr>
        <w:keepNext/>
        <w:spacing w:before="60" w:after="20"/>
      </w:pPr>
      <w:r>
        <w:drawing>
          <wp:inline distT="0" distB="0" distL="0" distR="0">
            <wp:extent cx="6096000" cy="4391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39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Equipotencialização principal: eletrodo de aterramento, BEP, DPS de entrada ligados ao BEP, linha de sinal com DPS no DG, tubulações metálicas e armaduras, com o anel de aterramento e a descida do SPDA.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F.11. INSTALAÇÃO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Instalar os DPS junto ao barramento de proteção do quadro, com condutores curtos, retilíneos e sem laços; preferir a ligação em V (entrada e saída nos mesmos bornes) quando o comprimento passar de 0,5 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Manter separados os condutores de chegada (não protegidos) e os condutores já protegidos que saem do quadro, sem percursos paralelos próximos, para evitar o reacoplamento do surto.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Proteger cada conjunto de DPS pela retaguarda indicada pelo fabricante (de preferência fusível gL/gG), com indicação de fim de vida visível; na ligação em paralelo, ligar o contato de sinalização remota, pois a atuação da retaguarda tira o DPS de serviço sem desligar a instalação.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Interligar o barramento PE dos quadros ao BEP; com SPDA, ligar o DPS de entrada ao BEP pelo caminho mais curto. Equipotencializar no BEP todas as linhas e tubulações metálicas que entram na edificação.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Inspecionar os DPS periodicamente e após descargas atmosféricas na região, substituindo os módulos sinalizados.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F.12.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DPS especificados para os 2 quadros atendem às verificações de tensão, corrente, nível de proteção e instalação da ABNT NBR 5410 e da ABNT NBR 5419-4.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G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CÁLCULO LUMINOTÉCNICO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ISO/CIE 8995-1:2013 · NBR 5101 / EN 12464-2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relatório apresenta o cálculo da iluminação geral dos 4 ambientes internos da obra acima identificada: quantidade e disposição das luminárias, iluminância média mantida, uniformidade, potência instalada e verificação dos requisitos da ABNT NBR ISO/CIE 8995-1:2013 (iluminância mantida, uniformidade, reprodução de cor e limite de ofuscamento). As plantas indicam a locação das luminárias com cotas e a distribuição de iluminância no plano de trabalho.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Apresenta também a iluminação de 1 área externa (pátios, estacionamentos, vias internas ou quadras) com projetores ou luminárias em postes: número de projetores pelo método dos lúmens e verificação da iluminância média e da uniformidade pelo método ponto a ponto, segundo os níveis da ABNT NBR 5101 e da EN 12464-2.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ISO/CIE 8995-1:2013 — Iluminação de ambientes de trabalho — Parte 1: Interior.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CIE 97:2005 — Maintenance of indoor electric lighting systems (fator de manutenção).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CIE 117:1995 — Discomfort glare in interior lighting (índice UGR).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(9.5.2 — previsão de cargas de iluminação).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5101 — Iluminação pública e viária (classes de iluminação; valores por iluminância da edição 2018).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 12464-2:2024 / CIE S 015 — Iluminação de locais de trabalho externos.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 12193 — Iluminação de instalações esportivas (quando aplicável).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MAMEDE FILHO, J. Instalações Elétricas Industriais. Rio de Janeiro: LTC — iluminação de exteriores (métodos dos lúmens e ponto a ponto).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Catálogos e fichas técnicas dos fabricantes das luminárias e lâmpadas indicadas.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G.3. METODOLOGIA E PREMISSAS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altura do plano de trabalho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         (índice do local)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         Eméd = N × Φ × UF × FM / 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LLMF × LSF × LMF × RSMF (CIE 97)          Uo = Emín / Eméd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E(P) = Σ I(θ) × cos θ / d² + E refletida;   I(θ) = I0 × cosⁿθ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Iluminância mantida (Em) no plano de trabalho conforme a seção 5 da NBR ISO/CIE 8995-1 para o tipo de ambiente, tarefa ou atividade, ou o valor indicado pelo projetista.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Uniformidade Emín/Eméd ≥ 0,7 na área da tarefa; verificação ponto a ponto em malha no plano de trabalho, excluída uma faixa de até 0,5 m junto às paredes.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 de utilização (UF) calculado pelo método da radiosidade em três superfícies (plano de trabalho, paredes e teto), com distribuição de intensidade cosⁿθ obtida da abertura do facho, ou informado pela tabela do fabricante. Trata-se de estimativa: para a emissão final, confirmar com a fotometria (arquivo IES ou LDT) do produto especificado.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 de manutenção não inferior a 0,70 (NBR ISO/CIE 8995-1, anexo D), adotado ou calculado pela CIE 97.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Luminárias em malha regular, com espaçamento S entre centros e afastamento S/2 das paredes.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O índice de ofuscamento unificado (UGR) depende da fotometria e não é calculado neste relatório; deve ser confirmado pela tabela UGR do fabricante.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G.3.1 Iluminação de exteriores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dos lúmens (fluxo):  N = Eméd × S / (Φ × Fu × Fd)          Eméd = N × Φ × Fu × Fd / S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ponto a ponto:  E(P) = Σ I(θ) × cos γ / d² = Σ I(θ) × h / d³;   I(θ) = I0 × cosᵐθ;   I0 = Φ × (m + 1) / 2π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ln 0,5 / ln cos(β/2)   (β = abertura do facho);   θ = ângulo entre o raio e o eixo de mira do projetor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U0 = Emín / Eméd;   Fu efetivo = Eméd,pp × S / (N × Φ × Fd);   malha de cálculo com passo p = 0,2 × 5^log₁₀(d)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Níveis de iluminância média e uniformidade (Emín/Eméd) conforme a ABNT NBR 5101 para vias públicas e a EN 12464-2 para locais de trabalho e estacionamentos externos, ou o valor indicado pelo projetista.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O número de projetores é obtido pelo método dos lúmens com o fator de utilização Fu (parcela do fluxo que atinge a área) e o fator de depreciação Fd; a distribuição é verificada pelo método ponto a ponto, considerando a inclinação e a direção de mira de cada projetor.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Distribuição de intensidade simétrica em torno do eixo de mira, obtida da abertura do facho. Para luminárias viárias assimétricas e projetos executivos, confirmar com a fotometria do fabricante (arquivo IES ou LDT) em software de cálculo.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G.4. LUMINÁRIAS ADOTADAS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1171"/>
        <w:gridCol w:w="3902"/>
        <w:gridCol w:w="683"/>
        <w:gridCol w:w="878"/>
        <w:gridCol w:w="683"/>
        <w:gridCol w:w="488"/>
        <w:gridCol w:w="585"/>
        <w:gridCol w:w="780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Ref.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</w:t>
            </w:r>
          </w:p>
        </w:tc>
        <w:tc>
          <w:tcPr>
            <w:tcW w:type="dxa" w:w="390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Produto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Fluxo (lm)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lm/W</w:t>
            </w:r>
          </w:p>
        </w:tc>
        <w:tc>
          <w:tcPr>
            <w:tcW w:type="dxa" w:w="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Ra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total (W)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Ledvance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Plafon LED slim quadrado 18 W 4000 K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1.350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75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Philips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Plafon LED de sobrepor redondo 18 W 4000 K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Ledvance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Downlight LED de embutir 12 W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840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Lumicenter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EF40-E — downlight 17,5 W (EF40-E12000840)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17,5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2.100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120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</w:tr>
      <w:tr>
        <w:trPr>
          <w:cantSplit/>
        </w:trPr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390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345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L1 — Ledvance Plafon LED slim quadrado 18 W 4000 K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18,0 W · 1.350 lm · Ra 80 · fonte: anúncio de revendedor (Laydner)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4 unid. — Sala de estar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L2 — Philips Plafon LED de sobrepor redondo 18 W 4000 K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18,0 W · 1.300 lm · Ra 80 · fonte: anúncio de revendedor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4 unid. — Quarto 1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L3 — Ledvance Downlight LED de embutir 12 W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12,0 W · 840 lm · Ra 80 · fonte: Catálogo Ledvance 25|26 (840 a 900 lm)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8 unid. — Cozinha</w:t>
            </w:r>
          </w:p>
        </w:tc>
      </w:tr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L4 — Lumicenter EF40-E — downlight 17,5 W (EF40-E12000840)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17,5 W · 2.100 lm · Ra 80 · fonte: página oficial lumicenter.com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6 unid. — Escritório (home office)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100" w:before="0"/>
            </w:pP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100" w:before="0"/>
            </w:pPr>
          </w:p>
        </w:tc>
      </w:tr>
    </w:tbl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Desenhos esquemáticos, sem escala, para identificação do tipo de luminária. Dimensões, fotometria e acessórios devem ser confirmados na ficha técnica do produto especificado.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G.5. RESUMO DOS RESULTADOS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46"/>
        <w:gridCol w:w="780"/>
        <w:gridCol w:w="683"/>
        <w:gridCol w:w="585"/>
        <w:gridCol w:w="488"/>
        <w:gridCol w:w="780"/>
        <w:gridCol w:w="780"/>
        <w:gridCol w:w="585"/>
        <w:gridCol w:w="683"/>
        <w:gridCol w:w="683"/>
        <w:gridCol w:w="1561"/>
      </w:tblGrid>
      <w:tr>
        <w:trPr>
          <w:tblHeader/>
        </w:trPr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Em (lx)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Ref.</w:t>
            </w:r>
          </w:p>
        </w:tc>
        <w:tc>
          <w:tcPr>
            <w:tcW w:type="dxa" w:w="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Arranjo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Eméd (lx)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Uo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W/m²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Sala de estar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L1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Quarto 1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L2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Cozinha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8,96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L3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336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10,7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Escritório (home office)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L4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690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Atende, com observações</w:t>
            </w:r>
          </w:p>
        </w:tc>
      </w:tr>
      <w:tr>
        <w:trPr>
          <w:cantSplit/>
        </w:trPr>
        <w:tc>
          <w:tcPr>
            <w:tcW w:type="dxa" w:w="214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43,68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345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G.6. CÁLCULO POR AMBIENTE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G.6.1 Sala de estar — Sala de estar — geral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4,50 × 3,60 m — 16,20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150 lx · UGRL — · Ra ≥ 80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L1 — Ledvance Plafon LED slim quadrado 18 W 4000 K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W · 1.350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4,50 × 3,60 / [1,95 × (4,50 + 3,60)] = 1,03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0,639   (calculado por radiosidade de três superfícies; facho 110° → n = 1,25)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150 × 16,20 / (1.350 × 0,639 × 0,80) = 3,52   →   adotado 4 (2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4 × 1.350 × 0,639 × 0,80 / 16,20 = 170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(8 × 6 pontos): Emín = 154 lx; Eméd = 191 lx; Emáx = 215 lx; Uo = 0,80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4 × 18,0 = 72 W;   4,4 W/m²;   2,61 W/m² por 100 lx</w:t>
      </w:r>
    </w:p>
    <w:p>
      <w:pPr>
        <w:keepNext/>
        <w:spacing w:before="60" w:after="20"/>
      </w:pPr>
      <w:r>
        <w:drawing>
          <wp:inline distT="0" distB="0" distL="0" distR="0">
            <wp:extent cx="38100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4 luminárias L1 em malha de 2 × 2, espaçamento 2,25 × 1,80 m e afastamento das paredes de 1,13 × 0,90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2819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154 lx, Eméd 191 lx, Emáx 215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170 lx ≥ Em = 150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220 VA de iluminação para 16,20 m²; a carga obtida pela luminotécnica é 78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G.6.2 Quarto 1 — Quarto — geral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3,40 × 3,00 m — 10,20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150 lx · UGRL — · Ra ≥ 80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L2 — Philips Plafon LED de sobrepor redondo 18 W 4000 K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W · 1.300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3,40 × 3,00 / [1,95 × (3,40 + 3,00)] = 0,82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0,532   (calculado por radiosidade de três superfícies; facho 120° → n = 1,00)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150 × 10,20 / (1.300 × 0,532 × 0,80) = 2,76   →   adotado 4 (2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4 × 1.300 × 0,532 × 0,80 / 10,20 = 217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(6 × 5 pontos): Emín = 209 lx; Eméd = 240 lx; Emáx = 268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4 × 18,0 = 72 W;   7,1 W/m²;   3,25 W/m² por 100 lx</w:t>
      </w:r>
    </w:p>
    <w:p>
      <w:pPr>
        <w:keepNext/>
        <w:spacing w:before="60" w:after="20"/>
      </w:pPr>
      <w:r>
        <w:drawing>
          <wp:inline distT="0" distB="0" distL="0" distR="0">
            <wp:extent cx="2943225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4 luminárias L2 em malha de 2 × 2, espaçamento 1,70 × 1,50 m e afastamento das paredes de 0,85 × 0,75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209 lx, Eméd 240 lx, Emáx 268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217 lx ≥ Em = 150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160 VA de iluminação para 10,20 m²; a carga obtida pela luminotécnica é 78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G.6.3 Cozinha — Cozinha — bancada, pia e fogão (local)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3,20 × 2,80 m — 8,96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0,90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300 lx · UGRL — · Ra ≥ 80 · Uo ≥ 0,70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L3 — Ledvance Downlight LED de embutir 12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W · 840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2,70 − 0,00 − 0,90 = 1,80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3,20 × 2,80 / [1,80 × (3,20 + 2,80)] = 0,83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0,560   (calculado por radiosidade de três superfícies; facho 110° → n = 1,25)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300 × 8,96 / (840 × 0,560 × 0,80) = 7,14   →   adotado 8 (4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8 × 840 × 0,560 × 0,80 / 8,96 = 336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(5 × 5 pontos): Emín = 321 lx; Eméd = 368 lx; Emáx = 417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8 × 12,0 = 96 W;   10,7 W/m²;   3,19 W/m² por 100 lx</w:t>
      </w:r>
    </w:p>
    <w:p>
      <w:pPr>
        <w:keepNext/>
        <w:spacing w:before="60" w:after="20"/>
      </w:pPr>
      <w:r>
        <w:drawing>
          <wp:inline distT="0" distB="0" distL="0" distR="0">
            <wp:extent cx="2943225" cy="2657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8 luminárias L3 em malha de 4 × 2, espaçamento 0,80 × 1,40 m e afastamento das paredes de 0,40 × 0,70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3038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0,90 m (lx), cálculo ponto a ponto: Emín 321 lx, Eméd 368 lx, Emáx 417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336 lx ≥ Em = 300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Uo = 0,87 ≥ 0,70 (área da tarefa)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100 VA de iluminação para 8,96 m²; a carga obtida pela luminotécnica é 104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G.6.4 Escritório (home office) — Escrever, teclar, ler e processar dados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3,20 × 2,60 m — 8,32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500 lx · UGRL 19 · Ra ≥ 80 · Uo ≥ 0,70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L4 — Lumicenter EF40-E — downlight 17,5 W (EF40-E12000840)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17,5 W · 2.100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3,20 × 2,60 / [1,95 × (3,20 + 2,60)] = 0,74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0,570   (calculado por radiosidade de três superfícies; facho 90° → n = 2,00)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500 × 8,32 / (2.100 × 0,570 × 0,80) = 4,35   →   adotado 6 (3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6 × 2.100 × 0,570 × 0,80 / 8,32 = 690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(5 × 4 pontos): Emín = 665 lx; Eméd = 761 lx; Emáx = 866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6 × 17,5 = 105 W;   12,6 W/m²;   1,83 W/m² por 100 lx</w:t>
      </w:r>
    </w:p>
    <w:p>
      <w:pPr>
        <w:keepNext/>
        <w:spacing w:before="60" w:after="20"/>
      </w:pPr>
      <w:r>
        <w:drawing>
          <wp:inline distT="0" distB="0" distL="0" distR="0">
            <wp:extent cx="3810000" cy="3257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6 luminárias L4 em malha de 3 × 2, espaçamento 1,07 × 1,30 m e afastamento das paredes de 0,53 × 0,65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665 lx, Eméd 761 lx, Emáx 866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690 lx ≥ Em = 500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Uo = 0,87 ≥ 0,70 (área da tarefa)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UGRL = 19: o índice de ofuscamento da instalação deve ser confirmado pela tabela UGR do fabricante (método tabular CIE 117).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Confirmar na ficha fotométrica do fabricante que o UGR da instalação não ultrapassa UGRL = 19.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G.7. ILUMINAÇÃO DE EXTERIORES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6"/>
        <w:gridCol w:w="683"/>
        <w:gridCol w:w="1171"/>
        <w:gridCol w:w="1854"/>
        <w:gridCol w:w="390"/>
        <w:gridCol w:w="585"/>
        <w:gridCol w:w="780"/>
        <w:gridCol w:w="585"/>
        <w:gridCol w:w="683"/>
        <w:gridCol w:w="1268"/>
      </w:tblGrid>
      <w:tr>
        <w:trPr>
          <w:tblHeader/>
        </w:trPr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(m²)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Exigido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Projetor</w:t>
            </w:r>
          </w:p>
        </w:tc>
        <w:tc>
          <w:tcPr>
            <w:tcW w:type="dxa" w:w="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 (m)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Eméd (lx)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U0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Estacionamento externo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 lx / 0,25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Refletor LED 50 W</w:t>
            </w:r>
          </w:p>
        </w:tc>
        <w:tc>
          <w:tcPr>
            <w:tcW w:type="dxa" w:w="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7,0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G.7.1 Estacionamento externo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30,0 × 18,0 m = 540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Estacionamento de tráfego médio (escritórios, shoppings) — 10 lx, U0 ≥ 0,25 (EN 12464-2)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Projetor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Refletor LED 50 W — 50 W, 5.000 lm, facho 120°, IP65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Arranjo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Postes nos dois lados (frente a frente): 4 poste(s) × 1 projetor(es), h = 7,0 m, inclinação 40°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dos lúmens:  N = 10 × 540 / (5.000 × 0,45 × 0,80) = 3,00  →  adotados 4 projetores;  Eméd = 13,3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ponto:  m = 1,00;  I0 = 5.000 × (1,00 + 1) / 2π = 1.592 cd;  malha 14 × 9 pontos (passo 2,16 m)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13,5 lx;  Emín = 6,8 lx;  Emáx = 23,8 lx;  U0 = Emín/Eméd = 0,51;  Emín/Emáx = 0,29;  Fu efetivo = 0,46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Potência instalada = 4 × 50 W = 200 W  (0,37 W/m²)</w:t>
      </w:r>
    </w:p>
    <w:p>
      <w:pPr>
        <w:keepNext/>
        <w:spacing w:before="60" w:after="20"/>
      </w:pPr>
      <w:r>
        <w:drawing>
          <wp:inline distT="0" distB="0" distL="0" distR="0">
            <wp:extent cx="4371975" cy="3086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Estacionamento externo: postes (círculos), direção de mira dos projetores (setas) e iluminância mantida calculada ponto a ponto (lx). Cores: azul ≤ 0,5 × Eméd exigida; verde próximo da exigida; vermelho ≥ 1,5 × a exigida.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Iluminância média 14 lx ≥ 10 lx exigidos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Uniformidade Emín/Eméd = 0,51 ≥ 0,25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G.8. POTÊNCIA DE ILUMINAÇÃO POR CIRCUITO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46"/>
        <w:gridCol w:w="2927"/>
        <w:gridCol w:w="1171"/>
        <w:gridCol w:w="878"/>
        <w:gridCol w:w="2634"/>
      </w:tblGrid>
      <w:tr>
        <w:trPr>
          <w:tblHeader/>
        </w:trPr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292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Ambientes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Luminárias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263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Uso no dimensionamento do circuito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 — Iluminação — sala, circulação e quartos</w:t>
            </w:r>
          </w:p>
        </w:tc>
        <w:tc>
          <w:tcPr>
            <w:tcW w:type="dxa" w:w="292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Sala de estar, Quarto 1, Escritório (home office)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249</w:t>
            </w:r>
          </w:p>
        </w:tc>
        <w:tc>
          <w:tcPr>
            <w:tcW w:type="dxa" w:w="263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circuito com 780 VA informados pelo projetista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 — Iluminação — cozinha, área de serviço e banheiros</w:t>
            </w:r>
          </w:p>
        </w:tc>
        <w:tc>
          <w:tcPr>
            <w:tcW w:type="dxa" w:w="292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Cozinha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dxa" w:w="263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circuito com 540 VA informados pelo projetista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 — Iluminação externa — estacionamento</w:t>
            </w:r>
          </w:p>
        </w:tc>
        <w:tc>
          <w:tcPr>
            <w:tcW w:type="dxa" w:w="292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Estacionamento externo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263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potência adotada no circuito (211 VA, FP 0,95)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G.9.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5 ambientes e áreas externas calculados atendem aos níveis de iluminância exigidos com as luminárias e o arranjo indicados. Escritório (home office) possuem observações (uniformidade, ofuscamento, fator de manutenção ou mira) a confirmar com a fotometria do produto.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Após a instalação, recomenda-se medir a iluminância no plano de trabalho em malha de pontos, com luxímetro calibrado, para confirmar os valores calculados, e manter o plano de manutenção (limpeza e substituição) adotado no fator de manutenção.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H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DEMANDA DO PADRÃO DE ENTRADA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Energisa NDU 001 v7.0 / NDU 003 v8.1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Apresentar à Energisa Mato Grosso do Sul a relação de cargas instaladas, o cálculo da demanda provável e o enquadramento na categoria de atendimento da unidade consumidora da obra identificada acima, com o dimensionamento do padrão de entrada (ramal de conexão, ramal de entrada, proteção, eletroduto, aterramento, poste e caixa de medição), segundo a NDU 001 — versão 7.0, novembro/2024 (vigência 01/11/2024).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001 — versão 7.0, novembro/2024 (vigência 01/11/2024) — Fornecimento de energia elétrica em tensão secundária a edificações individuais.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002 — Fornecimento de energia elétrica em tensão primária (cargas acima de 75 kW).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ANEEL — Resolução Normativa nº 1.000/2021 (regras de prestação do serviço público de distribuição).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(instalações internas).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H.3. DADOS DA SOLICITAÇÃO E DAS UNIDADES CONSUMIDORAS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12"/>
        <w:gridCol w:w="6244"/>
      </w:tblGrid>
      <w:tr>
        <w:trPr>
          <w:tblHeader/>
        </w:trPr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624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Informação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atendimento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Unidade consumidora individual (NDU 001)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de fornecimento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220/127 V — rede trifásica (Tabela 16)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Localização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urbana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Número de unidades consumidoras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80"/>
        <w:gridCol w:w="1659"/>
        <w:gridCol w:w="1171"/>
        <w:gridCol w:w="1366"/>
        <w:gridCol w:w="878"/>
        <w:gridCol w:w="1268"/>
        <w:gridCol w:w="1073"/>
        <w:gridCol w:w="1561"/>
      </w:tblGrid>
      <w:tr>
        <w:trPr>
          <w:tblHeader/>
        </w:trPr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165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Titular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CPF / CNPJ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Contato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Nº instalação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Unidade / complemento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Atividade desenvolvida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UC 01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Proprietário (exemplo)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000.000.000-00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(67) 0000-0000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nova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Residência unifamiliar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Residencial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Residência unifamiliar (uso residencial)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H.4. CRITÉRIOS DE CÁLCULO (NDU 001, ITEM 9)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(kVA) = d (kW) / 0,92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(kW) = d1 + d2 + d3 + d4 + d5 + d6 + d7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d1 — iluminação e tomadas de uso geral, fatores da Tabela 5 (residências: percentual acumulativo por faixa de 1 kW); cargas de uso simultâneo com fator de 100 % (nota 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d2 — aparelhos de aquecimento de água (chuveiros, torneiras, aquecedores), Tabela 6, pelo número total de aparelhos.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d3 — secadoras de roupa, máquinas de lavar louça, fornos de micro-ondas e hidromassagens, Tabela 7.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d4 — fogões e fornos elétricos, Tabela 8.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d5 — ar-condicionado tipo janela ou split, potências da Tabela 9 e fatores das Tabelas 10 (residencial) e 11 (não residencial); unidades centrais com fator de 100 % (nota 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d6 — motores e máquinas de solda tipo motor-gerador: demanda individual em kVA das Tabelas 12 (monofásicos) e 13 (trifásicos), na coluna correspondente ao número de motores da instalação, convertida em kW pelo fator de potência do motor (nota III).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d7 — máquinas de solda a transformador e aparelhos de raios X, Tabela 14 (ligação V-V invertida: potência em dobro); potência em kVA tomada como kW, a favor da segurança.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Aparelhos de reserva não são computados (nota VI); potências não constantes da Tabela 4 são as informadas pelo fabricante.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Enquadramento (item 6.5 e Tabelas 16 a 23): tipos M e B pela carga instalada (kW) e tipo T pela demanda calculada (kVA), com as restrições de motores e máquinas de solda de cada tipo.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H.5. CÁLCULO DA UNIDADE CONSUMIDORA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H.5.1 UC 01 — Proprietário (exemplo)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Tabela 5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Nº instalação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ligação nova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Unidade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 unifamiliar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Atividade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 unifamiliar (uso residencial)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Contato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(67) 0000-0000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 — a) Relação de cargas instaladas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78"/>
        <w:gridCol w:w="4976"/>
        <w:gridCol w:w="780"/>
        <w:gridCol w:w="1756"/>
        <w:gridCol w:w="1366"/>
      </w:tblGrid>
      <w:tr>
        <w:trPr>
          <w:tblHeader/>
        </w:trPr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Parcela</w:t>
            </w:r>
          </w:p>
        </w:tc>
        <w:tc>
          <w:tcPr>
            <w:tcW w:type="dxa" w:w="4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Unitário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(kW)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d1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(circuitos 1, 2 e 11)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1.490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1,490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d1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Tomadas de uso geral (circuitos 3, 4, 5 e 12)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4.080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4,080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Chuveiro elétrico 220 V — banheiro social (circ. 6)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5,500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Chuveiro elétrico 220 V — suíte (circ. 7)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7,500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d5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Ar-condicionado split 12.000 BTU/h (circ. 8)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12.000 BTU/h split (1.260 W)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1,260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d4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Forno elétrico (circ. 9)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1,800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d3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Forno de micro-ondas 25 L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1.398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1,398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d6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Bomba d’água 1/2 cv (circ. 10)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1/2 cv (0,66 kW)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0,660</w:t>
            </w:r>
          </w:p>
        </w:tc>
      </w:tr>
      <w:tr>
        <w:trPr>
          <w:cantSplit/>
        </w:trPr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4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Carga instalada total (C)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75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23,688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 — b) Demanda provável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d1 = 1,00 × 86 % + 1,00 × 75 % + 1,00 × 66 % + 1,00 × 59 % + 1,00 × 52 % + 0,57 × 45 % = 3,637 kW   (Residência; C = 5,570 kW)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d2 = 13,000 kW × 75 % (2 aparelhos, Tabela 6) = 9,750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d3 = 1,398 kW × 100 % (1 aparelho, Tabela 7) = 1,398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d4 = 1,800 kW × 100 % (1 aparelho, Tabela 8) = 1,800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d5 = 1,260 kW × 100 % (1 aparelho, Tabela 10) = 1,260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d6 = 1 × 0,91 kVA × 0,72 = 0,655 kW   (1 motor: coluna "1 motor")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= 3,637 + 9,750 + 1,398 + 1,800 + 1,260 + 0,655 = 18,500 kW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= 18,500 / 0,92 = 20,11 kVA   (fator de demanda global d / C = 78,10 %)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 — c) Enquadramento e padrão de entrada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Tipo T — categoria T3 (Tabela 16): demanda calculada (kVA) = 20,11 na faixa 19,0 &lt; D ≤ 26,6 kVA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17"/>
        <w:gridCol w:w="6439"/>
      </w:tblGrid>
      <w:tr>
        <w:trPr>
          <w:tblHeader/>
        </w:trPr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 do padrão de entrada</w:t>
            </w:r>
          </w:p>
        </w:tc>
        <w:tc>
          <w:tcPr>
            <w:tcW w:type="dxa" w:w="643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Especificação (NDU 001, Tabela 16)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Categoria / tipo de ligação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T3 — 4 fios (três fases e neutro), 220/127 V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Faixa de enquadramento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19,0 &lt; D ≤ 26,6 kVA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de demanda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52,8 A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 termomagnético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70 A (limite superior da faixa); pela demanda de projeto: 63 A (Tabela 16, nota V)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Ramal de conexão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multiplexado de alumínio XLPE, fases 25 mm² e neutro nu CAL 25 mm²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Ramal de entrada e de saída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 0,6/1 kV, isolação XLPE/HEPR/EPR 90 °C, embutido: fase 16 mm² e neutro 16 mm²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Eletroduto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1/4" (embutido)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Aterramento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 de cobre 16 mm² e 3 hastes de aço cobreado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Poste / pontalete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concreto duplo T 100 daN · aço galvanizado 200 daN · pontalete 75 daN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Caixa de medição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CMI-02</w:t>
            </w:r>
          </w:p>
        </w:tc>
      </w:tr>
    </w:tbl>
    <w:p>
      <w:pPr>
        <w:spacing w:after="80" w:before="0"/>
      </w:pPr>
    </w:p>
    <w:p>
      <w:pPr>
        <w:keepNext/>
        <w:spacing w:before="60" w:after="20"/>
      </w:pPr>
      <w:r>
        <w:drawing>
          <wp:inline distT="0" distB="0" distL="0" distR="0">
            <wp:extent cx="4371975" cy="2600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Esquema da entrada de serviço — categoria T3 (desenho sem escala; detalhes construtivos conforme os desenhos da NDU 001).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H.6. CARGAS QUE PODEM PROVOCAR PERTURBAÇÕES NO SISTEMA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66"/>
        <w:gridCol w:w="3512"/>
        <w:gridCol w:w="780"/>
        <w:gridCol w:w="1756"/>
        <w:gridCol w:w="2341"/>
      </w:tblGrid>
      <w:tr>
        <w:trPr>
          <w:tblHeader/>
        </w:trPr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Equipamento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Tipo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UC 01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Bomba d’água 1/2 cv (circ. 10)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1/2 cv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Motor monofásico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H.7. DECLARAÇÃO DE CARGA INSTALADA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UC 01 — Proprietário (exemplo): declaro, para fins de solicitação de fornecimento de energia elétrica à Energisa Mato Grosso do Sul, que a carga instalada da unidade consumidora é de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23,69 kW</w:t>
      </w:r>
      <w:r>
        <w:rPr>
          <w:sz w:val="20"/>
          <w:szCs w:val="20"/>
          <w:rFonts w:ascii="Calibri" w:cs="Calibri" w:eastAsia="Calibri" w:hAnsi="Calibri"/>
        </w:rPr>
        <w:t xml:space="preserve">, com demanda provável de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20,11 kVA</w:t>
      </w:r>
      <w:r>
        <w:rPr>
          <w:sz w:val="20"/>
          <w:szCs w:val="20"/>
          <w:rFonts w:ascii="Calibri" w:cs="Calibri" w:eastAsia="Calibri" w:hAnsi="Calibri"/>
        </w:rPr>
        <w:t xml:space="preserve">, conforme a relação de cargas e o cálculo apresentados neste memorial, e que as instalações internas seguem a ABNT NBR 5410.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Campo Grande, 28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Proprietário (exemplo)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CPF/CNPJ 000.000.000-00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I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CARGA TÉRMICA DE CLIMATIZAÇÃO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16401-1:2024 · 16401-2:2024 · 16401-3:2008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Determinar a carga térmica de resfriamento dos 3 ambientes climatizados da obra, verificar as condições internas de conforto térmico e indicar a capacidade dos equipamentos de climatização, segundo a ABNT NBR 16401 — Instalações de ar-condicionado: Parte 1 (projeto, edição 2024), Parte 2 (parâmetros de conforto térmico, edição 2024) e Parte 3 (qualidade do ar interior, edição 2008).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16401-1:2024 — Instalações de ar-condicionado — Sistemas centrais e unitários — Parte 1: Projetos das instalações.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16401-2:2024 — Parte 2: Parâmetros de conforto térmico.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16401-3:2008 — Parte 3: Qualidade do ar interior (a edição de 2024 foi suspensa pela ABNT e a de 2008 voltou a vigorar).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15220-2 — Desempenho térmico de edificações: cálculo da transmitância, capacidade e atraso térmicos de componentes.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ISO 7730 / ASHRAE Standard 55 — índices PMV e PPD de conforto térmico.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ASHRAE Handbook — Fundamentals: modelo de radiação solar de céu claro, temperatura sol-ar, perfil diário de temperatura e taxas de calor liberado por pessoas.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Lei nº 13.589/2018 — Plano de Manutenção, Operação e Controle (PMOC) dos sistemas de climatização de edifícios de uso público e coletivo.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I.3. CONDIÇÕES EXTERNAS DE PROJETO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93"/>
        <w:gridCol w:w="5463"/>
      </w:tblGrid>
      <w:tr>
        <w:trPr>
          <w:tblHeader/>
        </w:trPr>
        <w:tc>
          <w:tcPr>
            <w:tcW w:type="dxa" w:w="429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Localidade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Campo Grande / MS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Latitude / altitude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-20,47° / 530 m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Pressão atmosférica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95,12 kPa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Dia de projeto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21 de janeiro (hora solar)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Frequência anual de excedência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seco (TBS)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úmido coincidente (TBU)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relativa / umidade absoluta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45 % / 0,0159 kg/kg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Entalpia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75,0 kJ/kg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Amplitude diária de temperatura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11,0 K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Refletância do solo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0,20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Fonte dos dados climáticos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Valores ilustrativos do exemplo — substitua pelos do Anexo A da NBR 16401-1:2024 para a localidade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I.4. CONDIÇÕES INTERNAS E CONFORTO TÉRMICO (NBR 16401-2:2024)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93"/>
        <w:gridCol w:w="5463"/>
      </w:tblGrid>
      <w:tr>
        <w:trPr>
          <w:tblHeader/>
        </w:trPr>
        <w:tc>
          <w:tcPr>
            <w:tcW w:type="dxa" w:w="429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seco interna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relativa interna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50 %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Bulbo úmido / ponto de orvalho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16,9 °C / 12,9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absoluta / entalpia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0,0099 kg/kg / 49,4 kJ/kg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radiante média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Velocidade do ar na zona ocupada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0,10 m/s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Taxa metabólica / isolamento da roupa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1,10 met / 0,57 clo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PMV = -0,31   (modelo de Fanger, ISO 7730 / ASHRAE 55)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PPD = 100 − 95 · exp(−0,03353 · PMV⁴ − 0,2179 · PMV²) = 6,9 %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Conforto térmico: −0,5 ≤ PMV = -0,31 ≤ +0,5 (PPD ≤ 10 %) — critério de aceitabilidade da ASHRAE 55, base da NBR 16401-2:2024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I.5. METODOLOGIA DE CÁLCULO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carga térmica é calculada hora a hora para o dia de projeto, com a temperatura externa variando segundo o perfil diário da ASHRAE e a radiação solar pelo modelo de céu claro. A carga de projeto de cada ambiente é o maior valor horário do total (sensível + latente). A condução nas paredes e coberturas é resolvida em regime periódico pela equação da condução unidimensional nas camadas do componente (diferenças finitas, Crank-Nicolson), o que considera a inércia térmica (atraso e amortecimento). Insolação em vidros, pessoas, iluminação e equipamentos são tratados como ganhos instantâneos, a favor da segurança.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Te(h) = To(h) + α · It(h) / ho − ε·ΔR / ho          (temperatura sol-ar; ho = 17 W/m²K; ε·ΔR/ho = 3,9 K em superfícies horizontais)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To(h) = TBS − amplitude · f(h)          (f: fração da amplitude diária, ASHRAE)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q_cond(h) = A · q″(h)          (q″: fluxo na face interna em regime periódico; em regime permanente q″ = U · (Te − Ti))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q_vidro(h) = A · FS · Fs · [ID(h) · k(θ) + Id(h) · kd] + A · U · (To − Ti)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q_pessoas = n · (qs + ql)          q_ilum = P_ilum          q_equip = Σ n · P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Vef = Pz · Fp + Az · Fa   (NBR 16401-3:2008);   q_s = ρ · V · cp · (To − Ti);   q_l = ρ · V · hfg · (Wo − Wi)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máx_h [Σ q_s(h) + Σ q_l(h)];   Q_proj = Q · (1 + margem);   FCS = Q_s / Q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1 W = 3,412 BTU/h = 0,8598 kcal/h;   1 TR = 3.516,85 W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I.6. COMPONENTES CONSTRUTIVOS (NBR 15220-2)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37"/>
        <w:gridCol w:w="4293"/>
        <w:gridCol w:w="976"/>
        <w:gridCol w:w="976"/>
        <w:gridCol w:w="976"/>
      </w:tblGrid>
      <w:tr>
        <w:trPr>
          <w:tblHeader/>
        </w:trPr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429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Camadas (exterior → interior)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CT (kJ/m²K)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Atraso φ (h)</w:t>
            </w:r>
          </w:p>
        </w:tc>
      </w:tr>
      <w:tr>
        <w:trPr>
          <w:cantSplit/>
        </w:trPr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argamassa 2,50 cm + bloco cerâmico vazado 9 cm + argamassa 2,50 cm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159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3,3</w:t>
            </w:r>
          </w:p>
        </w:tc>
      </w:tr>
      <w:tr>
        <w:trPr>
          <w:cantSplit/>
        </w:trPr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1 cm + câmara de ar não ventilada &gt; 5 cm 20 cm + concreto armado 10 cm + argamassa 1,50 cm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288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5,8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4"/>
        <w:gridCol w:w="1951"/>
        <w:gridCol w:w="1951"/>
      </w:tblGrid>
      <w:tr>
        <w:trPr>
          <w:tblHeader/>
        </w:trPr>
        <w:tc>
          <w:tcPr>
            <w:tcW w:type="dxa" w:w="5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Vidro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Fator solar FS</w:t>
            </w:r>
          </w:p>
        </w:tc>
      </w:tr>
      <w:tr>
        <w:trPr>
          <w:cantSplit/>
        </w:trPr>
        <w:tc>
          <w:tcPr>
            <w:tcW w:type="dxa" w:w="5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Propriedades dos materiais: valores típicos da NBR 15220-2 (blocos vazados representados por camada equivalente); vidros com U e fator solar típicos de catálogo — confirme com os produtos especificados.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I.7. CÁLCULO POR AMBIENTE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I.7.1 Suíte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27,5 m³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 pessoa(s) — sentado, trabalho muito leve (escritório, residência, hotel)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 h às 8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71"/>
        <w:gridCol w:w="1171"/>
        <w:gridCol w:w="878"/>
        <w:gridCol w:w="3317"/>
        <w:gridCol w:w="878"/>
        <w:gridCol w:w="976"/>
        <w:gridCol w:w="1366"/>
      </w:tblGrid>
      <w:tr>
        <w:trPr>
          <w:tblHeader/>
        </w:trPr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7,68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558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835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8,10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314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622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2 × (70 W sensível + 45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Quarto 1 (72 W) → 72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110 W Televisor LED = 110 W sensível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2 × 0,00 + 10,20 × 0,00 = 0,0 L/s   (sem ar exterior mecânico)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Infiltração: 0,50 renovações/h × 27,5 m³ / 3,6 = 3,8 L/s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88"/>
        <w:gridCol w:w="1366"/>
        <w:gridCol w:w="1366"/>
        <w:gridCol w:w="1366"/>
        <w:gridCol w:w="1171"/>
      </w:tblGrid>
      <w:tr>
        <w:trPr>
          <w:tblHeader/>
        </w:trPr>
        <w:tc>
          <w:tcPr>
            <w:tcW w:type="dxa" w:w="4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(17 h)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872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872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36,9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3,2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612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612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25,9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Infiltração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4,3</w:t>
            </w:r>
          </w:p>
        </w:tc>
      </w:tr>
      <w:tr>
        <w:trPr>
          <w:cantSplit/>
        </w:trPr>
        <w:tc>
          <w:tcPr>
            <w:tcW w:type="dxa" w:w="4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2.303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2.366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2.366 W;   Q_proj = 2.366 × (1 + 10 %) = 2.602 W = 8.879 BTU/h = 2.237 kcal/h = 0,74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2.303 / 2.366 = 0,97;   densidade = 232 W/m²;   vazão de insuflamento (ΔT 10 K) ≈ 205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Suíte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9.000 BTU/h ≥ 8.879 BTU/h (potência elétrica estimada 824 W)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I.7.2 Sala de estar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43,7 m³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pessoa(s) — sentado, trabalho muito leve (escritório, residência, hotel)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 h às 23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71"/>
        <w:gridCol w:w="1171"/>
        <w:gridCol w:w="878"/>
        <w:gridCol w:w="3317"/>
        <w:gridCol w:w="878"/>
        <w:gridCol w:w="976"/>
        <w:gridCol w:w="1366"/>
      </w:tblGrid>
      <w:tr>
        <w:trPr>
          <w:tblHeader/>
        </w:trPr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Norte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9,75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306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Norte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327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9,72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505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989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4 × (70 W sensível + 45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Sala de estar (72 W) → 72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110 W Televisor LED 50" = 110 W sensível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4 × 0,00 + 16,20 × 0,00 = 0,0 L/s   (sem ar exterior mecânico)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Infiltração: 0,50 renovações/h × 43,7 m³ / 3,6 = 6,1 L/s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88"/>
        <w:gridCol w:w="1366"/>
        <w:gridCol w:w="1366"/>
        <w:gridCol w:w="1366"/>
        <w:gridCol w:w="1171"/>
      </w:tblGrid>
      <w:tr>
        <w:trPr>
          <w:tblHeader/>
        </w:trPr>
        <w:tc>
          <w:tcPr>
            <w:tcW w:type="dxa" w:w="4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(15 h)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24,2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35,1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Pessoas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460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2,6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Equipamentos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Infiltração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6,2</w:t>
            </w:r>
          </w:p>
        </w:tc>
      </w:tr>
      <w:tr>
        <w:trPr>
          <w:cantSplit/>
        </w:trPr>
        <w:tc>
          <w:tcPr>
            <w:tcW w:type="dxa" w:w="4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2.456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2.736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2.736 W;   Q_proj = 2.736 × (1 + 10 %) = 3.010 W = 10.270 BTU/h = 2.588 kcal/h = 0,86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2.456 / 2.736 = 0,90;   densidade = 169 W/m²;   vazão de insuflamento (ΔT 10 K) ≈ 218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Sala de estar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12.000 BTU/h ≥ 10.270 BTU/h (potência elétrica estimada 1.099 W)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I.7.3 Escritório (home office)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8,32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22,5 m³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pessoa(s) — trabalho de escritório moderado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 h às 18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71"/>
        <w:gridCol w:w="1171"/>
        <w:gridCol w:w="878"/>
        <w:gridCol w:w="3317"/>
        <w:gridCol w:w="878"/>
        <w:gridCol w:w="976"/>
        <w:gridCol w:w="1366"/>
      </w:tblGrid>
      <w:tr>
        <w:trPr>
          <w:tblHeader/>
        </w:trPr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7,44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541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1,20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668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1 × (75 W sensível + 55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Escritório (home office) (105 W) → 105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150 W Computador de mesa com monitor; 1 × 50 W Impressora = 200 W sensível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1 × 2,50 + 8,32 × 0,30 = 5,0 L/s   (escritório)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88"/>
        <w:gridCol w:w="1366"/>
        <w:gridCol w:w="1366"/>
        <w:gridCol w:w="1366"/>
        <w:gridCol w:w="1171"/>
      </w:tblGrid>
      <w:tr>
        <w:trPr>
          <w:tblHeader/>
        </w:trPr>
        <w:tc>
          <w:tcPr>
            <w:tcW w:type="dxa" w:w="4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(16 h)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22,7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Pessoas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4,7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Equipamentos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Ar exterior (NBR 16401-3)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</w:tr>
      <w:tr>
        <w:trPr>
          <w:cantSplit/>
        </w:trPr>
        <w:tc>
          <w:tcPr>
            <w:tcW w:type="dxa" w:w="4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2.096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2.234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2.234 W;   Q_proj = 2.234 × (1 + 10 %) = 2.457 W = 8.383 BTU/h = 2.113 kcal/h = 0,70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2.096 / 2.234 = 0,94;   densidade = 268 W/m²;   vazão de insuflamento (ΔT 10 K) ≈ 186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Escritório (home office)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9.000 BTU/h ≥ 8.383 BTU/h (potência elétrica estimada 824 W)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I.8. RESUMO DA CARGA TÉRMICA E DOS EQUIPAMENTOS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6"/>
        <w:gridCol w:w="780"/>
        <w:gridCol w:w="976"/>
        <w:gridCol w:w="976"/>
        <w:gridCol w:w="976"/>
        <w:gridCol w:w="1171"/>
        <w:gridCol w:w="683"/>
        <w:gridCol w:w="683"/>
        <w:gridCol w:w="1756"/>
      </w:tblGrid>
      <w:tr>
        <w:trPr>
          <w:tblHeader/>
        </w:trPr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BTU/h (c/ margem)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TR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Pico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Equipamento indicado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Suíte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2.303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2.366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8.879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 h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9.000 BTU/h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Sala de estar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2.456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2.736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10.270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 h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12.000 BTU/h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Escritório (home office)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2.096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2.234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8.383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 h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9.000 BTU/h</w:t>
            </w:r>
          </w:p>
        </w:tc>
      </w:tr>
      <w:tr>
        <w:trPr>
          <w:cantSplit/>
        </w:trPr>
        <w:tc>
          <w:tcPr>
            <w:tcW w:type="dxa" w:w="175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(soma dos picos)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34,72</w:t>
            </w:r>
          </w:p>
        </w:tc>
        <w:tc>
          <w:tcPr>
            <w:tcW w:type="dxa" w:w="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6.855</w:t>
            </w:r>
          </w:p>
        </w:tc>
        <w:tc>
          <w:tcPr>
            <w:tcW w:type="dxa" w:w="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dxa" w:w="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7.335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27.532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2,29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175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Carga simultânea máxima do conjunto: 7.311 W às 16 h (24.945 BTU/h; 2,08 TR) — base para o dimensionamento de sistemas centrais ou multi-split.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Potência elétrica estimada dos equipamentos indicados: 2,75 kW (COP de referência 3,20); confirme com os dados do fabricante para o dimensionamento dos circuitos.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I.9. RECOMENDAÇÕES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Selecionar os equipamentos pela capacidade de refrigeração total e sensível nas condições de projeto, conforme os dados de desempenho do fabricante.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Instalação dos sistemas split conforme as instruções do fabricante e a ABNT NBR 16655 (sistemas residenciais de ar-condicionado split e compacto), com drenagem do condensado e afastamentos recomendados.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Garantir a vazão de ar exterior calculada (NBR 16401-3:2008), com filtragem adequada, e manter o PMOC atualizado nos edifícios de uso público e coletivo (Lei nº 13.589/2018).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Circuitos de alimentação dos equipamentos dimensionados conforme a ABNT NBR 5410, com dispositivo de proteção dedicado.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J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ATERRAMENTO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 · método simplificado de hastes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Calcular a resistência de aterramento do eletrodo de hastes da obra pelo método simplificado (fórmula da haste vertical e resistência mútua entre hastes), dimensionar o número de hastes necessário para o limite aplicável, apresentar o esboço da instalação e relacionar os materiais, segundo a ABNT NBR 5410:2004 e a norma de fornecimento Energisa NDU 001 v7.0.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(6.4 — aterramento e equipotencialização).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7117-1:2020 — Parâmetros do solo para projetos de aterramentos elétricos — Parte 1: Medição da resistividade e modelagem geoelétrica.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15749:2009 — Medição de resistência de aterramento e de potenciais na superfície do solo em sistemas de aterramento.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13571 — Haste de aterramento aço-cobreada e acessórios.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001 v7.0 — Fornecimento de energia elétrica em tensão secundária (8.10 — Aterramento).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KINDERMANN, G.; CAMPAGNOLO, J. M. Aterramento Elétrico. Porto Alegre: Sagra Luzzatto — resistência de hastes e resistência mútua.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J.3. RESISTIVIDADE DO SOLO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Medição pelo método de Wenner (quatro eletrodos igualmente espaçados), conforme a ABNT NBR 7117-1:2020, em terreno da obra — direções A (frente) e B (lateral), com terrômetro digital de 4 terminais. Profundidade dos eletrodos de medição p = 0,20 m.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ρa = 4π·a·R / [1 + 2a/√(a² + 4p²) − a/√(a² + p²)]          (≈ 2π·a·R quando p ≤ a/10)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Média por espaçamento: geométrica (distribuição log-normal das resistividades, NBR 7117-1:2020); descartadas as leituras com desvio superior a 50 % da média do espaçamento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J.3.1 Medições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1366"/>
        <w:gridCol w:w="1366"/>
        <w:gridCol w:w="1756"/>
        <w:gridCol w:w="1366"/>
        <w:gridCol w:w="234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Direção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 (m)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ρa (Ω·m)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Desvio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26,57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11,05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4,53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1,85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+2 %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24,53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11,74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4,18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1,96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99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0,88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-2 %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J.3.2 Resistividade aparente por espaçamento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6"/>
        <w:gridCol w:w="1756"/>
        <w:gridCol w:w="2732"/>
        <w:gridCol w:w="3512"/>
      </w:tblGrid>
      <w:tr>
        <w:trPr>
          <w:tblHeader/>
        </w:trPr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a (m)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Leituras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ρa médio (Ω·m)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Mín. – máx.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164 – 178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141 – 150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106 – 114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93 – 99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88 – 93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J.3.3 Modelo do solo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Solo considerado homogêneo, com a resistividade igual à média das resistividades aparentes por espaçamento: ρ = 119 Ω·m. Para comparação, (ρmáx + ρmín)/2 = 131 Ω·m (IEEE 80, eq. 50).</w:t>
      </w:r>
    </w:p>
    <w:p>
      <w:pPr>
        <w:keepNext/>
        <w:spacing w:before="60" w:after="20"/>
      </w:pPr>
      <w:r>
        <w:drawing>
          <wp:inline distT="0" distB="0" distL="0" distR="0">
            <wp:extent cx="4371975" cy="2190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Curva de resistividade aparente medida (pontos), média por espaçamento.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J.4. CRITÉRIOS DE PROJETO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37"/>
        <w:gridCol w:w="2537"/>
        <w:gridCol w:w="1561"/>
        <w:gridCol w:w="3122"/>
      </w:tblGrid>
      <w:tr>
        <w:trPr>
          <w:tblHeader/>
        </w:trPr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Sistema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Função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Limite de resistência</w:t>
            </w:r>
          </w:p>
        </w:tc>
        <w:tc>
          <w:tcPr>
            <w:tcW w:type="dxa" w:w="312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Referência</w:t>
            </w:r>
          </w:p>
        </w:tc>
      </w:tr>
      <w:tr>
        <w:trPr>
          <w:cantSplit/>
        </w:trPr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categoria T3 (NDU 001)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neutro da concessionária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 Ω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Energisa NDU 001 v7.0, 8.10: R ≤ 20 Ω em qualquer época do ano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Esquema TN-S: o seccionamento automático é garantido pelos dispositivos de proteção contra sobrecorrentes e DR (memória dos circuitos); o aterramento deve ter a menor resistência praticável e todas as massas e elementos condutivos devem ser ligados ao barramento de equipotencialização principal (BEP), conforme 6.4.2.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J.5. METODOLOGIA DE CÁLCULO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Haste vertical:            R₁ = ρ/(2πL) · ln(4L/d)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Resistência mútua (hastes h e m a e metros):  Rhm = ρ/(4πL) · ln{[(b + L)² − e²] / [e² − (b − L)²]},   b = √(L² + e²)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Resistência de cada haste no conjunto:  Rh = R₁ + Σ Rhm;      Req = 1 / Σ (1/Rh);      índice de redução K = Req/R₁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Número de hastes: menor quantidade de hastes alinhadas, com o espaçamento adotado, para a qual Req ≤ Rmáx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As hastes de um conjunto são consideradas interligadas e equipotenciais; a contribuição do cabo de interligação é desprezada, a favor da segurança. 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J.6. CÁLCULO DOS SISTEMAS DE ATERRAMENTO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J.6.1 Padrão de entrada — categoria T3 (NDU 001)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Hastes alinhadas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Função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neutro da concessionária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Configuração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hastes de 2,40 m alinhadas, espaçadas de 2,40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ρ de cálculo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119 Ω·m — solo homogêneo — média das medições de Wenner</w:t>
            </w:r>
          </w:p>
        </w:tc>
      </w:tr>
    </w:tbl>
    <w:p>
      <w:pPr>
        <w:spacing w:after="60" w:before="0"/>
      </w:pPr>
    </w:p>
    <w:p>
      <w:pPr>
        <w:keepNext/>
        <w:spacing w:before="60" w:after="20"/>
      </w:pPr>
      <w:r>
        <w:drawing>
          <wp:inline distT="0" distB="0" distL="0" distR="0">
            <wp:extent cx="4371975" cy="2105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Esboço da instalação (vista lateral, sem escala): condutor de aterramento em eletroduto desde o quadro/BEP, caixas de inspeção, cabo nu de interligação e hastes.</w:t>
      </w:r>
    </w:p>
    <w:p>
      <w:pPr>
        <w:keepNext/>
        <w:spacing w:before="60" w:after="20"/>
      </w:pPr>
      <w:r>
        <w:drawing>
          <wp:inline distT="0" distB="0" distL="0" distR="0">
            <wp:extent cx="3971925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— Padrão de entrada — categoria T3 (NDU 001).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R₁ = 119 / (2π × 2,40) × ln(4 × 2,40 / 0,0173) = 49,80 Ω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Mútua entre hastes vizinhas (e = 2,40 m):  b = 3,394 m;   Rhm = 6,95 Ω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Req = 1 / Σ(1/Rh) = 16,31 Ω;    K = 16,31 / 49,80 = 0,327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2049"/>
        <w:gridCol w:w="2049"/>
        <w:gridCol w:w="2049"/>
        <w:gridCol w:w="2049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Haste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H1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H2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H3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H4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Rh (Ω)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63,12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67,48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67,48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63,12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Resistência em função do número de hastes alinhadas espaçadas de 2,40 m — mínimo para 20,0 Ω: 4 haste(s):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1024"/>
        <w:gridCol w:w="1024"/>
        <w:gridCol w:w="1024"/>
        <w:gridCol w:w="1024"/>
        <w:gridCol w:w="1024"/>
        <w:gridCol w:w="1024"/>
        <w:gridCol w:w="1024"/>
        <w:gridCol w:w="1024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Hastes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49,8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28,4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20,5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16,3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13,6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11,8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10,4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9,3</w:t>
            </w:r>
          </w:p>
        </w:tc>
      </w:tr>
    </w:tbl>
    <w:p>
      <w:pPr>
        <w:spacing w:after="80" w:before="0"/>
      </w:pPr>
    </w:p>
    <w:p>
      <w:pPr>
        <w:keepNext/>
        <w:spacing w:before="60" w:after="20"/>
      </w:pPr>
      <w:r>
        <w:drawing>
          <wp:inline distT="0" distB="0" distL="0" distR="0">
            <wp:extent cx="3771900" cy="1647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Resistência de aterramento em função do número de hastes alinhadas (barras escuras: atendem ao limite; contorno: quantidade adotada).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Resistência de aterramento R = 16,31 Ω ≤ 20,0 Ω (Energisa NDU 001 v7.0, 8.10: R ≤ 20 Ω em qualquer época do ano)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Padrão de entrada categoria T3 (NDU 001): mínimo de 3 haste(s) e condutor de aterramento de 16 mm²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J.7. RESUMO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51"/>
        <w:gridCol w:w="3317"/>
        <w:gridCol w:w="1268"/>
        <w:gridCol w:w="976"/>
        <w:gridCol w:w="976"/>
        <w:gridCol w:w="1268"/>
      </w:tblGrid>
      <w:tr>
        <w:trPr>
          <w:tblHeader/>
        </w:trPr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Sistema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Configuração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ρ de cálculo (Ω·m)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Limite (Ω)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categoria T3 (NDU 001)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hastes de 2,40 m alinhadas, espaçadas de 2,40 m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119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16,31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J.8. LISTA DE MATERIAIS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80"/>
        <w:gridCol w:w="6244"/>
        <w:gridCol w:w="1561"/>
        <w:gridCol w:w="1171"/>
      </w:tblGrid>
      <w:tr>
        <w:trPr>
          <w:tblHeader/>
        </w:trPr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624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Quantidade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Unid.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Haste de aterramento aço-cobreada (NBR 13571) — 3/4" × 2,40 m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Conector cabo–haste (cunha, grampo ou solda exotérmica)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Caixa de inspeção de aterramento com tampa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Cabo de cobre nu 16 mm² — interligação das hastes (enterrado a 0,50 m)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7,2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 de aterramento 16 mm² — da primeira haste ao quadro / BEP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Eletroduto de proteção do condutor de aterramento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Quantidades de projeto, sem perdas; acrescente reserva para emendas, sobras e conexões. Cabos e condutores conforme a seção indicada em cada sistema e a norma da concessionária, quando aplicável.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J.9. EXECUÇÃO, MEDIÇÃO E MANUTENÇÃO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Medir a resistência de aterramento após a execução pelo método da queda de potencial (ABNT NBR 15749), com o eletrodo de potencial a cerca de 62 % da distância ao eletrodo de corrente, de preferência em época seca; registrar o resultado no relatório de comissionamento.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Se o valor medido superar o limite, acrescentar hastes interligadas (espaçamento mínimo igual ao comprimento da haste) ou ampliar o cabo contrapeso/malha, e repetir a medição.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Conexões cabo–haste por solda exotérmica ou conector apropriado, acessíveis em caixa de inspeção; condutor de aterramento contínuo, sem emendas e protegido mecanicamente nos trechos expostos.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Interligar o eletrodo ao barramento de equipotencialização principal (BEP) e equipotencializar as tubulações metálicas, estruturas e demais elementos condutivos (NBR 5410, 6.4.2).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Inspecionar as conexões e medir a resistência periodicamente, conforme o plano de manutenção da instalação.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K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SPDA — ANÁLISE DE RISCO E PROJETO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5419:2026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K.1.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memorial apresenta a análise de risco da estrutura "Residência unifamiliar térrea" frente às descargas atmosféricas, segundo a ABNT NBR 5419-2:2026, a definição das medidas de proteção e o projeto do sistema de proteção contra descargas atmosféricas (SPDA) com nível de proteção III, segundo a ABNT NBR 5419-3:2026, além da proteção contra surtos na entrada das linhas (ABNT NBR 5419-4:2026).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K.2.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5419-1:2026 — Proteção contra descargas atmosféricas — Parte 1: Princípios gerais.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5419-2:2026 — Parte 2: Análise de risco (densidade de descargas NG no Anexo F).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5419-3:2026 — Parte 3: Danos físicos a estruturas e perigos à vida.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5419-4:2026 — Parte 4: Sistemas elétricos e eletrônicos internos na estrutura.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13571 — Haste de aterramento aço-cobreada e acessórios.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7117-1:2020 — Medição da resistividade e determinação da estratificação do solo.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K.3. CARACTERIZAÇÃO DA ESTRUTURA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98"/>
        <w:gridCol w:w="5658"/>
      </w:tblGrid>
      <w:tr>
        <w:trPr>
          <w:tblHeader/>
        </w:trPr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Dimensões (L × W × H)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15,00 × 8,00 × 5,50 m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Localização relativa (CD)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Cercada por objetos da mesma altura ou mais baixos — CD = 0,5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Densidade de descargas NG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 descargas/km²/ano — ABNT NBR 5419-2:2026, Anexo F — Campo Grande/MS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Ocupação (perda LF)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 e demais — LF = 0,01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Piso / solo junto às descidas (rt)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Mármore ou cerâmica — rt = 0,001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Providências contra incêndio (rp)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Extintores, hidrantes, alarme manual, compartimentação ou rotas de fuga — rp = 0,5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Risco de incêndio ou explosão (rf)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Incêndio — risco normal — rf = 0,01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Perigo especial (hz)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Sem perigo especial — hz = 1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Pessoas na zona / total e permanência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100 % · 8.760 h/ano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Falha de sistemas internos põe a vida em risco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Não — falhas não põem a vida em risco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Patrimônio cultural (R3)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Sistemas internos críticos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Não — frequência tolerável de 1 por ano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1366"/>
        <w:gridCol w:w="780"/>
        <w:gridCol w:w="1366"/>
        <w:gridCol w:w="1366"/>
        <w:gridCol w:w="2537"/>
        <w:gridCol w:w="780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Linha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Instalação (CI)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LL (m)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 (CE)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Tipo (CT)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Blindagem (CLD / CLI)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UW (kV)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Linha de energia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Aérea (1)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Urbano (0,1)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Baixa tensão, telecomunicações ou sinal (1)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Energia com neutro multiaterrado (1 / 0,2)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Linha de telecomunicações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Aérea (1)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Urbano (0,1)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Baixa tensão, telecomunicações ou sinal (1)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Aérea sem blindagem (1 / 1)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K.4. ANÁLISE DE RISCO (NBR 5419-2:2026)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K.4.1 Áreas de exposição e número anual de eventos perigosos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AD = L × W + 2 × (3H) × (L + W) + π × (3H)² = 1.734 m²;   ND = NG × AD × CD × 10⁻⁶ = 30 × 1.734 × 0,5 × 10⁻⁶ = 0,0260 /ano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AM = 2 × 500 × (L + W) + π × 500² = 808.398 m²;   NM = NG × AM × 10⁻⁶ = 24,252 /ano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Linha de energia: AL = 40 × LL = 40.000 m²; NL = NG × AL × CI × CE × CT × 10⁻⁶ = 0,1200 /ano; AI = 4 000 × LL; NI = 12,000 /ano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Linha de telecomunicações: AL = 40 × LL = 40.000 m²; NL = NG × AL × CI × CE × CT × 10⁻⁶ = 0,1200 /ano; AI = 4 000 × LL; NI = 12,000 /ano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K.4.2 Perdas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fração de exposição = (nz / nt) × (tz / 8 760) = 1,000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LA = LU = rt × LT × fração = 0,001 × 10⁻² × 1,000 = 1,000 × 10⁻⁵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LB = LV = rp × rf × hz × LF × fração = 0,5 × 0,01 × 1 × 0,01 × 1,000 = 5,000 × 10⁻⁵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K.4.3 Componentes de risco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80"/>
        <w:gridCol w:w="4098"/>
        <w:gridCol w:w="1561"/>
        <w:gridCol w:w="1659"/>
        <w:gridCol w:w="1659"/>
      </w:tblGrid>
      <w:tr>
        <w:trPr>
          <w:tblHeader/>
        </w:trPr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Comp.</w:t>
            </w:r>
          </w:p>
        </w:tc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Origem do dano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Expressão</w:t>
            </w:r>
          </w:p>
        </w:tc>
        <w:tc>
          <w:tcPr>
            <w:tcW w:type="dxa" w:w="165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Sem medidas</w:t>
            </w:r>
          </w:p>
        </w:tc>
        <w:tc>
          <w:tcPr>
            <w:tcW w:type="dxa" w:w="165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 as medidas adotadas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RA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Ferimentos por tensões de toque e passo (descarga na estrutura)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ND × PA × LA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0,026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0,003 × 10⁻⁵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RB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Danos físicos (descarga na estrutura)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ND × PB × LB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0,130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0,013 × 10⁻⁵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RU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Ferimentos (descarga na linha)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NL × PU × LU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0,240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0,012 × 10⁻⁵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RV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Danos físicos (descarga na linha)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NL × PV × LV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1,200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0,060 × 10⁻⁵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R1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Risco de perda de vida humana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soma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1,596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0,088 × 10⁻⁵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Probabilidades com as medidas adotadas: PB = 0,1 (NP III); PTA = 1; PEB = PSPD = 0,05 (DPS compatíveis com NP III–IV); PTU = 1. Linha de energia: PLD = 1, PLI = 0,3, PU = 0,0500, PV = 0,0500, PW = 0,0500, PZ = 0,0030; Linha de telecomunicações: PLD = 1, PLI = 0,2, PU = 0,0500, PV = 0,0500, PW = 0,0500, PZ = 0,0100.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K.4.4 Combinações de nível de proteção e DPS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1"/>
        <w:gridCol w:w="1854"/>
        <w:gridCol w:w="1854"/>
        <w:gridCol w:w="1854"/>
        <w:gridCol w:w="1854"/>
      </w:tblGrid>
      <w:tr>
        <w:trPr>
          <w:tblHeader/>
        </w:trPr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Nível de proteção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Sem DPS coordenados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DPS NP III–IV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DPS NP II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DPS NP I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Sem SPDA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1,596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0,228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0,185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0,170 ✓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NP IV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0,103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0,060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0,046 ✓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NP III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0,088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0,044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0,030 ✓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NP II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0,037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0,022 ✓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NP I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0,018 ✓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Valores de R1 em 10⁻⁵ (✓ atende ao risco tolerável). Com SPDA, os DPS da entrada devem ser compatíveis com o mesmo nível de proteção (equipotencialização para descargas atmosféricas).</w:t>
      </w:r>
    </w:p>
    <w:p>
      <w:pPr>
        <w:keepNext/>
        <w:spacing w:before="60" w:after="20"/>
      </w:pPr>
      <w:r>
        <w:drawing>
          <wp:inline distT="0" distB="0" distL="0" distR="0">
            <wp:extent cx="4762500" cy="1619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Risco R1 e frequência de danos F antes e depois das medidas de proteção, comparados aos valores toleráveis.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K.4.5 Verificação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R1 = 0,088 × 10⁻⁵ ≤ RT = 1 × 10⁻⁵ (perda de vida humana)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Frequência de danos F = FC + FM + FW + FZ = 0,5570 /ano ≤ FT = 1,0 /ano (sistemas internos)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Sem SPDA, o risco R1 atende ao tolerável com dPS compatíveis com NP III–IV na entrada das linhas. O SPDA NP III é adotado por opção do projeto (proteção do patrimônio ou exigência de outra regulamentação).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K.5. PROJETO DO SPDA (NBR 5419-3:2026)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K.5.1 Nível de proteção e parâmetros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366"/>
        <w:gridCol w:w="4390"/>
      </w:tblGrid>
      <w:tr>
        <w:trPr>
          <w:tblHeader/>
        </w:trPr>
        <w:tc>
          <w:tcPr>
            <w:tcW w:type="dxa" w:w="5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NP III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Raio da esfera rolante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45 m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Máximo afastamento da malha de captação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 × 15 m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Ângulo de proteção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68,6° para 5,5 m de altura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Distância típica entre descidas e entre anéis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 m (tolerância de 20 %)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Coeficiente ki (distância de segurança)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0,04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de pico de referência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100 kA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K.5.2 Subsistema de captação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das malhas: condutores no perímetro da cobertura e 0 + 0 condutores internos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malha resultante: 15,00 × 8,00 m ≤ 15 × 15 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comprimento da captação: perímetro 46,0 m + internos 0,0 m = 46 m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condutores de captação seguem as bordas, cumeeiras e saliências da cobertura; elementos metálicos da cobertura (rufos, calhas, antenas, equipamentos) são interligados à captação ou protegidos por captores próprios, respeitada a distância de segurança.</w:t>
      </w:r>
    </w:p>
    <w:p>
      <w:pPr>
        <w:keepNext/>
        <w:spacing w:before="60" w:after="20"/>
      </w:pPr>
      <w:r>
        <w:drawing>
          <wp:inline distT="0" distB="0" distL="0" distR="0">
            <wp:extent cx="6096000" cy="4638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3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da cobertura: captação, 4 descidas (D1 a D4) e anel de aterramento.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K.5.3 Descidas e anéis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perímetro = 46,0 m;   descidas: 4 (cantos e intermediárias), espaçamento máximo de 15,0 m ≤ 15 m (+20 %)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anéis intermediários: 0 — altura menor que o espaçamento típico;   comprimento das descidas: 26 m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As descidas são instaladas preferencialmente nos cantos, afastadas de portas e janelas, com conector de medição (desconexão para ensaio) e proteção mecânica por eletroduto de PVC rígido junto ao solo.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K.5.4 Subsistema de aterramento (arranjo B — anel)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anel a 1,00 m das paredes e 0,50 m de profundidade: 17,00 × 10,00 m; comprimento 54,0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raio médio re = √(A / π) = √(170,0 / π) = 7,36 m;   l1 (NP III, ρ = 119 Ω·m) = 5,00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 ≥ l1: não são necessários eletrodos adicionais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resistência estimada do anel (informativa): R = ρ / (2π²D) × [ln(8D/d) + ln(4D/h)] = 5,83 Ω (ρ do módulo Aterramento)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 anel de aterramento é interligado ao barramento de equipotencialização principal (BEP) e ao aterramento das instalações elétricas, formando um único sistema de aterramento. A eficácia do subsistema é verificada pela continuidade elétrica dos condutores e conexões; a resistência calculada é informativa.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K.5.5 Distância de segurança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ki × (kc / km) × l = 0,04 × (0,44 / 1) × 5,50 = 0,10 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kc = 0,44 (4 descidas); km = 1 (ar); l = altura até a equipotencialização junto ao solo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Partes metálicas e instalações internas a menos de 0,10 m da captação ou das descidas devem ser interligadas ao SPDA ou afastadas dessa distância.</w:t>
      </w:r>
    </w:p>
    <w:p>
      <w:pPr>
        <w:keepNext/>
        <w:spacing w:before="60" w:after="20"/>
      </w:pPr>
      <w:r>
        <w:drawing>
          <wp:inline distT="0" distB="0" distL="0" distR="0">
            <wp:extent cx="6096000" cy="2009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Elevação: captação, descidas, anéis, anel de aterramento e zona protegida (esfera rolante).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K.5.6 Equipotencialização e DPS (NBR 5419-4:2026)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Na entrada das linhas de energia e de sinal, os condutores metálicos são ligados ao BEP diretamente ou por DPS classe I. Para o NP III, metade da corrente de pico de 100 kA dividida entre os 4 condutores da linha de energia resulta em Iimp ≥ 12,5 kA (10/350 µs) por modo de proteção. Nos quadros de distribuição a jusante são previstos DPS classe II coordenados.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K.5.7 Materiais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58"/>
        <w:gridCol w:w="878"/>
        <w:gridCol w:w="683"/>
        <w:gridCol w:w="2537"/>
      </w:tblGrid>
      <w:tr>
        <w:trPr>
          <w:tblHeader/>
        </w:trPr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Un.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 chata ou cabo de alumínio 70 mm² — captação (malha e perímetro da cobertura)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 chata ou cabo de alumínio 70 mm² — descidas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de cobre nu 50 mm² (7 ou 19 fios) — anel de aterramento a 0,5 m de profundidade e 1,0 m das paredes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5419-3; NBR 6524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Suporte isolador ou fixador para condutor da captação (a cada 1 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Fixador para condutor de descida (a cada 1 m até 20 m e 0,5 m acima)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cruzamento e emenda da malha de captação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medição (desconexão para ensaio) em cada descida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de PVC rígido para proteção mecânica da descida junto ao solo (2,5 m por descida)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inspeção do aterramento (ligação descida/anel)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Conexão por solda exotérmica ou conector de compressão (descida/anel e eletrodos)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Ligação do anel de aterramento ao barramento de equipotencialização principal (BEP)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5419-3; NBR 5410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Seções mínimas (NBR 5419-3:2026): captação e descidas — cobre ou aço cobreado 35 mm², alumínio 70 mm², aço zincado a quente 50 mm²; aterramento — cobre (7 ou 19 fios) ou aço cobreado 50 mm². Não utilizar aço zincado a quente na transição concreto–solo.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K.6. INSPEÇÃO E MANUTENÇÃO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Inspeção visual anual e inspeção completa a cada 3 anos (demais estruturas).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Inspeções também após a conclusão da obra, após alterações ou reparos na estrutura e após descarga atmosférica na estrutura.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Verificar: integridade e fixação dos condutores e captores, corrosão, conexões, continuidade elétrica das descidas e do aterramento, distâncias de segurança e equipotencializações, estado dos DPS.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Registrar as inspeções em relatório técnico com ART, mantendo a documentação do SPDA atualizada.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K.7.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Com as medidas adotadas, o risco de perda de vida humana atende ao valor tolerável da ABNT NBR 5419-2:2026. O SPDA nível III tem 4 descidas, captação em malha e anel de aterramento de 54 m.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L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LISTA DE MATERIAIS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Cadastro de materiais e normas de fabricação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Quantitativo composto pelos itens levantados automaticamente a partir do projeto (condutores, proteção, quadros, eletrodutos, eletrocalhas, iluminação e aterramento) e pelos itens escolhidos no cadastro de materiais. Comprimentos de condutores com acréscimo de 10 % e de eletrodutos e eletrocalhas com acréscimo de 10 % para curvas, conexões e sobras.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L.1 Padrão de entrada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medição CMI-02 — padrão Energisa (NDU 001), categoria T3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Energisa NDU 001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geral 3P 70 A — proteção do padrão de entrada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 / NBR IEC 60947-2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Ramal de entrada: cobre 0,6/1 kV, isolação XLPE/HEPR/EPR 90 °C, embutido: fase 16 mm² e neutro 16 mm²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Energisa NDU 001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do ramal de entrada 1 1/4"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Energisa NDU 001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L.2 Condutores e cabos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10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10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10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1,5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1,5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2,5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2,5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2,5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L.3 Dispositivos de proteção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Conjunto de DPS classe I+II 4+0 — Uc 275 V, Iimp 12,5 kA (10/350 µs), In 30 kA, Up ≤ 1,5 kV — ref. CLAMPER Front V 275 V 12,5/60 kA 4+0 (cód. 026979) ou equivalente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61643-11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cj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de cobre 16 mm² para ligação dos DPS (fases e PE)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DPS classe II unipolar — Uc 175 V, In 20 kA, Imáx 40 kA (8/20 µs), Up ≤ 1,2 kV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61643-11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de cobre 10 mm² para ligação dos DPS (fases e PE)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DPS classe III junto ao equipamento sensível — Uc 175 V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61643-11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1P curva C 10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1P curva C 16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2P curva C 10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2P curva C 25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2P curva C 40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3P curva C 63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diferencial-residual (IDR) 2P 25 A — 30 mA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61008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diferencial-residual (IDR) 2P 40 A — 30 mA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61008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DPS classe II — 275 V, In 20 kA, Imáx 40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61643-11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L.4 Quadros de distribuição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Quadro de distribuição QD-1 (Quadro de distribuição de circuitos) — 48 módulos DIN, com barramentos de fase, neutro e proteção; 13 circuitos + reserva para 4 circuitos (Tabela 59)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61439-3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Barramento de neutro com bornes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61439-3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Barramento de proteção (terra) com bornes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61439-3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L.5 Eletrodutos, eletrocalhas e acessórios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25 (3/4")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32 (1")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20 (1/2")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40 (1 1/4")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Perfilado com tampa 38 × 38 mm, com tampa, emendas e acessórios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61537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Suporte / suspensão para perfilado com tampa 38 mm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61537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L.6 Caixas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embutir 4×2" em PVC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60670-1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octogonal 4×4" com fundo móvel (laje)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60670-1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L.7 Tomadas, interruptores e dispositivos de comando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Tomada 2P+T 10 A — 250 V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14136; NBR NM 60884-1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Tomada 2P+T 20 A — 250 V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14136; NBR NM 60884-1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simples 10 A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60669-1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paralelo (three-way) 10 A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60669-1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Saída de fio com placa 4×2" (ponto de força, chuveiro)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60670-1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L.8 Iluminação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Ledvance Plafon LED slim quadrado 18 W 4000 K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Philips Plafon LED de sobrepor redondo 18 W 4000 K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Ledvance Downlight LED de embutir 12 W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Lumicenter EF40-E — downlight 17,5 W (EF40-E12000840)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Refletor LED 50 W — 5.000 lm, facho 120°, IP65 mín., com braço/suporte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 / IEC 60598-2-5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Poste de aço galvanizado a fogo, altura útil 7,0 m, com base, chumbadores e caixa de passagem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14744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Relé fotoelétrico (ou temporizador) para comando da iluminação externa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5123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L.9 SPDA — proteção contra descargas atmosféricas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 chata ou cabo de alumínio 70 mm² — captação (malha e perímetro da cobertura)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 chata ou cabo de alumínio 70 mm² — descidas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de cobre nu 50 mm² (7 ou 19 fios) — anel de aterramento a 0,5 m de profundidade e 1,0 m das paredes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5419-3; NBR 6524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Suporte isolador ou fixador para condutor da captação (a cada 1 m)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Fixador para condutor de descida (a cada 1 m até 20 m e 0,5 m acima)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cruzamento e emenda da malha de captação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medição (desconexão para ensaio) em cada descida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de PVC rígido para proteção mecânica da descida junto ao solo (2,5 m por descida)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inspeção do aterramento (ligação descida/anel)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Conexão por solda exotérmica ou conector de compressão (descida/anel e eletrodos)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Ligação do anel de aterramento ao barramento de equipotencialização principal (BEP)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5419-3; NBR 5410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L.10 Aterramento e equipotencialização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Haste de aterramento aço-cobreada (NBR 13571) — 3/4" × 2,40 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13571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cabo–haste (cunha, grampo ou solda exotérmica)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inspeção de aterramento com tampa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de cobre nu 16 mm² — interligação das hastes (enterrado a 0,50 m)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de aterramento 16 mm² — da primeira haste ao quadro / BEP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de proteção do condutor de aterramento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Barramento de equipotencialização principal (BEP) em cobre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5410 (6.4.2)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L.11 Materiais diversos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emenda/derivação por alavanca (2 a 5 vias)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Fita isolante de PVC 19 mm × 20 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rolo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Anilhas/etiquetas de identificação de circuitos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cj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Quantidades de projeto: confirmar no levantamento executivo. Fabricantes e referências indicados admitem similares técnicos equivalentes, com a mesma norma de fabricação e certificação.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RESPONSABILIDADE TÉCNICA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Declaro que as memórias de cálculo das partes A, B, C, D, E, F, G, H, I, J, K, L deste documento foram elaboradas sob minha responsabilidade técnica.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28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de cálculo consolidado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de cálculo consolidado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28/10/2026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hbsxw4j0wa1y6wfvvwles.png"/><Relationship Id="rId9" Type="http://schemas.openxmlformats.org/officeDocument/2006/relationships/image" Target="media/iswv4qnfisyanbd8nv3ge.png"/><Relationship Id="rId10" Type="http://schemas.openxmlformats.org/officeDocument/2006/relationships/image" Target="media/7mn9yvrszwmve-egsd20p.png"/><Relationship Id="rId11" Type="http://schemas.openxmlformats.org/officeDocument/2006/relationships/image" Target="media/tvjcicwn6dvbtqqgybuhf.png"/><Relationship Id="rId12" Type="http://schemas.openxmlformats.org/officeDocument/2006/relationships/image" Target="media/xsqt-ilofrfx0tlfmqkqe.png"/><Relationship Id="rId13" Type="http://schemas.openxmlformats.org/officeDocument/2006/relationships/image" Target="media/8s-vq0j_g7xmbx3ahumui.png"/><Relationship Id="rId14" Type="http://schemas.openxmlformats.org/officeDocument/2006/relationships/image" Target="media/tclhjdwpa-qxq39_cs6dh.png"/><Relationship Id="rId15" Type="http://schemas.openxmlformats.org/officeDocument/2006/relationships/image" Target="media/xdq9s27u-rxtic6n1jj_c.png"/><Relationship Id="rId16" Type="http://schemas.openxmlformats.org/officeDocument/2006/relationships/image" Target="media/vm2h60pxisa51rcifcdva.png"/><Relationship Id="rId17" Type="http://schemas.openxmlformats.org/officeDocument/2006/relationships/image" Target="media/ayluogyzu6bafbk_dh42u.png"/><Relationship Id="rId18" Type="http://schemas.openxmlformats.org/officeDocument/2006/relationships/image" Target="media/mgauz_fptk0frdnmyaxf6.png"/><Relationship Id="rId19" Type="http://schemas.openxmlformats.org/officeDocument/2006/relationships/image" Target="media/ec5xkqpf_mla_-2kupsxp.png"/><Relationship Id="rId20" Type="http://schemas.openxmlformats.org/officeDocument/2006/relationships/image" Target="media/cfqraw3tkj19kplyhgfju.png"/><Relationship Id="rId21" Type="http://schemas.openxmlformats.org/officeDocument/2006/relationships/image" Target="media/rybac0brwkenovo2nwhfq.png"/><Relationship Id="rId22" Type="http://schemas.openxmlformats.org/officeDocument/2006/relationships/image" Target="media/db-ghkrryg4yzieqxplvp.png"/><Relationship Id="rId23" Type="http://schemas.openxmlformats.org/officeDocument/2006/relationships/image" Target="media/fqmqefvyaorzxkqu1iukl.png"/><Relationship Id="rId24" Type="http://schemas.openxmlformats.org/officeDocument/2006/relationships/image" Target="media/w_umwgvvelutzsjx1p2o1.png"/><Relationship Id="rId25" Type="http://schemas.openxmlformats.org/officeDocument/2006/relationships/image" Target="media/hefqgv_sj67tjdjf5sxq4.png"/><Relationship Id="rId26" Type="http://schemas.openxmlformats.org/officeDocument/2006/relationships/image" Target="media/ggoog3civby6c5rqlwtpr.png"/><Relationship Id="rId27" Type="http://schemas.openxmlformats.org/officeDocument/2006/relationships/image" Target="media/xonniuw6wzg17uhf9vsaa.png"/><Relationship Id="rId28" Type="http://schemas.openxmlformats.org/officeDocument/2006/relationships/image" Target="media/-dohlthrzzs-igg1nnkuw.png"/><Relationship Id="rId29" Type="http://schemas.openxmlformats.org/officeDocument/2006/relationships/image" Target="media/ihljho_z-2p7n1xlh1mfr.png"/><Relationship Id="rId30" Type="http://schemas.openxmlformats.org/officeDocument/2006/relationships/image" Target="media/ctn-vkucf7u7ysgfngdgg.png"/><Relationship Id="rId31" Type="http://schemas.openxmlformats.org/officeDocument/2006/relationships/image" Target="media/ayuvxhzmymvg8k5fdsm3u.png"/><Relationship Id="rId32" Type="http://schemas.openxmlformats.org/officeDocument/2006/relationships/image" Target="media/hibh_fyr7xh5orl-bcxdb.png"/><Relationship Id="rId33" Type="http://schemas.openxmlformats.org/officeDocument/2006/relationships/image" Target="media/3utnuvylvbmexhfvhsvyy.png"/><Relationship Id="rId34" Type="http://schemas.openxmlformats.org/officeDocument/2006/relationships/image" Target="media/k431djwfettupngvax16q.png"/><Relationship Id="rId35" Type="http://schemas.openxmlformats.org/officeDocument/2006/relationships/image" Target="media/q1ovxgeofw3jsxv1mkxgl.png"/><Relationship Id="rId36" Type="http://schemas.openxmlformats.org/officeDocument/2006/relationships/image" Target="media/023ninhaw7cz8dvsxbrui.png"/><Relationship Id="rId37" Type="http://schemas.openxmlformats.org/officeDocument/2006/relationships/image" Target="media/x98clbkct7zxv0rornx_6.png"/><Relationship Id="rId38" Type="http://schemas.openxmlformats.org/officeDocument/2006/relationships/image" Target="media/ualvqgfniy_mj6nkbihny.png"/><Relationship Id="rId39" Type="http://schemas.openxmlformats.org/officeDocument/2006/relationships/image" Target="media/kcy2uelpcgtnhp9smg4sq.png"/><Relationship Id="rId40" Type="http://schemas.openxmlformats.org/officeDocument/2006/relationships/image" Target="media/le3a1u6owv990rrldp0od.png"/><Relationship Id="rId41" Type="http://schemas.openxmlformats.org/officeDocument/2006/relationships/image" Target="media/rv5rhynwnr0waejdkgs_m.png"/><Relationship Id="rId42" Type="http://schemas.openxmlformats.org/officeDocument/2006/relationships/image" Target="media/3jxqmwdgyken_3mrjp6ul.png"/><Relationship Id="rId43" Type="http://schemas.openxmlformats.org/officeDocument/2006/relationships/image" Target="media/lomq1ogdhedrhh_ofahrj.png"/><Relationship Id="rId44" Type="http://schemas.openxmlformats.org/officeDocument/2006/relationships/image" Target="media/a0cbyxtmbjijlfwvz62us.png"/><Relationship Id="rId45" Type="http://schemas.openxmlformats.org/officeDocument/2006/relationships/image" Target="media/kwh0zngotyulphlshvoqx.png"/><Relationship Id="rId46" Type="http://schemas.openxmlformats.org/officeDocument/2006/relationships/image" Target="media/rbkis29zexs1_3h6jjqg5.png"/><Relationship Id="rId47" Type="http://schemas.openxmlformats.org/officeDocument/2006/relationships/image" Target="media/x-mmcgjq8nm-s_jyqsjvw.png"/><Relationship Id="rId48" Type="http://schemas.openxmlformats.org/officeDocument/2006/relationships/image" Target="media/aom0koxpdnqt6jitqkzhu.png"/><Relationship Id="rId49" Type="http://schemas.openxmlformats.org/officeDocument/2006/relationships/image" Target="media/rs-39xv1hfcbqcnk2drwt.png"/><Relationship Id="rId50" Type="http://schemas.openxmlformats.org/officeDocument/2006/relationships/image" Target="media/9pofirmrv1_xwjq8thofe.png"/><Relationship Id="rId51" Type="http://schemas.openxmlformats.org/officeDocument/2006/relationships/image" Target="media/plsct7kbhjlclqvgq4bth.png"/><Relationship Id="rId52" Type="http://schemas.openxmlformats.org/officeDocument/2006/relationships/image" Target="media/we8flztwy0agdwb3sbqhs.png"/><Relationship Id="rId53" Type="http://schemas.openxmlformats.org/officeDocument/2006/relationships/image" Target="media/67aj9x9ufa7plfepn8i5k.png"/><Relationship Id="rId54" Type="http://schemas.openxmlformats.org/officeDocument/2006/relationships/image" Target="media/vvoow_a6szgsnhkse2rc0.png"/><Relationship Id="rId55" Type="http://schemas.openxmlformats.org/officeDocument/2006/relationships/image" Target="media/u5aa-j_cesfss3p-vtyzq.png"/><Relationship Id="rId56" Type="http://schemas.openxmlformats.org/officeDocument/2006/relationships/image" Target="media/6aohqnwbbu50_77m82yzx.png"/><Relationship Id="rId57" Type="http://schemas.openxmlformats.org/officeDocument/2006/relationships/image" Target="media/yuzx3gi5apsk-hskhsrjt.png"/><Relationship Id="rId58" Type="http://schemas.openxmlformats.org/officeDocument/2006/relationships/image" Target="media/waq6v0m00n2mx2ancr2o6.png"/><Relationship Id="rId59" Type="http://schemas.openxmlformats.org/officeDocument/2006/relationships/image" Target="media/bknnbxaxlmxwbgpe-tpzz.png"/><Relationship Id="rId60" Type="http://schemas.openxmlformats.org/officeDocument/2006/relationships/image" Target="media/nizhw-3ezbe6ndzvqxh1c.png"/><Relationship Id="rId61" Type="http://schemas.openxmlformats.org/officeDocument/2006/relationships/image" Target="media/f37fsphrsgss3awiy_bya.png"/><Relationship Id="rId62" Type="http://schemas.openxmlformats.org/officeDocument/2006/relationships/image" Target="media/arqvjjjzyspcizjf4y-0e.png"/><Relationship Id="rId63" Type="http://schemas.openxmlformats.org/officeDocument/2006/relationships/image" Target="media/b7swycktaxp1q7foman7x.png"/><Relationship Id="rId64" Type="http://schemas.openxmlformats.org/officeDocument/2006/relationships/image" Target="media/2-bvqigue86dt5xy7jpqc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Memorial de cálculo consolidado — Residência unifamiliar — exemplo</dc:title>
  <dc:creator>Dimensiona 5410</dc:creator>
  <dc:description>Memorial de cálculo consolidado</dc:description>
  <cp:lastModifiedBy>Un-named</cp:lastModifiedBy>
  <cp:revision>1</cp:revision>
  <dcterms:created xsi:type="dcterms:W3CDTF">2026-10-28T14:52:05.109Z</dcterms:created>
  <dcterms:modified xsi:type="dcterms:W3CDTF">2026-10-28T14:52:05.109Z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