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5419:2026 — PROTEÇÃO CONTRA DESCARGAS ATMOSFÉRICAS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ANÁLISE DE RISCO E PROJETO DO SPDA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Residência unifamiliar térrea — análise de risco (Parte 2), sistema de proteção contra descargas atmosféricas (Parte 3) e proteção contra surtos (Parte 4)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Análise de risco e projeto do SPDA conforme ABNT NBR 5419:2026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do SPDA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sj1drgvknfbttltlekkg.png"/><Relationship Id="rId9" Type="http://schemas.openxmlformats.org/officeDocument/2006/relationships/image" Target="media/b5faw8lfc4dw26sjjaqnr.png"/><Relationship Id="rId10" Type="http://schemas.openxmlformats.org/officeDocument/2006/relationships/image" Target="media/x3nobszo8s8164371pj1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do SPDA — Residência unifamiliar — exemplo</dc:title>
  <dc:creator>Dimensiona 5410</dc:creator>
  <dc:description>Memorial do SPDA — ABNT NBR 5419:2026</dc:description>
  <cp:lastModifiedBy>Un-named</cp:lastModifiedBy>
  <cp:revision>1</cp:revision>
  <dcterms:created xsi:type="dcterms:W3CDTF">2026-10-28T14:51:46.926Z</dcterms:created>
  <dcterms:modified xsi:type="dcterms:W3CDTF">2026-10-28T14:51:46.926Z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