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 w:before="0"/>
            </w:pPr>
            <w:r>
              <w:rPr>
                <w:b/>
                <w:bCs/>
                <w:color w:val="0B5A70"/>
                <w:sz w:val="16"/>
                <w:szCs w:val="16"/>
                <w:rFonts w:ascii="Calibri" w:cs="Calibri" w:eastAsia="Calibri" w:hAnsi="Calibri"/>
              </w:rPr>
              <w:t xml:space="preserve">ABNT NBR 5410:2004 — INSTALAÇÕES ELÉTRICAS DE BAIXA TENSÃO</w:t>
            </w:r>
          </w:p>
          <w:p>
            <w:pPr>
              <w:spacing w:after="60" w:before="0"/>
            </w:pPr>
            <w:r>
              <w:rPr>
                <w:b/>
                <w:bCs/>
                <w:sz w:val="40"/>
                <w:szCs w:val="40"/>
                <w:rFonts w:ascii="Calibri" w:cs="Calibri" w:eastAsia="Calibri" w:hAnsi="Calibri"/>
              </w:rPr>
              <w:t xml:space="preserve">MEMÓRIA DE CÁLCULO — ELETROCALHAS</w:t>
            </w:r>
          </w:p>
          <w:p>
            <w:pPr>
              <w:spacing w:after="0" w:before="0"/>
            </w:pPr>
            <w:r>
              <w:rPr>
                <w:color w:val="56606A"/>
                <w:sz w:val="19"/>
                <w:szCs w:val="19"/>
                <w:rFonts w:ascii="Calibri" w:cs="Calibri" w:eastAsia="Calibri" w:hAnsi="Calibri"/>
              </w:rPr>
              <w:t xml:space="preserve">Dimensionamento de eletrocalhas, perfilados, bandejas e leitos para cabos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32"/>
        <w:gridCol w:w="7024"/>
      </w:tblGrid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OBRA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Residência unifamiliar — exemplo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PROPRIETÁRIO / CLIENTE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Proprietário (exemplo)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ENDEREÇO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Rua Exemplo, 100 — Centro — Cidade – UF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RESPONSÁVEL TÉCNICO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Nome do responsável técnico — CREA/CFT nº 000000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ART / TRT / RRT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a emitir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DATA / REVISÃO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27/10/2026 — R00</w:t>
            </w:r>
          </w:p>
        </w:tc>
      </w:tr>
    </w:tbl>
    <w:p>
      <w:pPr>
        <w:spacing w:after="12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Este documento apresenta o dimensionamento dos 1 trechos de eletrocalhas, perfilados, bandejas e leitos para cabos da obra acima identificada: ocupação da seção útil, largura e altura comerciais e verificação da carga dos cabos, considerando a maneira de instalar da Tabela 33 da ABNT NBR 5410:2004 adotada para cada circuito.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2. NORMAS E DOCUMENTOS DE REFERÊNCIA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5410:2004 Versão Corrigida:2008 — Instalações elétricas de baixa tensão.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NM 247-3 e ABNT NBR 13248 — Condutores isolados 450/750 V (PVC e não halogenados).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7288, NBR 7286 e NBR 7287 — Cabos de potência 0,6/1 kV com isolação de PVC, EPR/HEPR e XLPE.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IEC 61537 — Encaminhamento de cabos — Sistemas de eletrocalhas e de leitos para cabos.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IEC 60364-5-52:2009 e IEC 60287-1-1 — Capacidade de condução, agrupamento e cálculo de resistência e reatância.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Guia de Dimensionamento de Cabos para Baixa Tensão — Prysmian, Rev. 9 (2020).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3. CRITÉRIOS DE DIMENSIONAMENTO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Wmín = ΣA × (1 + reserva) / (taxa × H)          (largura mínima para a altura útil H)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Camada única (suportes abertos, Tabela 42 ref. 2 a 5):  Σd × (1 + reserva) ≤ W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Peso dos cabos ≤ carga admissível do fabricante para o vão entre suportes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 NBR 5410 não fixa taxa de ocupação para condutos de seção não circular; adota-se como critério de projeto 40 % da seção útil, por analogia com 6.2.11.1.6, acrescida de reserva para ampliação. A capacidade de condução dos circuitos já considera a maneira de instalar da Tabela 33 e o agrupamento das Tabelas 42 e 43. Eletrocalhas e leitos metálicos devem ter continuidade elétrica e ser ligados à equipotencialização (6.4).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4. DIMENSIONAMENTO DAS ELETROCALHAS, BANDEJAS E LEITOS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4.1 Trecho P1 — circuitos 11, 12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Perfilado com tampa; maneira de instalar nº 35 da Tabela 33 (conduto fechado). Comprimento do trecho: 12,0 m.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66"/>
        <w:gridCol w:w="3122"/>
        <w:gridCol w:w="1268"/>
        <w:gridCol w:w="1366"/>
        <w:gridCol w:w="1268"/>
        <w:gridCol w:w="1366"/>
      </w:tblGrid>
      <w:tr>
        <w:trPr>
          <w:tblHeader/>
        </w:trPr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Circuito</w:t>
            </w:r>
          </w:p>
        </w:tc>
        <w:tc>
          <w:tcPr>
            <w:tcW w:type="dxa" w:w="312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Condutor / cabo</w:t>
            </w:r>
          </w:p>
        </w:tc>
        <w:tc>
          <w:tcPr>
            <w:tcW w:type="dxa" w:w="126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Seção (mm²)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Ø externo (mm)</w:t>
            </w:r>
          </w:p>
        </w:tc>
        <w:tc>
          <w:tcPr>
            <w:tcW w:type="dxa" w:w="126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(mm²)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Peso (kg/m)</w:t>
            </w:r>
          </w:p>
        </w:tc>
      </w:tr>
      <w:tr>
        <w:trPr>
          <w:cantSplit/>
        </w:trPr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11</w:t>
            </w:r>
          </w:p>
        </w:tc>
        <w:tc>
          <w:tcPr>
            <w:tcW w:type="dxa" w:w="312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A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0,021</w:t>
            </w:r>
          </w:p>
        </w:tc>
      </w:tr>
      <w:tr>
        <w:trPr>
          <w:cantSplit/>
        </w:trPr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11</w:t>
            </w:r>
          </w:p>
        </w:tc>
        <w:tc>
          <w:tcPr>
            <w:tcW w:type="dxa" w:w="312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0,021</w:t>
            </w:r>
          </w:p>
        </w:tc>
      </w:tr>
      <w:tr>
        <w:trPr>
          <w:cantSplit/>
        </w:trPr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11</w:t>
            </w:r>
          </w:p>
        </w:tc>
        <w:tc>
          <w:tcPr>
            <w:tcW w:type="dxa" w:w="312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0,021</w:t>
            </w:r>
          </w:p>
        </w:tc>
      </w:tr>
      <w:tr>
        <w:trPr>
          <w:cantSplit/>
        </w:trPr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12</w:t>
            </w:r>
          </w:p>
        </w:tc>
        <w:tc>
          <w:tcPr>
            <w:tcW w:type="dxa" w:w="312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B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3,6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0,033</w:t>
            </w:r>
          </w:p>
        </w:tc>
      </w:tr>
      <w:tr>
        <w:trPr>
          <w:cantSplit/>
        </w:trPr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12</w:t>
            </w:r>
          </w:p>
        </w:tc>
        <w:tc>
          <w:tcPr>
            <w:tcW w:type="dxa" w:w="312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3,6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0,033</w:t>
            </w:r>
          </w:p>
        </w:tc>
      </w:tr>
      <w:tr>
        <w:trPr>
          <w:cantSplit/>
        </w:trPr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12</w:t>
            </w:r>
          </w:p>
        </w:tc>
        <w:tc>
          <w:tcPr>
            <w:tcW w:type="dxa" w:w="312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3,6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0,033</w:t>
            </w:r>
          </w:p>
        </w:tc>
      </w:tr>
      <w:tr>
        <w:trPr>
          <w:cantSplit/>
        </w:trPr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312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6 condutor(es)/cabo(s)</w:t>
            </w:r>
          </w:p>
        </w:tc>
        <w:tc>
          <w:tcPr>
            <w:tcW w:type="dxa" w:w="126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20</w:t>
            </w:r>
          </w:p>
        </w:tc>
        <w:tc>
          <w:tcPr>
            <w:tcW w:type="dxa" w:w="126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51,7</w:t>
            </w: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0,16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Wmín = ΣA × (1 + reserva) / (taxa × H) = 51,7 × 1,20 / (0,40 × 38) = 4,1 mm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Adotado 38 × 38 mm:  ocupação = 51,7 / 1.444 = 3,6 %  (4,3 % com a reserva de 20 %)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Suportes: 12,0 m / 1,50 m + 1 = 9 suportes</w:t>
      </w:r>
    </w:p>
    <w:p>
      <w:pPr>
        <w:keepNext/>
        <w:spacing w:before="60" w:after="20"/>
      </w:pPr>
      <w:r>
        <w:drawing>
          <wp:inline distT="0" distB="0" distL="0" distR="0">
            <wp:extent cx="1828800" cy="1828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Corte esquemático: perfilado com tampa 38 × 38 mm com 6 cabos (fase A preta, B vermelha, C branca, neutro azul, PE verde-amarelo).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Ocupação com reserva 4,3 % ≤ taxa máxima adotada 40 %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Peso dos cabos 0,16 kg/m ≤ carga admissível 10,0 kg/m (vão de 1,50 m)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Eletrocalhas e leitos metálicos devem ser contínuos eletricamente e ligados à equipotencialização (6.4).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5. CONCLUSÃO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Todos os trechos de eletrocalhas, perfilados, bandejas e leitos atendem aos critérios de ocupação e de carga adotados. Os condutos metálicos devem ter continuidade elétrica e ser ligados à equipotencialização.</w:t>
      </w:r>
    </w:p>
    <w:p>
      <w:pPr>
        <w:spacing w:after="720" w:before="48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Cidade – UF, 27 de outubro de 2026</w:t>
      </w:r>
    </w:p>
    <w:p>
      <w:pPr>
        <w:spacing w:after="40" w:before="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______________________________________</w:t>
      </w:r>
    </w:p>
    <w:p>
      <w:pPr>
        <w:spacing w:after="20" w:before="0"/>
        <w:jc w:val="center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Nome do responsável técnico</w:t>
      </w:r>
    </w:p>
    <w:p>
      <w:pPr>
        <w:spacing w:after="100" w:before="0"/>
        <w:jc w:val="center"/>
      </w:pPr>
      <w:r>
        <w:rPr>
          <w:color w:val="56606A"/>
          <w:sz w:val="20"/>
          <w:szCs w:val="20"/>
          <w:rFonts w:ascii="Calibri" w:cs="Calibri" w:eastAsia="Calibri" w:hAnsi="Calibri"/>
        </w:rPr>
        <w:t xml:space="preserve">CREA/CFT nº 000000</w:t>
      </w:r>
    </w:p>
    <w:sectPr>
      <w:headerReference w:type="default" r:id="rId6"/>
      <w:footerReference w:type="default" r:id="rId7"/>
      <w:pgSz w:w="11906" w:h="16838" w:orient="portrait"/>
      <w:pgMar w:top="1300" w:right="900" w:bottom="1150" w:left="1250" w:header="560" w:footer="5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Dimensionamento de eletrocalhas conforme ABNT NBR 5410:2004 e NBR IEC 61537 — gerado com Dimensiona 5410</w:t>
    </w:r>
    <w:r>
      <w:rPr>
        <w:color w:val="56606A"/>
        <w:sz w:val="15"/>
        <w:szCs w:val="15"/>
        <w:rFonts w:ascii="Calibri" w:cs="Calibri" w:eastAsia="Calibri" w:hAnsi="Calibri"/>
      </w:rPr>
      <w:t xml:space="preserve">	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Memória de cálculo — eletrocalhas — Residência unifamiliar — exemplo</w:t>
    </w:r>
    <w:r>
      <w:rPr>
        <w:color w:val="56606A"/>
        <w:sz w:val="15"/>
        <w:szCs w:val="15"/>
        <w:rFonts w:ascii="Calibri" w:cs="Calibri" w:eastAsia="Calibri" w:hAnsi="Calibri"/>
      </w:rPr>
      <w:t xml:space="preserve">	R00 · 27/10/2026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0"/>
        <w:szCs w:val="20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6x7wtfyqbpa2bp_-w1rsz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Memória de cálculo — eletrocalhas — Residência unifamiliar — exemplo</dc:title>
  <dc:creator>Dimensiona 5410</dc:creator>
  <dc:description>Memória de cálculo — eletrocalhas — ABNT NBR 5410:2004 · NBR IEC 61537</dc:description>
  <cp:lastModifiedBy>Un-named</cp:lastModifiedBy>
  <cp:revision>1</cp:revision>
  <dcterms:created xsi:type="dcterms:W3CDTF">2026-10-27T12:25:11.393Z</dcterms:created>
  <dcterms:modified xsi:type="dcterms:W3CDTF">2026-10-27T12:25:11.393Z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