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PROJETO DE INSTALAÇÕES ELÉTRICAS — MEMÓRIAS DE CÁLCULO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CONSOLIDADO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Condutores e proteção dos circuitos, eletrodutos, eletrocalhas, perfilados, bandejas e leitos, quadros de carga e demanda, diagramas unifilares e multifilares, cálculo luminotécnico, demanda do padrão de entrada, carga térmica de climatização, aterramento, spda — análise de risco e projeto e lista de materiais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SUMÁRIO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8"/>
        <w:gridCol w:w="3219"/>
        <w:gridCol w:w="3317"/>
        <w:gridCol w:w="2341"/>
      </w:tblGrid>
      <w:tr>
        <w:trPr>
          <w:tblHeader/>
        </w:trPr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Parte</w:t>
            </w:r>
          </w:p>
        </w:tc>
        <w:tc>
          <w:tcPr>
            <w:tcW w:type="dxa" w:w="321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Memória de cálculo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Referência normativa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 proteção dos circuitos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 circuitos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 — 6.2.11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 trecho(s)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Eletrocalhas, perfilados, bandejas e leitos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 · NBR IEC 61537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trecho(s)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Quadros de carga e demanda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quadro(s)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Diagramas unifilares e multifilares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 · IEC 60617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quadro(s) · unifilar e multifilar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Cálculo luminotécnico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ISO/CIE 8995-1:2013 · NBR 5101 / EN 12464-2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ambiente(s) interno(s) · 1 área(s) externa(s)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Demanda do padrão de entrada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Energisa NDU 001 v7.0 / NDU 003 v8.1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UC · Unidade consumidora individual (NDU 001)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Carga térmica de climatização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16401-1:2024 · 16401-2:2024 · 16401-3:2008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 ambiente(s)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Aterramento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 · método simplificado de hastes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sistema(s)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J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SPDA — análise de risco e projeto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5419:2026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NP III · R1 0,09 × 10⁻⁵ · 4 descidas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K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Lista de materiais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Cadastro de materiais e normas de fabricação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87 itens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Cada parte reúne a memória de cálculo completa da respectiva disciplina, com numeração própria precedida da letra da parte. As partes também podem ser emitidas separadamente.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A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CONDUTORES E PROTEÇÃO DOS CIRCUITOS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a memória de cálculo do dimensionamento dos condutores e dos dispositivos de proteção contra sobrecorrentes e choques elétricos dos 14 circuitos de baixa tensão da obra acima identificada, segundo os critérios da ABNT NBR 5410:2004 (versão corrigida 2008). Conforme 6.2.6.1.2, a seção adotada para cada circuito é a maior entre as exigidas pelos critérios de seção mínima, capacidade de condução de corrente, queda de tensão, sobrecarga, curto-circuito e proteção contra choques elétricos.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61008 / NBR NM 61009 — Interruptores e disjuntores a corrente diferencial-residual.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280 — Condutores de cabos isolados (resistência elétrica).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Premissas: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 potências dos circuitos são as informadas pelo projetista a partir da previsão de cargas (NBR 5410, 9.5.2, quando aplicável).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Capacidades de condução de corrente das Tabelas 36 a 39 e fatores de correção das Tabelas 40 a 45; quatro condutores carregados: fator 0,86 sobre a coluna de três.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Resistência em corrente alternada calculada na temperatura máxima de serviço contínuo (70 °C para PVC e LSHF/A; 90 °C para EPR/HEPR e XLPE — Tabela 35), a partir da resistência a 20 °C da ABNT NBR NM 280, com os efeitos pelicular e de proximidade (IEC 60287).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Reatância indutiva calculada pela distância média geométrica entre condutores (GMD) e pelo diâmetro do condutor, para a disposição de cada maneira de instalar.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Em eletrodutos de aço (ferromagnéticos), a queda de tensão é multiplicada por 1,00 a 1,18 conforme a seção e o fator de potência; todos os condutores do circuito ficam no mesmo eletroduto.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Linhas enterradas: tabelas para 0,7 m de profundidade e 2,5 K·m/W; abaixo de 0,7 m, redução de 1 % a cada 10 cm, até 2 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Fatores de temperatura aplicados pela linha da Tabela 40 imediatamente superior à temperatura informada,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Diâmetros externos de condutores e internos de eletrodutos: valores típicos de catálogo, a confirmar com o fabricante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A.4. CRITÉRIOS DE DIMENSIONAMENTO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A.4.1 Corrente de projeto (IB)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F+N:    IB = S / U0            F+F:  IB = S / U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F+F+N:  IB = S / (2 × U0)      F+F+F e F+F+F+N:  IB = S / (√3 × U)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Motores: S = Peixo / (η × cosφ);  IB = In,motor × FS (fator de serviço)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A.4.2 Capacidade de condução e proteção contra sobrecargas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n × Ic × FCT × FCA × FCR × FCP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≤ In ≤ Iz      e      I2 ≤ 1,45 × Iz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Ic é a capacidade de condução tabelada (Tabelas 36 a 39) para o método de referência e o número de condutores carregados (Tabela 46); n é o número de condutores por fase; FCT, FCA, FCR e FCP são os fatores de temperatura (Tabela 40), de agrupamento (Tabelas 42 a 45), de resistividade térmica do solo (Tabela 41) e de profundidade. Para disjuntores NBR NM 60898, I2 = 1,45 × In; para NBR IEC 60947-2, I2 = 1,30 × In; para fusíveis gG, I2 = 1,6 × In (In ≥ 16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A.4.3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k × IB × L × (R × cosφ + XL × senφ) / (n × V) × 100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yp);   R′ = R20 × [1 + α × (θ − 20)]   (α = 0,00393 cobre; 0,00403 alumínio)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f × [0,05 + 0,2 × ln(2 × GMD / dc)] × 10⁻³   (Ω/km; L em km)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2 (F+N, F+F) · √3 (F+F+F, F+F+F+N) · 1,5 (F+F+N, carga equilibrada; V = U0)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queda de tensão acumulada (quadros a montante + circuito) não deve exceder 5,0 %, e a dos circuitos terminais não deve exceder 4 %.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A.4.4 Curto-circuito (5.3.5)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≤ k² × S²   →   S ≥ √(I²t) / k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(cobre) = 115 PVC/LSHF-A · 103 PVC &gt; 300 mm² · 143 EPR/XLPE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(alumínio) = 76 PVC/LSHF-A · 68 PVC &gt; 300 mm² · 94 EPR/XLPE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capacidade de interrupção do dispositivo deve ser igual ou superior à corrente de curto-circuito presumida no ponto de instalação. Para tempos de atuação inferiores a 0,1 s, a energia I²t é a deixada passar pelo dispositivo. O condutor de proteção é verificado pela mesma expressão (6.4.3.1.2).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A.4.5 Seccionamento automático — proteção contra choques (5.1.2.2.4)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U0 × n × Sf / [ρ × (1 + m) × Ia]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 = 0,0225 Ω·mm²/m (cobre) · 0,036 Ω·mm²/m (alumínio)   m = Sf / SPE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corrente de disparo magnético (curva B: 5 In; C: 10 In; D: 20 In)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Método convencional para o esquema TN: o comprimento do circuito não deve exceder Lmax, o que garante a atuação instantânea do disparador. Circuitos protegidos por dispositivo DR têm o seccionamento assegurado por ele. No esquema TT, RA × IΔn ≤ 50 V.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A.4.6 Seção mínima, neutro e condutor de proteção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Seção mínima (6.2.6.1, Tabela 47): cobre 1,5 mm² em iluminação, 2,5 mm² em força e 0,5 mm² em sinalização e controle; alumínio 16 mm² (50 mm² em instalações comerciais). Neutro (6.2.6.2): igual à fase em circuitos monofásicos e bifásicos; redução pela Tabela 48 apenas em circuitos trifásicos equilibrados, com 3ª harmônica até 15 %. Condutor de proteção (Tabela 58): SPE = S até 16 mm²; 16 mm² de 16 a 35 mm²; S/2 acima de 35 mm².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A.4.7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Proteção complementar por DR de alta sensibilidade (IΔn ≤ 30 mA) nos circuitos que atendem locais com banheira ou chuveiro, tomadas em áreas externas, tomadas internas que possam alimentar equipamentos no exterior e, em locais de habitação, cozinhas, copas-cozinhas, lavanderias, áreas de serviço, garagens e demais dependências molhadas ou sujeitas a lavagens.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A.5. QUADRO-RESUMO DOS CIRCUITOS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A.5.1 Cargas e correntes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2537"/>
        <w:gridCol w:w="780"/>
        <w:gridCol w:w="1073"/>
        <w:gridCol w:w="683"/>
        <w:gridCol w:w="585"/>
        <w:gridCol w:w="780"/>
        <w:gridCol w:w="585"/>
        <w:gridCol w:w="780"/>
        <w:gridCol w:w="683"/>
        <w:gridCol w:w="683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(V)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IB (A)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 (m)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6,14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4,25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34,09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6,57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14,17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2,36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1,66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QM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A-B-C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62,54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A.5.2 Condutores, proteção e condutos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585"/>
        <w:gridCol w:w="683"/>
        <w:gridCol w:w="1463"/>
        <w:gridCol w:w="683"/>
        <w:gridCol w:w="1073"/>
        <w:gridCol w:w="1171"/>
        <w:gridCol w:w="1073"/>
        <w:gridCol w:w="1463"/>
        <w:gridCol w:w="976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Mét.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Fatores</w:t>
            </w:r>
          </w:p>
        </w:tc>
        <w:tc>
          <w:tcPr>
            <w:tcW w:type="dxa" w:w="1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 / N / PE (mm²)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Iz (A)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ΔV circ./acum. %</w:t>
            </w:r>
          </w:p>
        </w:tc>
        <w:tc>
          <w:tcPr>
            <w:tcW w:type="dxa" w:w="1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Eletroduto / calha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12,3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3,41 / 4,24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11,4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1,77 / 2,60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2,73 / 3,56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1,32 / 2,15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—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25,6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C25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2,02 / 2,85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 / — / 10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45,6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C40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1,49 / 2,32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0,98 / 1,81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29,0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0,68 / 1,50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1,09 / 1,92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19,2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1,26 / 2,09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1,39 / 2,21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20 (1/2")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 / 16 / 16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C63 3P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0,83 / 0,83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A.6. MEMÓRIA DETALHADA POR CIRCUITO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 Circuito 1 — Iluminação — sala, circulação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780 VA — 718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780,0 / 127 = 6,14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6,14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6,14 × 0,0240 × (15,91 × 0,92 + 0,125 × 0,39) / 127 × 100 = 3,41 %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3,41 %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+ 3,41 % = 4,24 %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1,5 / 1,5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1,5 / [0,0225 × (1 + 1,00) × 100] = 33,87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24,0 m ≤ Lmax = 33,87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0,700 = 12,25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6,14 A ≤ In = 10 A ≤ Iz = 12,25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17,76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3,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A.6.2 Circuito 2 — Iluminação — cozinha, área de serviço e banheiros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540 VA — 497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540,0 / 127 = 4,25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4,25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(0,650) = 15,38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15,38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0,0180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4,25 × 0,0180 × (15,91 × 0,92 + 0,125 × 0,39) / 127 × 100 = 1,77 %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1,77 %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+ 1,77 % = 2,60 %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0,650 = 11,38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4,25 A ≤ In = 10 A ≤ Iz = 11,38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16,49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4,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A.6.3 Circuito 3 — TUG — sala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(0,700) = 22,86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22,86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2,5 mm²</w:t>
      </w:r>
      <w:r>
        <w:rPr>
          <w:sz w:val="20"/>
          <w:szCs w:val="20"/>
          <w:rFonts w:ascii="Calibri" w:cs="Calibri" w:eastAsia="Calibri" w:hAnsi="Calibri"/>
        </w:rPr>
        <w:t xml:space="preserve"> (Ic = 24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0,0220 × (9,55 × 0,80 + 0,119 × 0,60) / 127 × 100 = 2,73 %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2,73 %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+ 2,73 % = 3,56 %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16 = 160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160] = 35,28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22,0 m ≤ Lmax = 35,28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C16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A.6.4 Circuito 4 — TUG — cozinha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1.900 VA — 1.520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1.900,0 / 127 = 14,96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14,96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14,96 × 0,0140 × (5,92 × 0,80 + 0,113 × 0,60)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+ 1,59 % = 2,41 %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14,96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A.6.5 Circuito 5 — TUG — área de serviço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de serviço ou lavanderia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0,0170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0,0170 × (5,92 × 0,80 + 0,113 × 0,60) / 127 × 100 = 1,32 %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1,32 %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+ 1,32 % = 2,15 %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área de serviço/lavanderia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A.6.6 Circuito 6 — TUE — chuveiro do banheiro social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A,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5.500 VA — 5.500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5.500 / 1,00 = 5.500,0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5.500,0 / 220 = 25,00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25,00 A   →  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36,25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25,00 / (0,800) = 31,25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31,25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0,0150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25,00 × 0,0150 × (5,92 × 1,00 + 0,113 × 0,00) / 220 × 100 = 2,02 %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2,02 %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+ 2,02 % = 2,85 %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18.000 A²s   (limite máximo da classe 3 de limitação de energia (EN 60898-1, anexo ZA) para In entre 16 A e 32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√18.000 / 115 = 1,17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18.000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25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0,800 = 25,60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25,00 A ≤ In = 25 A ≤ Iz = 25,60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36,25 A ≤ 1,45 × Iz = 37,12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4 mm². Verificação adiabática do PE (6.4.3.1.2, k = 115): S ≥ √18.000 / 115 = 1,17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7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PE 4 mm² — condutor isolado 450/750 V, cobre, isolação PVC 70 °C (ABNT NBR NM 247-3); Disjuntor 2P C25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A.6.7 Circuito 7 — TUE — chuveiro da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B,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7.500 VA — 7.500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7.500 / 1,00 = 7.500,0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7.500,0 / 220 = 34,09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34,09 A   →  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58,00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40,00 / (0,800) = 50,00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50,00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10 mm²</w:t>
      </w:r>
      <w:r>
        <w:rPr>
          <w:sz w:val="20"/>
          <w:szCs w:val="20"/>
          <w:rFonts w:ascii="Calibri" w:cs="Calibri" w:eastAsia="Calibri" w:hAnsi="Calibri"/>
        </w:rPr>
        <w:t xml:space="preserve"> (Ic = 57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1,91 × [1 + 0,00393 × (70 − 20)] = 2,29 Ω/km   (10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2,29 × (1 + 0,0000 + 0,0000) = 2,29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6,1 / 3,8)] × 10⁻³ = 0,107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0,0210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34,09 × 0,0210 × (2,29 × 1,00 + 0,107 × 0,00) / 220 × 100 = 1,49 %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1,49 %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+ 1,49 % = 2,32 %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√180.000 / 115 = 3,69 mm²   →   seção requerida: 4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10² = 1.322.500 A²s ≥ I²t = 180.000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40 A, IΔn = 30 mA (In,DR ≥ In = 40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57 × 0,800 = 45,60 A   (Tabela 36, 10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34,09 A ≤ In = 40 A ≤ Iz = 45,60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58,00 A ≤ 1,45 × Iz = 66,12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10 mm². Verificação adiabática do PE (6.4.3.1.2, k = 115): S ≥ √180.000 / 115 = 3,69 mm² → PE adotado 10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6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10 · PE 10 mm² — condutor isolado 450/750 V, cobre, isolação PVC 70 °C (ABNT NBR NM 247-3); Disjuntor 2P C40 — 6,0 kA; IDR 2P 40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A.6.8 Circuito 8 — TUE — ar-condicionado 12.000 BTU/h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1.444 VA — 1.300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1.300 / 0,90 = 1.444,4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1.444,4 / 220 = 6,57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6,57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0,90;   senφ = 0,44;   L = 0,0190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6,57 × 0,0190 × (9,55 × 0,90 + 0,119 × 0,44) / 220 × 100 = 0,98 %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0,98 %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+ 0,98 % = 1,81 %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100] = 56,44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19,0 m ≤ Lmax = 56,44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6,57 A ≤ In = 10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3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condutor isolado 450/750 V, cobre, isolação PVC 70 °C (ABNT NBR NM 247-3); Disjuntor 2P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A.6.9 Circuito 9 — TUE — forno elétrico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1.800 VA — 1.800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1.800 / 1,00 = 1.800,0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1.800,0 / 127 = 14,17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14,17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14,17 × 0,0120 × (5,92 × 1,00 + 0,113 × 0,00)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+ 1,59 % = 2,42 %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14,17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5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A.6.10 Circuito 10 — Motor — bomba d’água 1/2 cv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Motor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externa à edificação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28,0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cv no eixo — 525 W absorvidos; 657 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Peixo = 0,50 cv = 367,8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Peixo / η = 367,8 / 0,70 = 525,4 W;   S = P / cosφ = 525,4 / 0,80 = 656,7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In,motor = S / U = 656,7 / 220 = 2,98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In,motor × FS = 2,98 × 1,15 = 3,43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3,43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(1,000) = 10,00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2 condutores carregados: menor seção com Ic ≥ 10,00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0,5 mm²</w:t>
      </w:r>
      <w:r>
        <w:rPr>
          <w:sz w:val="20"/>
          <w:szCs w:val="20"/>
          <w:rFonts w:ascii="Calibri" w:cs="Calibri" w:eastAsia="Calibri" w:hAnsi="Calibri"/>
        </w:rPr>
        <w:t xml:space="preserve"> (Ic = 12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5,9 / 1,9)] × 10⁻³ = 0,157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3,43 × 0,0280 × (9,55 × 0,80 + 0,157 × 0,60) / 220 × 100 = 0,68 %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0,68 %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+ 0,68 % = 1,50 %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circuito; adotado por decisão de projeto.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Partida do motor (6.5.1.3)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Ip = (Ip/In) × In,motor = 6,0 × 2,98 = 17,91 A;   cosφp = 0,35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ΔVp acumulada = 2,42 %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Queda de tensão durante a partida = 2,42 % ≤ 10 %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Ip = 17,9 A ≤ limiar inferior de disparo magnético da curva C (50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k)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na partida do motor (6.5.1.3)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29 × 1,000 = 29,00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3,43 A ≤ In = 10 A ≤ Iz = 29,00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42,05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25 (3/4"), ocupação 23,7 %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cabo unipolar 0,6/1 kV, cobre, isolação PVC 70 °C (ABNT NBR 7288); Disjuntor 2P C10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A.6.11 Circuito 11 — Iluminação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300 VA — 276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300,0 / 127 = 2,36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2,36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0,0200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2,36 × 0,0200 × (15,91 × 0,92 + 0,125 × 0,39) / 127 × 100 = 1,09 %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1,09 %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+ 1,09 % = 1,92 %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0,800 = 14,00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2,36 A ≤ In = 10 A ≤ Iz = 14,00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20,30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12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A.6.12 Circuito 12 — TUG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600 VA — 480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600,0 / 127 = 4,72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4,72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4,72 × 0,0220 × (9,55 × 0,80 + 0,119 × 0,60) / 127 × 100 = 1,26 %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1,26 %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+ 1,26 % = 2,09 %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0,800 = 19,20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4,72 A ≤ In = 10 A ≤ Iz = 19,20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27,84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11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A.6.13 Circuito 13 — Iluminação externa — estacionamento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externa à edificação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35,0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200 W (luminotécnica: Estacionamento externo) — 211 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0,95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Σ potência das luminárias (cálculo luminotécnico: Estacionamento externo) = 200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200 / 0,95 = 210,5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210,5 / 127 = 1,66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1,66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(1,000) = 10,00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2 condutores carregados: menor seção com Ic ≥ 10,00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0,5 mm²</w:t>
      </w:r>
      <w:r>
        <w:rPr>
          <w:sz w:val="20"/>
          <w:szCs w:val="20"/>
          <w:rFonts w:ascii="Calibri" w:cs="Calibri" w:eastAsia="Calibri" w:hAnsi="Calibri"/>
        </w:rPr>
        <w:t xml:space="preserve"> (Ic = 12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5,4 / 1,5)] × 10⁻³ = 0,169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0,95;   senφ = 0,31;   L = 0,0350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1,66 × 0,0350 × (15,91 × 0,95 + 0,169 × 0,31) / 127 × 100 = 1,39 %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1,39 %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+ 1,39 % = 2,21 %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circuito; adotado por decisão de projeto.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22 × 1,000 = 22,00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1,66 A ≤ In = 10 A ≤ Iz = 22,00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31,90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20 (1/2"), ocupação 33,7 %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cabo unipolar 0,6/1 kV, cobre, isolação PVC 70 °C (ABNT NBR 7288); Disjuntor 1P C10 — 6,0 kA; IDR 2P 25 A / 30 mA; eletroduto DN 20 (1/2").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A.6.14 Circuito AL-1 — Alimentador do QD-1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QM — Quadro de medição (ponto de entrega)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Distribuição (alimentador de quadro)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F+F+F+N+PE — trifásico com neutro, com condutor de proteção — fases A, B,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 de distribuição / prumada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(demanda do quadro QD-1) — 22.396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0,94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FD × ΣS(terminais) + ΣS(quadros a jusante) = 1,00 × 23.832 + 0 = 23.832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médio = P / S = 22.396 / 23.832 = 0,94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(√3 × U) = 23.831,7 / (√3 × 220) = 62,54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3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3P,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62,54 A   →  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91,35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63,00 / (1,000) = 63,00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3 condutores carregados: menor seção com Ic ≥ 63,00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16 mm²</w:t>
      </w:r>
      <w:r>
        <w:rPr>
          <w:sz w:val="20"/>
          <w:szCs w:val="20"/>
          <w:rFonts w:ascii="Calibri" w:cs="Calibri" w:eastAsia="Calibri" w:hAnsi="Calibri"/>
        </w:rPr>
        <w:t xml:space="preserve"> (Ic = 67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1,21 × [1 + 0,00393 × (70 − 20)] = 1,45 Ω/km   (16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1,45 × (1 + 0,0001 + 0,0001) = 1,45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9,5 / 4,8)] × 10⁻³ = 0,123 Ω/km   (condutores justapostos em trifólio)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0,94;   senφ = 0,34;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1,732 × 62,54 × 0,0120 × (1,45 × 0,94 + 0,123 × 0,34) / 220 × 100 = 0,83 %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0,83 % ≤ 1,00 %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0,00 % (a montante, informada para o quadro) + 0,83 % = 0,83 %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QM = 5,0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500.000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√500.000 / 115 = 6,15 mm²   →   seção requerida: 10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16² = 3.385.600 A²s ≥ I²t = 500.000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63 = 630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16 / 16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16 / [0,0225 × (1 + 1,00) × 630] = 57,34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12,0 m ≤ Lmax = 57,34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67 × 1,000 = 67,00 A   (Tabela 36, 16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62,54 A ≤ In = 63 A ≤ Iz = 67,00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91,35 A ≤ 1,45 × Iz = 97,15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seção igual à das fases (6.2.6.2). Condutor de proteção (Tabela 58): S ≤ 16 mm² → SPE = S = 16 mm². Verificação adiabática do PE (6.4.3.1.2, k = 115): S ≥ √500.000 / 115 = 6,15 mm² → PE adotado 16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40 (1 1/4"), ocupação 36,8 %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16 · Neutro 16 · PE 16 mm² — cabo unipolar 0,6/1 kV, cobre, isolação PVC 70 °C (ABNT NBR 7288); Disjuntor 3P C63 — 6,0 kA; eletroduto DN 40 (1 1/4").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A.7.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14 circuitos dimensionados atendem aos critérios da ABNT NBR 5410:2004 aplicados nesta memória.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dispositivos e condutores especificados devem possuir certificação de conformidade e ser instalados conforme as prescrições da NBR 5410 e as recomendações dos fabricantes. Após a execução, a instalação deve ser submetida à verificação final (inspeção visual e ensaios) prevista na seção 7 da NBR 5410.</w:t>
      </w:r>
    </w:p>
    <w:p>
      <w:r>
        <w:br w:type="page"/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 — ANEXO A — MANEIRAS DE INSTALAR ADOTADAS (TABELA 33)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Esquemas ilustrativos das maneiras de instalar utilizadas neste projeto, com o respectivo método de referência para determinação da capacidade de condução de corrente.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7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eletroduto de seção circular embutido em alvenaria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1, 2, 3, 4, 5, 6, 7, 8, 9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61A — método D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Cabos unipolares em eletroduto (de seção circular ou não) ou em canaleta não-ventilada enterrado(a)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10, 13, AL-1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35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eletrocalha ou perfilado suspensa(o)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11, 12</w:t>
            </w:r>
          </w:p>
        </w:tc>
      </w:tr>
    </w:tbl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B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ELETRODUTOS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 — 6.2.11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6 trechos de eletroduto da obra acima identificada pela taxa máxima de ocupação de 6.2.11.1.6 da ABNT NBR 5410:2004, a partir dos condutores dimensionados na memória de cálculo dos circuitos e dos diâmetros externos de catálogo.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15465 e ABNT NBR 5598 — Eletrodutos plásticos e de aço-carbono.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(6.2.11.1.6): 53 % (1 condutor) · 31 % (2 condutores) · 40 % (3 ou mais)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Σ(π × d² / 4) / taxa   →   Di ≥ √(4 × Ai,mín / π)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 é o diâmetro externo de cada condutor ou cabo contido no trecho. Trechos contínuos sem caixa de passagem: até 15 m em áreas internas e 30 m em áreas externas, reduzidos de 3 m por curva de 90°, com no máximo três curvas entre caixas (6.2.11.1.7 e 6.2.11.1.8). Eletrodutos de aço devem conter todos os condutores do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B.4. DIMENSIONAMENTO DOS ELETRODUTOS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B.4.1 Quadro-resumo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2341"/>
        <w:gridCol w:w="1171"/>
        <w:gridCol w:w="1366"/>
        <w:gridCol w:w="2146"/>
        <w:gridCol w:w="117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Trecho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Circuitos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E1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1, 3, 8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23,8 %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E2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2, 4, 5, 9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25,9 %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E3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6, 7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37,3 %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23,7 %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33,7 %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20 (1/2")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36,8 %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B.4.2 Trecho E1 — circuitos 1, 3, 8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9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82,3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(9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82,3 / 0,40 = 205,7 mm²   →   Di,mín = √(4 × 205,7 / π) = 16,18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23,8 %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B.4.3 Trecho E2 — circuitos 2, 4, 5, 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145,9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(12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145,9 / 0,40 = 364,7 mm²   →   Di,mín = √(4 × 364,7 / π) = 21,55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32 (1") — Di = 26,8 mm; área interna 564,1 mm²; ocupação 25,9 %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8,0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B.4.4 Trecho E3 — circuitos 6, 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129,2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129,2 / 0,40 = 323,1 mm²   →   Di,mín = √(4 × 323,1 / π) = 20,28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37,3 %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1 curva(s) de 90°; limite 15 m − 3 m = 12,0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B.4.5 Exclusivo — circuito 10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(3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82,0 / 0,40 = 205,0 mm²   →   Di,mín = √(4 × 205,0 / π) = 16,16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23,7 %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B.4.6 Exclusivo — circuito 13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68,7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(3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68,7 / 0,40 = 171,8 mm²   →   Di,mín = √(4 × 171,8 / π) = 14,79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20 (1/2") — Di = 16,1 mm; área interna 203,6 mm²; ocupação 33,7 %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B.4.7 Exclusivo — circuito AL-1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354,4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(5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354,4 / 0,40 = 886,0 mm²   →   Di,mín = √(4 × 886,0 / π) = 33,59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40 (1 1/4") — Di = 35,0 mm; área interna 962,1 mm²; ocupação 36,8 %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eletroduto atendem à taxa máxima de ocupação de 6.2.11.1.6. Os eletrodutos devem ser instalados com caixas de passagem nos limites de comprimento e de curvas indicados nos critérios.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C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ELETROCALHAS, PERFILADOS, BANDEJAS E LEITOS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 · NBR IEC 61537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1 trechos de eletrocalhas, perfilados, bandejas e leitos para cabos da obra acima identificada: ocupação da seção útil, largura e altura comerciais e verificação da carga dos cabos, considerando a maneira de instalar da Tabela 33 da ABNT NBR 5410:2004 adotada para cada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61537 — Encaminhamento de cabos — Sistemas de eletrocalhas e de leitos para cabos.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         (largura mínima para a altura útil H)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Camada única (suportes abertos, Tabela 42 ref. 2 a 5):  Σd × (1 + reserva) ≤ 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Peso dos cabos ≤ carga admissível do fabricante para o vão entre suportes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NBR 5410 não fixa taxa de ocupação para condutos de seção não circular; adota-se como critério de projeto 40 % da seção útil, por analogia com 6.2.11.1.6, acrescida de reserva para ampliação. A capacidade de condução dos circuitos já considera a maneira de instalar da Tabela 33 e o agrupamento das Tabelas 42 e 43. Eletrocalhas e leitos metálicos devem ter continuidade elétrica e ser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C.4. DIMENSIONAMENTO DAS ELETROCALHAS, BANDEJAS E LEITOS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C.4.1 Trecho P1 — circuitos 11, 12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Perfilado com tampa; maneira de instalar nº 35 da Tabela 33 (conduto fechado). Comprimento do trecho: 12,0 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66"/>
        <w:gridCol w:w="3122"/>
        <w:gridCol w:w="1268"/>
        <w:gridCol w:w="1366"/>
        <w:gridCol w:w="1268"/>
        <w:gridCol w:w="1366"/>
      </w:tblGrid>
      <w:tr>
        <w:trPr>
          <w:tblHeader/>
        </w:trPr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Peso (kg/m)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12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dxa" w:w="126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126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51,7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0,16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= 51,7 × 1,20 / (0,40 × 38) = 4,1 mm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Adotado 38 × 38 mm:  ocupação = 51,7 / 1.444 = 3,6 %  (4,3 % com a reserva de 20 %)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Suportes: 12,0 m / 1,50 m + 1 = 9 suportes</w:t>
      </w:r>
    </w:p>
    <w:p>
      <w:pPr>
        <w:keepNext/>
        <w:spacing w:before="60" w:after="20"/>
      </w:pPr>
      <w:r>
        <w:drawing>
          <wp:inline distT="0" distB="0" distL="0" distR="0">
            <wp:extent cx="1828800" cy="1828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Corte esquemático: perfilado com tampa 38 × 38 mm com 6 cabos (fase A preta, B vermelha, C branca, neutro azul, PE verde-amarelo).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Ocupação com reserva 4,3 % ≤ taxa máxima adotada 40 %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Peso dos cabos 0,16 kg/m ≤ carga admissível 10,0 kg/m (vão de 1,50 m)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Eletrocalhas e leitos metálicos devem ser contínuos eletricamente e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eletrocalhas, perfilados, bandejas e leitos atendem aos critérios de ocupação e de carga adotados. Os condutos metálicos devem ter continuidade elétrica e ser ligados à equipotencialização.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D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QUADROS DE CARGA E DEMANDA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os 2 quadros de distribuição da obra acima identificada: relação das cargas por circuito, distribuição entre fases, desequilíbrio e demanda adotada para o dimensionamento dos alimentadores, segundo a ABNT NBR 5410:2004.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61439-1 e NBR IEC 61439-3 — Conjuntos de manobra e comando de baixa tensão — Quadros de distribuição.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D.4.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 quadro:  D = FD × ΣS(circuitos terminais) + Σ D(quadros a jusante)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demanda:  Id = D / U0 (monofásico) · D / (2 × U0) (bifásico) · D / (√3 × U) (trifásico)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entre fases = (Smáx − Smín) / Smáx × 100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 fator de demanda (FD) é definido pelo projetista para cada quadro (100 % quando não informado, isto é, toda a carga instalada). As cargas são distribuídas pelas fases de acordo com a ligação de cada circuito, buscando o menor desequilíbrio. A demanda calculada é a corrente de projeto do circuito alimentador do quadro.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D.5. QUADROS DE CARGA E EQUILÍBRIO DE FASES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D.5.1 Quadro QM — Quadro de medição (ponto de entrega)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561"/>
        <w:gridCol w:w="1073"/>
        <w:gridCol w:w="780"/>
        <w:gridCol w:w="585"/>
        <w:gridCol w:w="780"/>
        <w:gridCol w:w="585"/>
        <w:gridCol w:w="585"/>
        <w:gridCol w:w="780"/>
        <w:gridCol w:w="780"/>
        <w:gridCol w:w="780"/>
        <w:gridCol w:w="878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C63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07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0 VA (0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dos quadros alimentados a jusante = 23.832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0 + 23.832 = 23.832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23.832 / (√3 × 220) = 62,5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0,0 %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D.5.2 Quadro QD-1 — Quadro de distribuição de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561"/>
        <w:gridCol w:w="1073"/>
        <w:gridCol w:w="780"/>
        <w:gridCol w:w="585"/>
        <w:gridCol w:w="780"/>
        <w:gridCol w:w="585"/>
        <w:gridCol w:w="585"/>
        <w:gridCol w:w="780"/>
        <w:gridCol w:w="780"/>
        <w:gridCol w:w="780"/>
        <w:gridCol w:w="878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C25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C40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07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6.781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8.940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8.111</w:t>
            </w: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23.832 VA (22.396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23.832 = 23.832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23.832 / (√3 × 220) = 62,5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24,2 %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Alimentado pelo circuito AL-1 (quadro QM): Fase 16 · Neutro 16 · PE 16 mm², Disjuntor 3P C63 — 6,0 kA.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D.6.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demandas acima são a base do dimensionamento dos circuitos alimentadores (memória de cálculo dos circuitos) e do padrão de entrada. Recomenda-se manter o desequilíbrio entre fases abaixo de cerca de 10 % e prever espaço de reserva nos quadros, conforme 6.5.4.7 da NBR 5410.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E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DIAGRAMAS UNIFILARES E MULTIFILARES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 · IEC 60617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os diagramas unifilares e multifilares dos 2 quadros de distribuição da obra acima identificada: dispositivo geral, dispositivos de proteção contra surtos (DPS), disjuntores e dispositivos DR de cada circuito, condutores com as seções em mm² e distribuição dos circuitos entre as fases, conforme o dimensionamento da memória de cálculo pela ABNT NBR 5410.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E.2. NORMAS E CONVENÇÕES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60617 — Símbolos gráficos para diagramas (a ABNT NBR 5444 foi cancelada; seus símbolos permanecem de uso corrente).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61439-1 e NBR IEC 61439-3 — Quadros de distribuição.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60898, NBR IEC 60947-2, NBR NM 61008 e NBR NM 61009 — Disjuntores e dispositivos DR.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61643-11 — Dispositivos de proteção contra surtos.</w:t>
      </w:r>
    </w:p>
    <w:p>
      <w:pPr>
        <w:keepNext/>
        <w:spacing w:before="60" w:after="20"/>
      </w:pPr>
      <w:r>
        <w:drawing>
          <wp:inline distT="0" distB="0" distL="0" distR="0">
            <wp:extent cx="6096000" cy="171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Convenções adotadas nos diagramas.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E.3. QUADRO QM — QUADRO DE MEDIÇÃO (PONTO DE ENTREGA)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Alimentação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Do padrão de entrada (categoria T3) — Ramal de entrada: cobre 0,6/1 kV, isolação XLPE/HEPR/EPR 90 °C, embutido: fase 16 mm² e neutro 16 mm²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Dispositivo geral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3P 70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DPS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Classe I+II, Iimp 12,5 kA (10/350 µs), Uc 175 V, In 20 kA — 3 fase(s)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Demanda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— FD 100 %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E.3.1 Diagrama unifilar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2981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unifilar do quadro QM.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E.3.2 Diagrama multifilar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QM: barramentos de fase, neutro e proteção, dispositivos de cada circuito e cores dos condutores.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E.3.3 Relação dos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3219"/>
        <w:gridCol w:w="780"/>
        <w:gridCol w:w="2146"/>
        <w:gridCol w:w="1073"/>
        <w:gridCol w:w="1073"/>
        <w:gridCol w:w="780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321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A-B-C-N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3#16 + N#16 + PE#16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C63 3P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Reserva de espaço para 2 circuito(s) futuro(s), conforme a Tabela 59 da NBR 5410 (1 circuitos).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E.4. QUADRO QD-1 — QUADRO DE DISTRIBUIÇÃO DE CIRCUITOS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Alimentação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Alimentador AL-1 — do QM — 3#16 + N#16 + PE#16 mm² · proteção C63 3P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Dispositivo geral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3P 63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DPS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Classe II, Uc 175 V, In 20 kA — 3 fase(s)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Demanda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— FD 100 %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E.4.1 Diagrama unifilar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661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61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unifilar do quadro QD-1.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E.4.2 Diagrama multifilar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QD-1 — parte 1 de 2: barramentos de fase, neutro e proteção, dispositivos de cada circuito e cores dos condutores.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QD-1 — parte 2 de 2: barramentos de fase, neutro e proteção, dispositivos de cada circuito e cores dos condutores.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E.4.3 Relação dos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3219"/>
        <w:gridCol w:w="780"/>
        <w:gridCol w:w="2146"/>
        <w:gridCol w:w="1073"/>
        <w:gridCol w:w="1073"/>
        <w:gridCol w:w="780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321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1#2,5 + N#2,5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C25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B-C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2#10 + PE#10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C40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40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1#2,5 + N#2,5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Reserva de espaço para 4 circuito(s) futuro(s), conforme a Tabela 59 da NBR 5410 (13 circuitos).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E.5. NOTAS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Seções dos condutores em mm², cobre salvo indicação; condutores e dispositivos conforme a memória de cálculo dos circuitos.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Neutro na cor azul-claro e condutor de proteção em verde-amarelo (NBR 5410, 6.1.5.3); cores das fases conforme a convenção do projeto.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DPS ligados entre cada condutor vivo e o barramento de proteção, com condutores de ligação curtos e retilíneos; Uc ≥ 1,1 × U0 = 140 V.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Barramentos de neutro e de proteção independentes e identificados; o barramento de proteção é ligado ao BEP e ao eletrodo de aterramento.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Antes da energização, conferir os diagramas com o quadro montado e realizar os ensaios da seção 7 da NBR 5410.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F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CÁLCULO LUMINOTÉCNICO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ISO/CIE 8995-1:2013 · NBR 5101 / EN 12464-2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relatório apresenta o cálculo da iluminação geral dos 4 ambientes internos da obra acima identificada: quantidade e disposição das luminárias, iluminância média mantida, uniformidade, potência instalada e verificação dos requisitos da ABNT NBR ISO/CIE 8995-1:2013 (iluminância mantida, uniformidade, reprodução de cor e limite de ofuscamento). As plantas indicam a locação das luminárias com cotas e a distribuição de iluminância no plano de trabalho.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Apresenta também a iluminação de 1 área externa (pátios, estacionamentos, vias internas ou quadras) com projetores ou luminárias em postes: número de projetores pelo método dos lúmens e verificação da iluminância média e da uniformidade pelo método ponto a ponto, segundo os níveis da ABNT NBR 5101 e da EN 12464-2.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ISO/CIE 8995-1:2013 — Iluminação de ambientes de trabalho — Parte 1: Interior.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97:2005 — Maintenance of indoor electric lighting systems (fator de manutenção).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117:1995 — Discomfort glare in interior lighting (índice UGR).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(9.5.2 — previsão de cargas de iluminação).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5101 — Iluminação pública e viária (classes de iluminação; valores por iluminância da edição 2018).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 12464-2:2024 / CIE S 015 — Iluminação de locais de trabalho externos.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 12193 — Iluminação de instalações esportivas (quando aplicável).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MAMEDE FILHO, J. Instalações Elétricas Industriais. Rio de Janeiro: LTC — iluminação de exteriores (métodos dos lúmens e ponto a ponto).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Catálogos e fichas técnicas dos fabricantes das luminárias e lâmpadas indicadas.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F.3. METODOLOGIA E PREMISSAS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altura do plano de trabalho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         (índice do local)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         Eméd = N × Φ × UF × FM / 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LLMF × LSF × LMF × RSMF (CIE 97)          Uo = Emín / Eméd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E(P) = Σ I(θ) × cos θ / d² + E refletida;   I(θ) = I0 × cosⁿθ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Iluminância mantida (Em) no plano de trabalho conforme a seção 5 da NBR ISO/CIE 8995-1 para o tipo de ambiente, tarefa ou atividade, ou o valor indicado pelo projetista.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Uniformidade Emín/Eméd ≥ 0,7 na área da tarefa; verificação ponto a ponto em malha no plano de trabalho, excluída uma faixa de até 0,5 m junto às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utilização (UF) calculado pelo método da radiosidade em três superfícies (plano de trabalho, paredes e teto), com distribuição de intensidade cosⁿθ obtida da abertura do facho, ou informado pela tabela do fabricante. Trata-se de estimativa: para a emissão final, confirmar com a fotometria (arquivo IES ou LDT) do produto especificado.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manutenção não inferior a 0,70 (NBR ISO/CIE 8995-1, anexo D), adotado ou calculado pela CIE 97.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Luminárias em malha regular, com espaçamento S entre centros e afastamento S/2 das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 índice de ofuscamento unificado (UGR) depende da fotometria e não é calculado neste relatório; deve ser confirmado pela tabela UGR do fabricante.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F.3.1 Iluminação de exteriores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dos lúmens (fluxo):  N = Eméd × S / (Φ × Fu × Fd)          Eméd = N × Φ × Fu × Fd / S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ponto a ponto:  E(P) = Σ I(θ) × cos γ / d² = Σ I(θ) × h / d³;   I(θ) = I0 × cosᵐθ;   I0 = Φ × (m + 1) / 2π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ln 0,5 / ln cos(β/2)   (β = abertura do facho);   θ = ângulo entre o raio e o eixo de mira do projetor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U0 = Emín / Eméd;   Fu efetivo = Eméd,pp × S / (N × Φ × Fd);   malha de cálculo com passo p = 0,2 × 5^log₁₀(d)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Níveis de iluminância média e uniformidade (Emín/Eméd) conforme a ABNT NBR 5101 para vias públicas e a EN 12464-2 para locais de trabalho e estacionamentos externos, ou o valor indicado pelo projetista.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 número de projetores é obtido pelo método dos lúmens com o fator de utilização Fu (parcela do fluxo que atinge a área) e o fator de depreciação Fd; a distribuição é verificada pelo método ponto a ponto, considerando a inclinação e a direção de mira de cada projetor.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Distribuição de intensidade simétrica em torno do eixo de mira, obtida da abertura do facho. Para luminárias viárias assimétricas e projetos executivos, confirmar com a fotometria do fabricante (arquivo IES ou LDT) em software de cálculo.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F.4. LUMINÁRIAS ADOTADAS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171"/>
        <w:gridCol w:w="3902"/>
        <w:gridCol w:w="683"/>
        <w:gridCol w:w="878"/>
        <w:gridCol w:w="683"/>
        <w:gridCol w:w="488"/>
        <w:gridCol w:w="585"/>
        <w:gridCol w:w="780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</w:t>
            </w:r>
          </w:p>
        </w:tc>
        <w:tc>
          <w:tcPr>
            <w:tcW w:type="dxa" w:w="390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Produto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Fluxo (lm)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lm/W</w:t>
            </w:r>
          </w:p>
        </w:tc>
        <w:tc>
          <w:tcPr>
            <w:tcW w:type="dxa" w:w="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Ra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total (W)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slim quadrado 18 W 4000 K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1.350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Philips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de sobrepor redondo 18 W 4000 K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Downlight LED de embutir 12 W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840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Lumicenter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EF40-E — downlight 17,5 W (EF40-E12000840)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17,5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2.100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120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390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1.350 lm · Ra 80 · fonte: anúncio de revendedor (Laydner)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Sala de estar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1.300 lm · Ra 80 · fonte: anúncio de revendedor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Quarto 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12,0 W · 840 lm · Ra 80 · fonte: Catálogo Ledvance 25|26 (840 a 900 lm)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8 unid. — Cozinha</w:t>
            </w:r>
          </w:p>
        </w:tc>
      </w:tr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17,5 W · 2.100 lm · Ra 80 · fonte: página oficial lumicenter.com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6 unid. — Escritório (home office)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</w:tr>
    </w:tbl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Desenhos esquemáticos, sem escala, para identificação do tipo de luminária. Dimensões, fotometria e acessórios devem ser confirmados na ficha técnica do produto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F.5. RESUMO DOS RESULTADOS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6"/>
        <w:gridCol w:w="780"/>
        <w:gridCol w:w="683"/>
        <w:gridCol w:w="585"/>
        <w:gridCol w:w="488"/>
        <w:gridCol w:w="780"/>
        <w:gridCol w:w="780"/>
        <w:gridCol w:w="585"/>
        <w:gridCol w:w="683"/>
        <w:gridCol w:w="683"/>
        <w:gridCol w:w="1561"/>
      </w:tblGrid>
      <w:tr>
        <w:trPr>
          <w:tblHeader/>
        </w:trPr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dxa" w:w="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Arranjo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Eméd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W/m²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Quarto 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336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10,7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690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Atende, com observações</w:t>
            </w:r>
          </w:p>
        </w:tc>
      </w:tr>
      <w:tr>
        <w:trPr>
          <w:cantSplit/>
        </w:trPr>
        <w:tc>
          <w:tcPr>
            <w:tcW w:type="dxa" w:w="214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43,68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F.6.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F.6.1 Sala de estar — Sala de estar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4,50 × 3,60 m — 16,20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1.350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4,50 × 3,60 / [1,95 × (4,50 + 3,60)] = 1,03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0,639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16,20 / (1.350 × 0,639 × 0,80) = 3,52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1.350 × 0,639 × 0,80 / 16,20 = 170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(8 × 6 pontos): Emín = 154 lx; Eméd = 191 lx; Emáx = 215 lx; Uo = 0,80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4,4 W/m²;   2,61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L1 em malha de 2 × 2, espaçamento 2,25 × 1,80 m e afastamento das paredes de 1,13 × 0,90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154 lx, Eméd 191 lx, Emáx 215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170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220 VA de iluminação para 16,20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F.6.2 Quarto 1 — Quarto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3,40 × 3,00 m — 10,20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3,40 × 3,00 / [1,95 × (3,40 + 3,00)] = 0,82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0,532   (calculado por radiosidade de três superfícies; facho 120° → n = 1,00)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10,20 / (1.300 × 0,532 × 0,80) = 2,76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1.300 × 0,532 × 0,80 / 10,20 = 217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(6 × 5 pontos): Emín = 209 lx; Eméd = 240 lx; Emáx = 268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7,1 W/m²;   3,25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L2 em malha de 2 × 2, espaçamento 1,70 × 1,50 m e afastamento das paredes de 0,85 × 0,75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209 lx, Eméd 240 lx, Emáx 268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217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160 VA de iluminação para 10,20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F.6.3 Cozinha — Cozinha — bancada, pia e fogão (local)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2,80 m — 8,96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300 lx · UGRL — · Ra ≥ 80 · Uo ≥ 0,70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W · 840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2,70 − 0,00 − 0,90 = 1,80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2,80 / [1,80 × (3,20 + 2,80)] = 0,83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0,560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300 × 8,96 / (840 × 0,560 × 0,80) = 7,14   →   adotado 8 (4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8 × 840 × 0,560 × 0,80 / 8,96 = 336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5 pontos): Emín = 321 lx; Eméd = 368 lx; Emáx = 417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8 × 12,0 = 96 W;   10,7 W/m²;   3,19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8 luminárias L3 em malha de 4 × 2, espaçamento 0,80 × 1,40 m e afastamento das paredes de 0,40 × 0,70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38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0,90 m (lx), cálculo ponto a ponto: Emín 321 lx, Eméd 368 lx, Emáx 417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336 lx ≥ Em = 300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100 VA de iluminação para 8,96 m²; a carga obtida pela luminotécnica é 104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F.6.4 Escritório (home office) — Escrever, teclar, ler e processar dados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2,60 m — 8,32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500 lx · UGRL 19 · Ra ≥ 80 · Uo ≥ 0,70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17,5 W · 2.100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2,60 / [1,95 × (3,20 + 2,60)] = 0,74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0,570   (calculado por radiosidade de três superfícies; facho 90° → n = 2,00)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500 × 8,32 / (2.100 × 0,570 × 0,80) = 4,35   →   adotado 6 (3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6 × 2.100 × 0,570 × 0,80 / 8,32 = 690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4 pontos): Emín = 665 lx; Eméd = 761 lx; Emáx = 866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6 × 17,5 = 105 W;   12,6 W/m²;   1,83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57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6 luminárias L4 em malha de 3 × 2, espaçamento 1,07 × 1,30 m e afastamento das paredes de 0,53 × 0,65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665 lx, Eméd 761 lx, Emáx 866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690 lx ≥ Em = 500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UGRL = 19: o índice de ofuscamento da instalação deve ser confirmado pela tabela UGR do fabricante (método tabular CIE 117).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Confirmar na ficha fotométrica do fabricante que o UGR da instalação não ultrapassa UGRL = 19.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F.7. ILUMINAÇÃO DE EXTERIORES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683"/>
        <w:gridCol w:w="1171"/>
        <w:gridCol w:w="1854"/>
        <w:gridCol w:w="390"/>
        <w:gridCol w:w="585"/>
        <w:gridCol w:w="780"/>
        <w:gridCol w:w="585"/>
        <w:gridCol w:w="683"/>
        <w:gridCol w:w="1268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(m²)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Exigido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Projetor</w:t>
            </w:r>
          </w:p>
        </w:tc>
        <w:tc>
          <w:tcPr>
            <w:tcW w:type="dxa" w:w="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 (m)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Eméd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U0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Estacionamento externo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 lx / 0,25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Refletor LED 50 W</w:t>
            </w:r>
          </w:p>
        </w:tc>
        <w:tc>
          <w:tcPr>
            <w:tcW w:type="dxa" w:w="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F.7.1 Estacionamento externo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30,0 × 18,0 m = 540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Estacionamento de tráfego médio (escritórios, shoppings) — 10 lx, U0 ≥ 0,25 (EN 12464-2)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Projetor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Refletor LED 50 W — 50 W, 5.000 lm, facho 120°, IP65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Arranjo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Postes nos dois lados (frente a frente): 4 poste(s) × 1 projetor(es), h = 7,0 m, inclinação 40°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dos lúmens:  N = 10 × 540 / (5.000 × 0,45 × 0,80) = 3,00  →  adotados 4 projetores;  Eméd = 13,3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ponto:  m = 1,00;  I0 = 5.000 × (1,00 + 1) / 2π = 1.592 cd;  malha 14 × 9 pontos (passo 2,16 m)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13,5 lx;  Emín = 6,8 lx;  Emáx = 23,8 lx;  U0 = Emín/Eméd = 0,51;  Emín/Emáx = 0,29;  Fu efetivo = 0,46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Potência instalada = 4 × 50 W = 200 W  (0,37 W/m²)</w:t>
      </w:r>
    </w:p>
    <w:p>
      <w:pPr>
        <w:keepNext/>
        <w:spacing w:before="60" w:after="20"/>
      </w:pPr>
      <w:r>
        <w:drawing>
          <wp:inline distT="0" distB="0" distL="0" distR="0">
            <wp:extent cx="4371975" cy="3086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Estacionamento externo: postes (círculos), direção de mira dos projetores (setas) e iluminância mantida calculada ponto a ponto (lx). Cores: azul ≤ 0,5 × Eméd exigida; verde próximo da exigida; vermelho ≥ 1,5 × a exigida.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Iluminância média 14 lx ≥ 10 lx exigidos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Uniformidade Emín/Eméd = 0,51 ≥ 0,25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F.8. POTÊNCIA DE ILUMINAÇÃO POR CIRCUITO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6"/>
        <w:gridCol w:w="2927"/>
        <w:gridCol w:w="1171"/>
        <w:gridCol w:w="878"/>
        <w:gridCol w:w="2634"/>
      </w:tblGrid>
      <w:tr>
        <w:trPr>
          <w:tblHeader/>
        </w:trPr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292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Ambientes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Luminárias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263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Uso no dimensionamento do circuito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 — Iluminação — sala, circulação e quartos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Sala de estar, Quarto 1, Escritório (home office)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249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780 VA informados pelo projetista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 — Iluminação — cozinha, área de serviço e banheiros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540 VA informados pelo projetista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 — Iluminação externa — estacionamento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Estacionamento externo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potência adotada no circuito (211 VA, FP 0,95)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F.9.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5 ambientes e áreas externas calculados atendem aos níveis de iluminância exigidos com as luminárias e o arranjo indicados. Escritório (home office) possuem observações (uniformidade, ofuscamento, fator de manutenção ou mira) a confirmar com a fotometria do produto.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Após a instalação, recomenda-se medir a iluminância no plano de trabalho em malha de pontos, com luxímetro calibrado, para confirmar os valores calculados, e manter o plano de manutenção (limpeza e substituição) adotado no fator de manutenção.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G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DEMANDA DO PADRÃO DE ENTRADA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Energisa NDU 001 v7.0 / NDU 003 v8.1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Apresentar à Energisa Mato Grosso do Sul a relação de cargas instaladas, o cálculo da demanda provável e o enquadramento na categoria de atendimento da unidade consumidora da obra identificada acima, com o dimensionamento do padrão de entrada (ramal de conexão, ramal de entrada, proteção, eletroduto, aterramento, poste e caixa de medição), segundo a NDU 001 — versão 7.0, novembro/2024 (vigência 01/11/2024).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— versão 7.0, novembro/2024 (vigência 01/11/2024) — Fornecimento de energia elétrica em tensão secundária a edificações individuais.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002 — Fornecimento de energia elétrica em tensão primária (cargas acima de 75 kW).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ANEEL — Resolução Normativa nº 1.000/2021 (regras de prestação do serviço público de distribuição).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(instalações internas).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G.3. DADOS DA SOLICITAÇÃO E DAS UNIDADES CONSUMIDORAS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6244"/>
      </w:tblGrid>
      <w:tr>
        <w:trPr>
          <w:tblHeader/>
        </w:trPr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624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Informação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atendimento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Unidade consumidora individual (NDU 001)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de fornecimento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220/127 V — rede trifásica (Tabela 16)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Localização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urbana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Número de unidades consumidoras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1659"/>
        <w:gridCol w:w="1171"/>
        <w:gridCol w:w="1366"/>
        <w:gridCol w:w="878"/>
        <w:gridCol w:w="1268"/>
        <w:gridCol w:w="1073"/>
        <w:gridCol w:w="1561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Titular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CPF / CNPJ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Unidade / complemento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Atividade desenvolvida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Proprietário (exemplo)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000.000.000-00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(67) 0000-0000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nova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 (uso residencial)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G.4. CRITÉRIOS DE CÁLCULO (NDU 001, ITEM 9)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(kVA) = d (kW) / 0,92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(kW) = d1 + d2 + d3 + d4 + d5 + d6 + d7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d1 — iluminação e tomadas de uso geral, fatores da Tabela 5 (residências: percentual acumulativo por faixa de 1 kW); cargas de uso simultâneo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d2 — aparelhos de aquecimento de água (chuveiros, torneiras, aquecedores), Tabela 6, pelo número total de aparelhos.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d3 — secadoras de roupa, máquinas de lavar louça, fornos de micro-ondas e hidromassagens, Tabela 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d4 — fogões e fornos elétricos, Tabela 8.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d5 — ar-condicionado tipo janela ou split, potências da Tabela 9 e fatores das Tabelas 10 (residencial) e 11 (não residencial); unidades centrais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d6 — motores e máquinas de solda tipo motor-gerador: demanda individual em kVA das Tabelas 12 (monofásicos) e 13 (trifásicos), na coluna correspondente ao número de motores da instalação, convertida em kW pelo fator de potência do motor (nota III).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d7 — máquinas de solda a transformador e aparelhos de raios X, Tabela 14 (ligação V-V invertida: potência em dobro); potência em kVA tomada como kW,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Aparelhos de reserva não são computados (nota VI); potências não constantes da Tabela 4 são as informadas pelo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Enquadramento (item 6.5 e Tabelas 16 a 23): tipos M e B pela carga instalada (kW) e tipo T pela demanda calculada (kVA), com as restrições de motores e máquinas de solda de cada tipo.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G.5. CÁLCULO DA UNIDADE CONSUMIDORA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G.5.1 UC 01 — Proprietário (exemplo)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Tabela 5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ligação nova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Unidade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Atividade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 (uso residencial)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(67) 0000-0000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 — a) Relação de cargas instaladas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8"/>
        <w:gridCol w:w="4976"/>
        <w:gridCol w:w="780"/>
        <w:gridCol w:w="1756"/>
        <w:gridCol w:w="1366"/>
      </w:tblGrid>
      <w:tr>
        <w:trPr>
          <w:tblHeader/>
        </w:trPr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Parcela</w:t>
            </w:r>
          </w:p>
        </w:tc>
        <w:tc>
          <w:tcPr>
            <w:tcW w:type="dxa" w:w="4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Unitário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(kW)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(circuitos 1, 2 e 11)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1.490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1,490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Tomadas de uso geral (circuitos 3, 4, 5 e 12)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4.080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4,080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banheiro social (circ. 6)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5,500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suíte (circ. 7)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7,500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d5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Ar-condicionado split 12.000 BTU/h (circ. 8)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 split (1.260 W)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1,260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d4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elétrico (circ. 9)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1,800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de micro-ondas 25 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1.398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1,398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d6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1/2 cv (0,66 kW)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0,660</w:t>
            </w:r>
          </w:p>
        </w:tc>
      </w:tr>
      <w:tr>
        <w:trPr>
          <w:cantSplit/>
        </w:trPr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4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Carga instalada total (C)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23,688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 — b) Demanda provável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d1 = 1,00 × 86 % + 1,00 × 75 % + 1,00 × 66 % + 1,00 × 59 % + 1,00 × 52 % + 0,57 × 45 % = 3,637 kW   (Residência; C = 5,570 kW)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d2 = 13,000 kW × 75 % (2 aparelhos, Tabela 6) = 9,750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d3 = 1,398 kW × 100 % (1 aparelho, Tabela 7) = 1,398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d4 = 1,800 kW × 100 % (1 aparelho, Tabela 8) = 1,800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d5 = 1,260 kW × 100 % (1 aparelho, Tabela 10) = 1,260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d6 = 1 × 0,91 kVA × 0,72 = 0,655 kW   (1 motor: coluna "1 motor")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3,637 + 9,750 + 1,398 + 1,800 + 1,260 + 0,655 = 18,500 kW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18,500 / 0,92 = 20,11 kVA   (fator de demanda global d / C = 78,10 %)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 — c) Enquadramento e padrão de entrada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Tipo T — categoria T3 (Tabela 16): demanda calculada (kVA) = 20,11 na faixa 19,0 &lt; D ≤ 26,6 kVA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17"/>
        <w:gridCol w:w="6439"/>
      </w:tblGrid>
      <w:tr>
        <w:trPr>
          <w:tblHeader/>
        </w:trPr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 do padrão de entrada</w:t>
            </w:r>
          </w:p>
        </w:tc>
        <w:tc>
          <w:tcPr>
            <w:tcW w:type="dxa" w:w="643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Especificação (NDU 001, Tabela 16)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Categoria / tipo de ligação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T3 — 4 fios (três fases e neutro), 220/127 V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Faixa de enquadramento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&lt; D ≤ 26,6 kVA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de demanda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52,8 A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termomagnético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70 A (limite superior da faixa); pela demanda de projeto: 63 A (Tabela 16, nota V)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conexão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multiplexado de alumínio XLPE, fases 25 mm² e neutro nu CAL 25 mm²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entrada e de saída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 0,6/1 kV, isolação XLPE/HEPR/EPR 90 °C, embutido: fase 16 mm² e neutro 16 mm²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1/4" (embutido)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Aterramento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cobre 16 mm² e 3 hastes de aço cobreado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Poste / pontalete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concreto duplo T 100 daN · aço galvanizado 200 daN · pontalete 75 daN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medição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CMI-02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da entrada de serviço — categoria T3 (desenho sem escala; detalhes construtivos conforme os desenhos da NDU 001).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G.6. CARGAS QUE PODEM PROVOCAR PERTURBAÇÕES NO SISTEMA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66"/>
        <w:gridCol w:w="3512"/>
        <w:gridCol w:w="780"/>
        <w:gridCol w:w="1756"/>
        <w:gridCol w:w="2341"/>
      </w:tblGrid>
      <w:tr>
        <w:trPr>
          <w:tblHeader/>
        </w:trPr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1/2 cv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monofásico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G.7. DECLARAÇÃO DE CARGA INSTALADA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UC 01 — Proprietário (exemplo): declaro, para fins de solicitação de fornecimento de energia elétrica à Energisa Mato Grosso do Sul, que a carga instalada da unidade consumidora é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23,69 kW</w:t>
      </w:r>
      <w:r>
        <w:rPr>
          <w:sz w:val="20"/>
          <w:szCs w:val="20"/>
          <w:rFonts w:ascii="Calibri" w:cs="Calibri" w:eastAsia="Calibri" w:hAnsi="Calibri"/>
        </w:rPr>
        <w:t xml:space="preserve">, com demanda provável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20,11 kVA</w:t>
      </w:r>
      <w:r>
        <w:rPr>
          <w:sz w:val="20"/>
          <w:szCs w:val="20"/>
          <w:rFonts w:ascii="Calibri" w:cs="Calibri" w:eastAsia="Calibri" w:hAnsi="Calibri"/>
        </w:rPr>
        <w:t xml:space="preserve">, conforme a relação de cargas e o cálculo apresentados neste memorial, e que as instalações internas seguem a ABNT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Campo Grande,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Proprietário (exemplo)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CPF/CNPJ 000.000.000-00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H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CARGA TÉRMICA DE CLIMATIZAÇÃO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16401-1:2024 · 16401-2:2024 · 16401-3:2008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Determinar a carga térmica de resfriamento dos 3 ambientes climatizados da obra, verificar as condições internas de conforto térmico e indicar a capacidade dos equipamentos de climatização, segundo a ABNT NBR 16401 — Instalações de ar-condicionado: Parte 1 (projeto, edição 2024), Parte 2 (parâmetros de conforto térmico, edição 2024) e Parte 3 (qualidade do ar interior, edição 2008).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16401-1:2024 — Instalações de ar-condicionado — Sistemas centrais e unitários — Parte 1: Projetos das instalações.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16401-2:2024 — Parte 2: Parâmetros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16401-3:2008 — Parte 3: Qualidade do ar interior (a edição de 2024 foi suspensa pela ABNT e a de 2008 voltou a vigorar).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15220-2 — Desempenho térmico de edificações: cálculo da transmitância, capacidade e atraso térmicos de componentes.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ISO 7730 / ASHRAE Standard 55 — índices PMV e PPD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ASHRAE Handbook — Fundamentals: modelo de radiação solar de céu claro, temperatura sol-ar, perfil diário de temperatura e taxas de calor liberado por pessoas.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Lei nº 13.589/2018 — Plano de Manutenção, Operação e Controle (PMOC) dos sistemas de climatização de edifícios de uso público e coletivo.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H.3. CONDIÇÕES EXTERNAS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93"/>
        <w:gridCol w:w="5463"/>
      </w:tblGrid>
      <w:tr>
        <w:trPr>
          <w:tblHeader/>
        </w:trPr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Localidade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Latitude / altitude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-20,47° / 530 m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Pressão atmosférica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95,12 kPa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Dia de projeto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 de janeiro (hora solar)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Frequência anual de excedência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(TBS)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úmido coincidente (TBU)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/ umidade absoluta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45 % / 0,0159 kg/kg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Entalpia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75,0 kJ/kg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Amplitude diária de temperatura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11,0 K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Refletância do solo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0,20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Fonte dos dados climáticos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Valores ilustrativos do exemplo — substitua pelos do Anexo A da NBR 16401-1:2024 para a localidade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H.4. CONDIÇÕES INTERNAS E CONFORTO TÉRMICO (NBR 16401-2:2024)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93"/>
        <w:gridCol w:w="5463"/>
      </w:tblGrid>
      <w:tr>
        <w:trPr>
          <w:tblHeader/>
        </w:trPr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interna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interna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50 %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Bulbo úmido / ponto de orvalho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16,9 °C / 12,9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absoluta / entalpia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0,0099 kg/kg / 49,4 kJ/kg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radiante média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Velocidade do ar na zona ocupada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0,10 m/s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Taxa metabólica / isolamento da roupa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1,10 met / 0,57 clo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PMV = -0,31   (modelo de Fanger, ISO 7730 / ASHRAE 55)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PPD = 100 − 95 · exp(−0,03353 · PMV⁴ − 0,2179 · PMV²) = 6,9 %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Conforto térmico: −0,5 ≤ PMV = -0,31 ≤ +0,5 (PPD ≤ 10 %) — critério de aceitabilidade da ASHRAE 55, base da NBR 16401-2:2024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H.5. METODOLOGIA DE CÁLCULO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carga térmica é calculada hora a hora para o dia de projeto, com a temperatura externa variando segundo o perfil diário da ASHRAE e a radiação solar pelo modelo de céu claro. A carga de projeto de cada ambiente é o maior valor horário do total (sensível + latente). A condução nas paredes e coberturas é resolvida em regime periódico pela equação da condução unidimensional nas camadas do componente (diferenças finitas, Crank-Nicolson), o que considera a inércia térmica (atraso e amortecimento). Insolação em vidros, pessoas, iluminação e equipamentos são tratados como ganhos instantâneos, a favor da segurança.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Te(h) = To(h) + α · It(h) / ho − ε·ΔR / ho          (temperatura sol-ar; ho = 17 W/m²K; ε·ΔR/ho = 3,9 K em superfícies horizontais)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To(h) = TBS − amplitude · f(h)          (f: fração da amplitude diária, ASHRAE)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q_cond(h) = A · q″(h)          (q″: fluxo na face interna em regime periódico; em regime permanente q″ = U · (Te − Ti))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q_vidro(h) = A · FS · Fs · [ID(h) · k(θ) + Id(h) · kd] + A · U · (To − Ti)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q_pessoas = n · (qs + ql)          q_ilum = P_ilum          q_equip = Σ n · P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Vef = Pz · Fp + Az · Fa   (NBR 16401-3:2008);   q_s = ρ · V · cp · (To − Ti);   q_l = ρ · V · hfg · (Wo − Wi)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máx_h [Σ q_s(h) + Σ q_l(h)];   Q_proj = Q · (1 + margem);   FCS = Q_s / Q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1 W = 3,412 BTU/h = 0,8598 kcal/h;   1 TR = 3.516,85 W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H.6. COMPONENTES CONSTRUTIVOS (NBR 15220-2)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7"/>
        <w:gridCol w:w="4293"/>
        <w:gridCol w:w="976"/>
        <w:gridCol w:w="976"/>
        <w:gridCol w:w="976"/>
      </w:tblGrid>
      <w:tr>
        <w:trPr>
          <w:tblHeader/>
        </w:trPr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Camadas (exterior → interior)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CT (kJ/m²K)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Atraso φ (h)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argamassa 2,50 cm + bloco cerâmico vazado 9 cm + argamassa 2,50 cm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159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3,3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1 cm + câmara de ar não ventilada &gt; 5 cm 20 cm + concreto armado 10 cm + argamassa 1,50 cm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288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4"/>
        <w:gridCol w:w="1951"/>
        <w:gridCol w:w="1951"/>
      </w:tblGrid>
      <w:tr>
        <w:trPr>
          <w:tblHeader/>
        </w:trPr>
        <w:tc>
          <w:tcPr>
            <w:tcW w:type="dxa" w:w="5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Vidro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 solar FS</w:t>
            </w:r>
          </w:p>
        </w:tc>
      </w:tr>
      <w:tr>
        <w:trPr>
          <w:cantSplit/>
        </w:trPr>
        <w:tc>
          <w:tcPr>
            <w:tcW w:type="dxa" w:w="5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Propriedades dos materiais: valores típicos da NBR 15220-2 (blocos vazados representados por camada equivalente); vidros com U e fator solar típicos de catálogo — confirme com os produtos especificados.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H.7.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H.7.1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27,5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pessoa(s) — sentado, trabalho muito leve (escritório, residência, hotel)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 h às 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7,68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558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835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8,10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314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2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Quarto 1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2 × 0,00 + 10,20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27,5 m³ / 3,6 = 3,8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(17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36,9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3,2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25,9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4,3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2.366 W;   Q_proj = 2.366 × (1 + 10 %) = 2.602 W = 8.879 BTU/h = 2.237 kcal/h = 0,74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2.303 / 2.366 = 0,97;   densidade = 232 W/m²;   vazão de insuflamento (ΔT 10 K) ≈ 205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Suíte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8.879 BTU/h (potência elétrica estimada 824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H.7.2 Sala de estar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43,7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pessoa(s) — sentado, trabalho muito leve (escritório, residência, hotel)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 h às 23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9,75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306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327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9,72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505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989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4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Sala de estar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50"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4 × 0,00 + 16,20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43,7 m³ / 3,6 = 6,1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(15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24,2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35,1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460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6,2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2.736 W;   Q_proj = 2.736 × (1 + 10 %) = 3.010 W = 10.270 BTU/h = 2.588 kcal/h = 0,86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2.456 / 2.736 = 0,90;   densidade = 169 W/m²;   vazão de insuflamento (ΔT 10 K) ≈ 218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Sala de estar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12.000 BTU/h ≥ 10.270 BTU/h (potência elétrica estimada 1.099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H.7.3 Escritório (home office)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8,32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22,5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pessoa(s) — trabalho de escritório moderado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 h às 18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7,44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541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668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1 × (75 W sensível + 55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Escritório (home office) (105 W) → 105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150 W Computador de mesa com monitor; 1 × 50 W Impressora = 200 W sensível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1 × 2,50 + 8,32 × 0,30 = 5,0 L/s   (escritório)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(16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22,7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4,7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 exterior (NBR 16401-3)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2.234 W;   Q_proj = 2.234 × (1 + 10 %) = 2.457 W = 8.383 BTU/h = 2.113 kcal/h = 0,70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2.096 / 2.234 = 0,94;   densidade = 268 W/m²;   vazão de insuflamento (ΔT 10 K) ≈ 186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Escritório (home office)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8.383 BTU/h (potência elétrica estimada 824 W)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H.8. RESUMO DA CARGA TÉRMICA E DOS EQUIPAMENTOS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780"/>
        <w:gridCol w:w="976"/>
        <w:gridCol w:w="976"/>
        <w:gridCol w:w="976"/>
        <w:gridCol w:w="1171"/>
        <w:gridCol w:w="683"/>
        <w:gridCol w:w="683"/>
        <w:gridCol w:w="1756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BTU/h (c/ margem)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TR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Pico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 indicado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8.879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10.270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8.383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(soma dos picos)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34,72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6.855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7.335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27.532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2,29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Carga simultânea máxima do conjunto: 7.311 W às 16 h (24.945 BTU/h; 2,08 TR) — base para o dimensionamento de sistemas centrais ou multi-split.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Potência elétrica estimada dos equipamentos indicados: 2,75 kW (COP de referência 3,20); confirme com os dados do fabricante para o dimensionamento dos circuitos.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H.9. RECOMENDAÇÕES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Selecionar os equipamentos pela capacidade de refrigeração total e sensível nas condições de projeto, conforme os dados de desempenho do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Instalação dos sistemas split conforme as instruções do fabricante e a ABNT NBR 16655 (sistemas residenciais de ar-condicionado split e compacto), com drenagem do condensado e afastamentos recomendados.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Garantir a vazão de ar exterior calculada (NBR 16401-3:2008), com filtragem adequada, e manter o PMOC atualizado nos edifícios de uso público e coletivo (Lei nº 13.589/2018).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Circuitos de alimentação dos equipamentos dimensionados conforme a ABNT NBR 5410, com dispositivo de proteção dedicado.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I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ATERRAMENTO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 · método simplificado de hastes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Calcular a resistência de aterramento do eletrodo de hastes da obra pelo método simplificado (fórmula da haste vertical e resistência mútua entre hastes), dimensionar o número de hastes necessário para o limite aplicável, apresentar o esboço da instalação e relacionar os materiais, segundo a ABNT NBR 5410:2004 e a norma de fornecimento Energisa NDU 001 v7.0.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(6.4 — aterramento e equipotencialização).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7117-1:2020 — Parâmetros do solo para projetos de aterramentos elétricos — Parte 1: Medição da resistividade e modelagem geoelétrica.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15749:2009 — Medição de resistência de aterramento e de potenciais na superfície do solo em sistemas de aterramento.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13571 — Haste de aterramento aço-cobreada e acessórios.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v7.0 — Fornecimento de energia elétrica em tensão secundária (8.10 — Aterramento).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KINDERMANN, G.; CAMPAGNOLO, J. M. Aterramento Elétrico. Porto Alegre: Sagra Luzzatto — resistência de hastes e resistência mútua.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I.3. RESISTIVIDADE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Medição pelo método de Wenner (quatro eletrodos igualmente espaçados), conforme a ABNT NBR 7117-1:2020, em terreno da obra — direções A (frente) e B (lateral), com terrômetro digital de 4 terminais. Profundidade dos eletrodos de medição p = 0,20 m.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ρa = 4π·a·R / [1 + 2a/√(a² + 4p²) − a/√(a² + p²)]          (≈ 2π·a·R quando p ≤ a/10)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Média por espaçamento: geométrica (distribuição log-normal das resistividades, NBR 7117-1:2020); descartadas as leituras com desvio superior a 50 % da média do espaçamento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I.3.1 Medições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366"/>
        <w:gridCol w:w="1366"/>
        <w:gridCol w:w="1756"/>
        <w:gridCol w:w="1366"/>
        <w:gridCol w:w="234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Direção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ρa (Ω·m)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Desvio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26,57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11,05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4,53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1,85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+2 %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24,53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11,74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4,18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1,96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99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0,88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-2 %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I.3.2 Resistividade aparente por espaçamento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1756"/>
        <w:gridCol w:w="2732"/>
        <w:gridCol w:w="3512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Leituras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ρa médio (Ω·m)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Mín. – máx.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164 – 178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141 – 150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106 – 114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93 – 99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88 – 93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I.3.3 Modelo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Solo considerado homogêneo, com a resistividade igual à média das resistividades aparentes por espaçamento: ρ = 119 Ω·m. Para comparação, (ρmáx + ρmín)/2 = 131 Ω·m (IEEE 80, eq. 50).</w:t>
      </w:r>
    </w:p>
    <w:p>
      <w:pPr>
        <w:keepNext/>
        <w:spacing w:before="60" w:after="20"/>
      </w:pPr>
      <w:r>
        <w:drawing>
          <wp:inline distT="0" distB="0" distL="0" distR="0">
            <wp:extent cx="4371975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Curva de resistividade aparente medida (pontos), média por espaçamento.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I.4. CRITÉRIOS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7"/>
        <w:gridCol w:w="2537"/>
        <w:gridCol w:w="1561"/>
        <w:gridCol w:w="3122"/>
      </w:tblGrid>
      <w:tr>
        <w:trPr>
          <w:tblHeader/>
        </w:trPr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de resistência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Referência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Ω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Energisa NDU 001 v7.0, 8.10: R ≤ 20 Ω em qualquer época do ano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 TN-S: o seccionamento automático é garantido pelos dispositivos de proteção contra sobrecorrentes e DR (memória dos circuitos); o aterramento deve ter a menor resistência praticável e todas as massas e elementos condutivos devem ser ligados ao barramento de equipotencialização principal (BEP), conforme 6.4.2.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I.5. METODOLOGIA DE CÁLCULO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Haste vertical:            R₁ = ρ/(2πL) · ln(4L/d)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mútua (hastes h e m a e metros):  Rhm = ρ/(4πL) · ln{[(b + L)² − e²] / [e² − (b − L)²]},   b = √(L² + e²)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de cada haste no conjunto:  Rh = R₁ + Σ Rhm;      Req = 1 / Σ (1/Rh);      índice de redução K = Req/R₁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Número de hastes: menor quantidade de hastes alinhadas, com o espaçamento adotado, para a qual Req ≤ Rmáx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hastes de um conjunto são consideradas interligadas e equipotenciais; a contribuição do cabo de interligação é desprezada, a favor da segurança. 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I.6. CÁLCULO DOS SISTEMAS DE ATERRAMENTO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I.6.1 Padrão de entrada — categoria T3 (NDU 001)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Hastes alinhadas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ρ de cálculo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119 Ω·m — solo homogêneo — média das medições de Wenner</w:t>
            </w:r>
          </w:p>
        </w:tc>
      </w:tr>
    </w:tbl>
    <w:p>
      <w:pPr>
        <w:spacing w:after="6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Esboço da instalação (vista lateral, sem escala): condutor de aterramento em eletroduto desde o quadro/BEP, caixas de inspeção, cabo nu de interligação e hastes.</w:t>
      </w:r>
    </w:p>
    <w:p>
      <w:pPr>
        <w:keepNext/>
        <w:spacing w:before="60" w:after="20"/>
      </w:pPr>
      <w:r>
        <w:drawing>
          <wp:inline distT="0" distB="0" distL="0" distR="0">
            <wp:extent cx="3971925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— Padrão de entrada — categoria T3 (NDU 001).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R₁ = 119 / (2π × 2,40) × ln(4 × 2,40 / 0,0173) = 49,80 Ω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Mútua entre hastes vizinhas (e = 2,40 m):  b = 3,394 m;   Rhm = 6,95 Ω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Req = 1 / Σ(1/Rh) = 16,31 Ω;    K = 16,31 / 49,80 = 0,327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2049"/>
        <w:gridCol w:w="2049"/>
        <w:gridCol w:w="2049"/>
        <w:gridCol w:w="2049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H1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H2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H3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H4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Rh (Ω)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63,12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67,48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67,48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63,12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Resistência em função do número de hastes alinhadas espaçadas de 2,40 m — mínimo para 20,0 Ω: 4 haste(s):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024"/>
        <w:gridCol w:w="1024"/>
        <w:gridCol w:w="1024"/>
        <w:gridCol w:w="1024"/>
        <w:gridCol w:w="1024"/>
        <w:gridCol w:w="1024"/>
        <w:gridCol w:w="1024"/>
        <w:gridCol w:w="1024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Hastes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49,8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28,4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20,5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16,3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13,6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11,8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10,4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9,3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37719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Resistência de aterramento em função do número de hastes alinhadas (barras escuras: atendem ao limite; contorno: quantidade adotada).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Resistência de aterramento R = 16,31 Ω ≤ 20,0 Ω (Energisa NDU 001 v7.0, 8.10: R ≤ 20 Ω em qualquer época do ano)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Padrão de entrada categoria T3 (NDU 001): mínimo de 3 haste(s) e condutor de aterramento de 16 mm²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I.7. 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51"/>
        <w:gridCol w:w="3317"/>
        <w:gridCol w:w="1268"/>
        <w:gridCol w:w="976"/>
        <w:gridCol w:w="976"/>
        <w:gridCol w:w="1268"/>
      </w:tblGrid>
      <w:tr>
        <w:trPr>
          <w:tblHeader/>
        </w:trPr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 de cálculo (Ω·m)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(Ω)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119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16,31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I.8. LISTA DE MATERIAIS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6244"/>
        <w:gridCol w:w="1561"/>
        <w:gridCol w:w="1171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624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Quantidade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Unid.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 de aterramento aço-cobreada (NBR 13571) — 3/4" × 2,40 m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Conector cabo–haste (cunha, grampo ou solda exotérmica)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inspeção de aterramento com tampa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Cabo de cobre nu 16 mm² — interligação das hastes (enterrado a 0,50 m)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7,2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aterramento 16 mm² — da primeira haste ao quadro / BEP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 de proteção do condutor de aterramento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Quantidades de projeto, sem perdas; acrescente reserva para emendas, sobras e conexões. Cabos e condutores conforme a seção indicada em cada sistema e a norma da concessionária, quando aplicável.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I.9. EXECUÇÃO, MEDIÇÃO E MANUTENÇÃO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Medir a resistência de aterramento após a execução pelo método da queda de potencial (ABNT NBR 15749), com o eletrodo de potencial a cerca de 62 % da distância ao eletrodo de corrente, de preferência em época seca; registrar o resultado no relatório de comissionamento.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 o valor medido superar o limite, acrescentar hastes interligadas (espaçamento mínimo igual ao comprimento da haste) ou ampliar o cabo contrapeso/malha, e repetir a medição.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Conexões cabo–haste por solda exotérmica ou conector apropriado, acessíveis em caixa de inspeção; condutor de aterramento contínuo, sem emendas e protegido mecanicamente nos trechos expostos.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Interligar o eletrodo ao barramento de equipotencialização principal (BEP) e equipotencializar as tubulações metálicas, estruturas e demais elementos condutivos (NBR 5410, 6.4.2).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Inspecionar as conexões e medir a resistência periodicamente, conforme o plano de manutenção da instalação.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J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SPDA — ANÁLISE DE RISCO E PROJETO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5419:2026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memorial apresenta a análise de risco da estrutura "Residência unifamiliar térrea" frente às descargas atmosféricas, segundo a ABNT NBR 5419-2:2026, a definição das medidas de proteção e o projeto do sistema de proteção contra descargas atmosféricas (SPDA) com nível de proteção III, segundo a ABNT NBR 5419-3:2026, além da proteção contra surtos na entrada das linhas (ABNT NBR 5419-4:2026).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5419-1:2026 — Proteção contra descargas atmosféricas — Parte 1: Princípios gerais.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5419-2:2026 — Parte 2: Análise de risco (densidade de descargas NG no Anexo F).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5419-3:2026 — Parte 3: Danos físicos a estruturas e perigos à vida.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5419-4:2026 — Parte 4: Sistemas elétricos e eletrônicos internos na estrutura.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13571 — Haste de aterramento aço-cobreada e acessórios.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7117-1:2020 — Medição da resistividade e determinação da estratificação do solo.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J.3. CARACTERIZAÇÃO DA ESTRUTURA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Dimensões (L × W × H)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15,00 × 8,00 × 5,50 m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Localização relativa (CD)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Cercada por objetos da mesma altura ou mais baixos — CD = 0,5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Densidade de descargas NG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descargas/km²/ano — ABNT NBR 5419-2:2026, Anexo F — Campo Grande/MS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Ocupação (perda LF)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e demais — LF = 0,01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Piso / solo junto às descidas (rt)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Mármore ou cerâmica — rt = 0,001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Providências contra incêndio (rp)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Extintores, hidrantes, alarme manual, compartimentação ou rotas de fuga — rp = 0,5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Risco de incêndio ou explosão (rf)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Incêndio — risco normal — rf = 0,01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Perigo especial (hz)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Sem perigo especial — hz = 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Pessoas na zona / total e permanência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100 % · 8.760 h/ano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Falha de sistemas internos põe a vida em risco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 — falhas não põem a vida em risco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Patrimônio cultural (R3)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Sistemas internos críticos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 — frequência tolerável de 1 por ano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366"/>
        <w:gridCol w:w="780"/>
        <w:gridCol w:w="1366"/>
        <w:gridCol w:w="1366"/>
        <w:gridCol w:w="2537"/>
        <w:gridCol w:w="780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Linha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Instalação (CI)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LL (m)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 (CE)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Tipo (CT)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Blindagem (CLD / CLI)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UW (kV)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Linha de energia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Aérea (1)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Urbano (0,1)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Baixa tensão, telecomunicações ou sinal (1)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Energia com neutro multiaterrado (1 / 0,2)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Linha de telecomunicações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Aérea (1)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Urbano (0,1)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Baixa tensão, telecomunicações ou sinal (1)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Aérea sem blindagem (1 / 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J.4. ANÁLISE DE RISCO (NBR 5419-2:2026)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J.4.1 Áreas de exposição e número anual de eventos perigosos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AD = L × W + 2 × (3H) × (L + W) + π × (3H)² = 1.734 m²;   ND = NG × AD × CD × 10⁻⁶ = 30 × 1.734 × 0,5 × 10⁻⁶ = 0,0260 /ano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AM = 2 × 500 × (L + W) + π × 500² = 808.398 m²;   NM = NG × AM × 10⁻⁶ = 24,252 /ano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Linha de energia: AL = 40 × LL = 40.000 m²; NL = NG × AL × CI × CE × CT × 10⁻⁶ = 0,1200 /ano; AI = 4 000 × LL; NI = 12,000 /ano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Linha de telecomunicações: AL = 40 × LL = 40.000 m²; NL = NG × AL × CI × CE × CT × 10⁻⁶ = 0,1200 /ano; AI = 4 000 × LL; NI = 12,000 /ano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J.4.2 Perdas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fração de exposição = (nz / nt) × (tz / 8 760) = 1,000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LA = LU = rt × LT × fração = 0,001 × 10⁻² × 1,000 = 1,000 × 10⁻⁵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LB = LV = rp × rf × hz × LF × fração = 0,5 × 0,01 × 1 × 0,01 × 1,000 = 5,000 × 10⁻⁵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J.4.3 Componentes de risco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4098"/>
        <w:gridCol w:w="1561"/>
        <w:gridCol w:w="1659"/>
        <w:gridCol w:w="1659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Comp.</w:t>
            </w:r>
          </w:p>
        </w:tc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Origem do dano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Expressão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Sem medidas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 as medidas adotadas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RA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Ferimentos por tensões de toque e passo (descarga na estrutura)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ND × PA × LA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0,026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0,003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RB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Danos físicos (descarga na estrutura)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ND × PB × LB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0,130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0,013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RU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Ferimentos (descarga na linha)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NL × PU × LU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0,240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0,012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RV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Danos físicos (descarga na linha)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NL × PV × LV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1,200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0,060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R1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Risco de perda de vida humana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soma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1,596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0,088 × 10⁻⁵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Probabilidades com as medidas adotadas: PB = 0,1 (NP III); PTA = 1; PEB = PSPD = 0,05 (DPS compatíveis com NP III–IV); PTU = 1. Linha de energia: PLD = 1, PLI = 0,3, PU = 0,0500, PV = 0,0500, PW = 0,0500, PZ = 0,0030; Linha de telecomunicações: PLD = 1, PLI = 0,2, PU = 0,0500, PV = 0,0500, PW = 0,0500, PZ = 0,0100.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J.4.4 Combinações de nível de proteção e DPS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1"/>
        <w:gridCol w:w="1854"/>
        <w:gridCol w:w="1854"/>
        <w:gridCol w:w="1854"/>
        <w:gridCol w:w="1854"/>
      </w:tblGrid>
      <w:tr>
        <w:trPr>
          <w:tblHeader/>
        </w:trPr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Nível de proteção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Sem DPS coordenados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DPS NP III–IV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DPS NP II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DPS NP I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Sem SPDA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1,596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0,228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0,185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0,170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IV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0,103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0,060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0,046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III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0,088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0,044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0,030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II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0,037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0,022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0,018 ✓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Valores de R1 em 10⁻⁵ (✓ atende ao risco tolerável). Com SPDA, os DPS da entrada devem ser compatíveis com o mesmo nível de proteção (equipotencialização para descargas atmosféricas).</w:t>
      </w:r>
    </w:p>
    <w:p>
      <w:pPr>
        <w:keepNext/>
        <w:spacing w:before="60" w:after="20"/>
      </w:pPr>
      <w:r>
        <w:drawing>
          <wp:inline distT="0" distB="0" distL="0" distR="0">
            <wp:extent cx="4762500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Risco R1 e frequência de danos F antes e depois das medidas de proteção, comparados aos valores toleráveis.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J.4.5 Verificação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R1 = 0,088 × 10⁻⁵ ≤ RT = 1 × 10⁻⁵ (perda de vida humana)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Frequência de danos F = FC + FM + FW + FZ = 0,5570 /ano ≤ FT = 1,0 /ano (sistemas internos)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Sem SPDA, o risco R1 atende ao tolerável com dPS compatíveis com NP III–IV na entrada das linhas. O SPDA NP III é adotado por opção do projeto (proteção do patrimônio ou exigência de outra regulamentação).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J.5. PROJETO DO SPDA (NBR 5419-3:2026)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J.5.1 Nível de proteção e parâmetros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66"/>
        <w:gridCol w:w="4390"/>
      </w:tblGrid>
      <w:tr>
        <w:trPr>
          <w:tblHeader/>
        </w:trPr>
        <w:tc>
          <w:tcPr>
            <w:tcW w:type="dxa" w:w="5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NP III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Raio da esfera rolante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45 m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Máximo afastamento da malha de captação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 × 15 m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Ângulo de proteção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68,6° para 5,5 m de altura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Distância típica entre descidas e entre anéis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 m (tolerância de 20 %)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Coeficiente ki (distância de segurança)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0,04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de pico de referência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100 kA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J.5.2 Subsistema de captação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das malhas: condutores no perímetro da cobertura e 0 + 0 condutores internos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malha resultante: 15,00 × 8,00 m ≤ 15 × 15 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comprimento da captação: perímetro 46,0 m + internos 0,0 m = 46 m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condutores de captação seguem as bordas, cumeeiras e saliências da cobertura; elementos metálicos da cobertura (rufos, calhas, antenas, equipamentos) são interligados à captação ou protegidos por captores próprios, respeitada a distância de segurança.</w:t>
      </w:r>
    </w:p>
    <w:p>
      <w:pPr>
        <w:keepNext/>
        <w:spacing w:before="60" w:after="20"/>
      </w:pPr>
      <w:r>
        <w:drawing>
          <wp:inline distT="0" distB="0" distL="0" distR="0">
            <wp:extent cx="6096000" cy="463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3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da cobertura: captação, 4 descidas (D1 a D4) e anel de aterramento.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J.5.3 Descidas e anéis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perímetro = 46,0 m;   descidas: 4 (cantos e intermediárias), espaçamento máximo de 15,0 m ≤ 15 m (+20 %)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anéis intermediários: 0 — altura menor que o espaçamento típico;   comprimento das descidas: 26 m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descidas são instaladas preferencialmente nos cantos, afastadas de portas e janelas, com conector de medição (desconexão para ensaio) e proteção mecânica por eletroduto de PVC rígido junto ao solo.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J.5.4 Subsistema de aterramento (arranjo B — anel)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anel a 1,00 m das paredes e 0,50 m de profundidade: 17,00 × 10,00 m; comprimento 54,0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raio médio re = √(A / π) = √(170,0 / π) = 7,36 m;   l1 (NP III, ρ = 119 Ω·m) = 5,00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 ≥ l1: não são necessários eletrodos adicionais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estimada do anel (informativa): R = ρ / (2π²D) × [ln(8D/d) + ln(4D/h)] = 5,83 Ω (ρ do módulo Aterramento)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 anel de aterramento é interligado ao barramento de equipotencialização principal (BEP) e ao aterramento das instalações elétricas, formando um único sistema de aterramento. A eficácia do subsistema é verificada pela continuidade elétrica dos condutores e conexões; a resistência calculada é informativa.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J.5.5 Distância de segurança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ki × (kc / km) × l = 0,04 × (0,44 / 1) × 5,50 = 0,10 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kc = 0,44 (4 descidas); km = 1 (ar); l = altura até a equipotencialização junto ao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Partes metálicas e instalações internas a menos de 0,10 m da captação ou das descidas devem ser interligadas ao SPDA ou afastadas dessa distância.</w:t>
      </w:r>
    </w:p>
    <w:p>
      <w:pPr>
        <w:keepNext/>
        <w:spacing w:before="60" w:after="20"/>
      </w:pPr>
      <w:r>
        <w:drawing>
          <wp:inline distT="0" distB="0" distL="0" distR="0">
            <wp:extent cx="6096000" cy="2009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Elevação: captação, descidas, anéis, anel de aterramento e zona protegida (esfera rolante).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J.5.6 Equipotencialização e DPS (NBR 5419-4:2026)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Na entrada das linhas de energia e de sinal, os condutores metálicos são ligados ao BEP diretamente ou por DPS classe I. Para o NP III, metade da corrente de pico de 100 kA dividida entre os 4 condutores da linha de energia resulta em Iimp ≥ 12,5 kA (10/350 µs) por modo de proteção. Nos quadros de distribuição a jusante são previstos DPS classe II coordenados.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J.5.7 Materiais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58"/>
        <w:gridCol w:w="878"/>
        <w:gridCol w:w="683"/>
        <w:gridCol w:w="2537"/>
      </w:tblGrid>
      <w:tr>
        <w:trPr>
          <w:tblHeader/>
        </w:trPr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Un.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captação (malha e perímetro da cobertura)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descidas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50 mm² (7 ou 19 fios) — anel de aterramento a 0,5 m de profundidade e 1,0 m das paredes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6524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isolador ou fixador para condutor da captação (a cada 1 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Fixador para condutor de descida (a cada 1 m até 20 m e 0,5 m acima)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cruzamento e emenda da malha de captação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medição (desconexão para ensaio) em cada descida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PVC rígido para proteção mecânica da descida junto ao solo (2,5 m por descida)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do aterramento (ligação descida/anel)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Conexão por solda exotérmica ou conector de compressão (descida/anel e eletrodos)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Ligação do anel de aterramento ao barramento de equipotencialização principal (BEP)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5410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Seções mínimas (NBR 5419-3:2026): captação e descidas — cobre ou aço cobreado 35 mm², alumínio 70 mm², aço zincado a quente 50 mm²; aterramento — cobre (7 ou 19 fios) ou aço cobreado 50 mm². Não utilizar aço zincado a quente na transição concreto–solo.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J.6. INSPEÇÃO E MANUTENÇÃO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Inspeção visual anual e inspeção completa a cada 3 anos (demais estruturas).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Inspeções também após a conclusão da obra, após alterações ou reparos na estrutura e após descarga atmosférica na estrutura.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Verificar: integridade e fixação dos condutores e captores, corrosão, conexões, continuidade elétrica das descidas e do aterramento, distâncias de segurança e equipotencializações, estado dos DPS.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Registrar as inspeções em relatório técnico com ART, mantendo a documentação do SPDA atualizada.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J.7.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Com as medidas adotadas, o risco de perda de vida humana atende ao valor tolerável da ABNT NBR 5419-2:2026. O SPDA nível III tem 4 descidas, captação em malha e anel de aterramento de 54 m.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 — ANEXO — DENSIDADE DE DESCARGAS ATMOSFÉRICAS NG EM MATO GROSSO DO SUL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Valores de NG (descargas atmosféricas por km² por ano) dos 79 municípios de Mato Grosso do Sul, conforme a tabela municipal do Anexo F da ABNT NBR 5419-2:2026. Valor adotado neste memorial: Campo Grande, NG = 30.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07"/>
        <w:gridCol w:w="1171"/>
        <w:gridCol w:w="3707"/>
        <w:gridCol w:w="1171"/>
      </w:tblGrid>
      <w:tr>
        <w:trPr>
          <w:tblHeader/>
        </w:trPr>
        <w:tc>
          <w:tcPr>
            <w:tcW w:type="dxa" w:w="370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Município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NG</w:t>
            </w:r>
          </w:p>
        </w:tc>
        <w:tc>
          <w:tcPr>
            <w:tcW w:type="dxa" w:w="370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Município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NG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Água Clara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Itaquiraí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Alcinópolis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Ivinhema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Amambai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Japorã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Anastácio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Jaraguari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Anaurilândia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Jardim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Angélica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Jateí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Antônio João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Juti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Aparecida do Taboado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Ladário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Aquidauana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Laguna Carapã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Aral Moreira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Maracaju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Bandeirantes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Miranda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Bataguassu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Mundo Novo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Batayporã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Naviraí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Bela Vista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Nioaque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Bodoquena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Nova Alvorada do Sul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Bonito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Nova Andradina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Brasilândia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Novo Horizonte do Sul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Caarapó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Paraíso das Águas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Camapuã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Paranaíba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Campo Grande (adotado)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Paranhos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Caracol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Pedro Gomes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Cassilândia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Ponta Porã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Chapadão do Sul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Porto Murtinho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Corguinho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Ribas do Rio Pardo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Coronel Sapucaia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Rio Brilhante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Corumbá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Rio Negro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Costa Rica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Rio Verde de Mato Grosso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Coxim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Rochedo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Deodápolis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Santa Rita do Pardo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Dois Irmãos do Buriti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São Gabriel do Oeste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Douradina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Selvíria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Dourados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Sete Quedas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Eldorado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Sidrolândia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Fátima do Sul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Sonora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Figueirão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Tacuru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Glória de Dourados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Taquarussu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Guia Lopes da Laguna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Terenos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Iguatemi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Três Lagoas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Inocência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Vicentina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Itaporã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370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</w:tr>
    </w:tbl>
    <w:p>
      <w:pPr>
        <w:spacing w:after="80" w:before="0"/>
      </w:pP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K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LISTA DE MATERIAIS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Cadastro de materiais e normas de fabricação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Quantitativo composto pelos itens levantados automaticamente a partir do projeto (condutores, proteção, quadros, eletrodutos, eletrocalhas, iluminação e aterramento) e pelos itens escolhidos no cadastro de materiais. Comprimentos de condutores com acréscimo de 10 % e de eletrodutos e eletrocalhas com acréscimo de 10 % para curvas, conexões e sobras.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K.1 Padrão de entrada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medição CMI-02 — padrão Energisa (NDU 001), categoria T3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geral 3P 70 A — proteção do padrão de entrada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 / NBR IEC 60947-2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Ramal de entrada: cobre 0,6/1 kV, isolação XLPE/HEPR/EPR 90 °C, embutido: fase 16 mm² e neutro 16 mm²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do ramal de entrada 1 1/4"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K.2 Condutores e cabos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K.3 Dispositivos de proteção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I+II — Uc 175 V, Iimp 12,5 kA (10/350 µs), In 20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61643-11; NBR 5419-4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 — Uc 175 V, In 20 kA, Imáx 40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1P curva C 10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1P curva C 16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10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25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40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3P curva C 63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diferencial-residual (IDR) 2P 25 A — 30 mA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61008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diferencial-residual (IDR) 2P 40 A — 30 mA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61008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 — 275 V, In 20 kA, Imáx 40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K.4 Quadros de distribuição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Quadro de distribuição QD-1 (Quadro de distribuição de circuitos) — 48 módulos DIN, com barramentos de fase, neutro e proteção; 13 circuitos + reserva para 4 circuitos (Tabela 59)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neutro com bornes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proteção (terra) com bornes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K.5 Eletrodutos, eletrocalhas e acessórios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25 (3/4")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32 (1")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20 (1/2")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40 (1 1/4")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Perfilado com tampa 38 × 38 mm, com tampa, emendas e acessórios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61537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/ suspensão para perfilado com tampa 38 mm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61537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K.6 Caixas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embutir 4×2" em PVC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octogonal 4×4" com fundo móvel (laje)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K.7 Tomadas, interruptores e dispositivos de comando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Tomada 2P+T 10 A — 250 V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14136; NBR NM 60884-1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Tomada 2P+T 20 A — 250 V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14136; NBR NM 60884-1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simples 10 A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60669-1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paralelo (three-way) 10 A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60669-1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Saída de fio com placa 4×2" (ponto de força, chuveiro)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K.8 Iluminação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Ledvance Plafon LED slim quadrado 18 W 4000 K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Philips Plafon LED de sobrepor redondo 18 W 4000 K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Ledvance Downlight LED de embutir 12 W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Lumicenter EF40-E — downlight 17,5 W (EF40-E12000840)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Refletor LED 50 W — 5.000 lm, facho 120°, IP65 mín., com braço/suporte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 / IEC 60598-2-5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Poste de aço galvanizado a fogo, altura útil 7,0 m, com base, chumbadores e caixa de passagem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14744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Relé fotoelétrico (ou temporizador) para comando da iluminação externa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5123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K.9 SPDA — proteção contra descargas atmosféricas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captação (malha e perímetro da cobertura)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descidas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50 mm² (7 ou 19 fios) — anel de aterramento a 0,5 m de profundidade e 1,0 m das paredes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6524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isolador ou fixador para condutor da captação (a cada 1 m)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Fixador para condutor de descida (a cada 1 m até 20 m e 0,5 m acima)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cruzamento e emenda da malha de captação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medição (desconexão para ensaio) em cada descida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PVC rígido para proteção mecânica da descida junto ao solo (2,5 m por descida)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do aterramento (ligação descida/anel)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Conexão por solda exotérmica ou conector de compressão (descida/anel e eletrodos)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Ligação do anel de aterramento ao barramento de equipotencialização principal (BEP)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5410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K.10 Aterramento e equipotencialização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Haste de aterramento aço-cobreada (NBR 13571) — 3/4" × 2,40 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13571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cabo–haste (cunha, grampo ou solda exotérmica)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de aterramento com tampa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16 mm² — interligação das hastes (enterrado a 0,50 m)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de aterramento 16 mm² — da primeira haste ao quadro / BEP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proteção do condutor de aterramento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equipotencialização principal (BEP) em cobre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5410 (6.4.2)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K.11 Materiais diversos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emenda/derivação por alavanca (2 a 5 vias)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Fita isolante de PVC 19 mm × 20 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rolo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Anilhas/etiquetas de identificação de circuitos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cj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Quantidades de projeto: confirmar no levantamento executivo. Fabricantes e referências indicados admitem similares técnicos equivalentes, com a mesma norma de fabricação e certificação.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RESPONSABILIDADE TÉCNICA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Declaro que as memórias de cálculo das partes A, B, C, D, E, F, G, H, I, J, K deste documento foram elaboradas sob minha responsabilidade técnica.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consolidado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consolidado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jmyelae6w3e62amrkqulk.png"/><Relationship Id="rId9" Type="http://schemas.openxmlformats.org/officeDocument/2006/relationships/image" Target="media/vccommh8-kthqsijwqbz-.png"/><Relationship Id="rId10" Type="http://schemas.openxmlformats.org/officeDocument/2006/relationships/image" Target="media/ejdykuldavrjvtetefv5d.png"/><Relationship Id="rId11" Type="http://schemas.openxmlformats.org/officeDocument/2006/relationships/image" Target="media/naulubps5w2osntias-db.png"/><Relationship Id="rId12" Type="http://schemas.openxmlformats.org/officeDocument/2006/relationships/image" Target="media/damwjf-plaflhlwhqdhdo.png"/><Relationship Id="rId13" Type="http://schemas.openxmlformats.org/officeDocument/2006/relationships/image" Target="media/800solbl_fgleril4wqkw.png"/><Relationship Id="rId14" Type="http://schemas.openxmlformats.org/officeDocument/2006/relationships/image" Target="media/0xki0ysu4vtdhufypzper.png"/><Relationship Id="rId15" Type="http://schemas.openxmlformats.org/officeDocument/2006/relationships/image" Target="media/voww-iwbaygn_yyc9l3jw.png"/><Relationship Id="rId16" Type="http://schemas.openxmlformats.org/officeDocument/2006/relationships/image" Target="media/ir2whwbbjphebtdgnkjtw.png"/><Relationship Id="rId17" Type="http://schemas.openxmlformats.org/officeDocument/2006/relationships/image" Target="media/2_4gf6euhaovqy1wkicy2.png"/><Relationship Id="rId18" Type="http://schemas.openxmlformats.org/officeDocument/2006/relationships/image" Target="media/mno21qg9nskrch7i3rqts.png"/><Relationship Id="rId19" Type="http://schemas.openxmlformats.org/officeDocument/2006/relationships/image" Target="media/rhb56uwxcwsn4k4thu7ys.png"/><Relationship Id="rId20" Type="http://schemas.openxmlformats.org/officeDocument/2006/relationships/image" Target="media/hlc2iho_5t9k3uyvgb0po.png"/><Relationship Id="rId21" Type="http://schemas.openxmlformats.org/officeDocument/2006/relationships/image" Target="media/xvjk-kqhp9korpqpxcyj8.png"/><Relationship Id="rId22" Type="http://schemas.openxmlformats.org/officeDocument/2006/relationships/image" Target="media/t4xp5arzhrjzagysy_ajf.png"/><Relationship Id="rId23" Type="http://schemas.openxmlformats.org/officeDocument/2006/relationships/image" Target="media/umyfnfdpjbpsj-mdmt8ov.png"/><Relationship Id="rId24" Type="http://schemas.openxmlformats.org/officeDocument/2006/relationships/image" Target="media/jk6mmabkwtu--woyhzzuo.png"/><Relationship Id="rId25" Type="http://schemas.openxmlformats.org/officeDocument/2006/relationships/image" Target="media/54uylu3oue28mhxwir4da.png"/><Relationship Id="rId26" Type="http://schemas.openxmlformats.org/officeDocument/2006/relationships/image" Target="media/blr-c7mb3pvydtppug2rc.png"/><Relationship Id="rId27" Type="http://schemas.openxmlformats.org/officeDocument/2006/relationships/image" Target="media/pfmnovaopzaei-ebjpu2b.png"/><Relationship Id="rId28" Type="http://schemas.openxmlformats.org/officeDocument/2006/relationships/image" Target="media/u1iweod9pkfmseird12nd.png"/><Relationship Id="rId29" Type="http://schemas.openxmlformats.org/officeDocument/2006/relationships/image" Target="media/eoh4lal7s1pn8a4m1hve8.png"/><Relationship Id="rId30" Type="http://schemas.openxmlformats.org/officeDocument/2006/relationships/image" Target="media/r7q1kl_qvmuwvkt1siqt6.png"/><Relationship Id="rId31" Type="http://schemas.openxmlformats.org/officeDocument/2006/relationships/image" Target="media/wlwmphlxkap8fwhkcxel-.png"/><Relationship Id="rId32" Type="http://schemas.openxmlformats.org/officeDocument/2006/relationships/image" Target="media/nqlc6t5qdxt3r88j6lfiw.png"/><Relationship Id="rId33" Type="http://schemas.openxmlformats.org/officeDocument/2006/relationships/image" Target="media/7ahjagx-uddroptdivsgn.png"/><Relationship Id="rId34" Type="http://schemas.openxmlformats.org/officeDocument/2006/relationships/image" Target="media/pwtkuwl3c6obompz9fhod.png"/><Relationship Id="rId35" Type="http://schemas.openxmlformats.org/officeDocument/2006/relationships/image" Target="media/ytyafptuoof1zzfdjvl51.png"/><Relationship Id="rId36" Type="http://schemas.openxmlformats.org/officeDocument/2006/relationships/image" Target="media/7qxtsnl7zsidwdelblu6b.png"/><Relationship Id="rId37" Type="http://schemas.openxmlformats.org/officeDocument/2006/relationships/image" Target="media/zsjg544qlbscw4ldorupu.png"/><Relationship Id="rId38" Type="http://schemas.openxmlformats.org/officeDocument/2006/relationships/image" Target="media/ejmbfgydrokj8e0txiko6.png"/><Relationship Id="rId39" Type="http://schemas.openxmlformats.org/officeDocument/2006/relationships/image" Target="media/g26vojsrkk--k6fdvzy06.png"/><Relationship Id="rId40" Type="http://schemas.openxmlformats.org/officeDocument/2006/relationships/image" Target="media/ru7tocd9lg3q6dknxbvaz.png"/><Relationship Id="rId41" Type="http://schemas.openxmlformats.org/officeDocument/2006/relationships/image" Target="media/kyd_5_dlaqa5yjh2npw6l.png"/><Relationship Id="rId42" Type="http://schemas.openxmlformats.org/officeDocument/2006/relationships/image" Target="media/mrujahzbsvtf7vr9e6cpv.png"/><Relationship Id="rId43" Type="http://schemas.openxmlformats.org/officeDocument/2006/relationships/image" Target="media/n4awtiqasjp7mki9vk6yo.png"/><Relationship Id="rId44" Type="http://schemas.openxmlformats.org/officeDocument/2006/relationships/image" Target="media/uns7xztphfrnhoiscxpzb.png"/><Relationship Id="rId45" Type="http://schemas.openxmlformats.org/officeDocument/2006/relationships/image" Target="media/8gget7ily5rvhiyw6sikk.png"/><Relationship Id="rId46" Type="http://schemas.openxmlformats.org/officeDocument/2006/relationships/image" Target="media/pkty8hafes0u5a4rgniy_.png"/><Relationship Id="rId47" Type="http://schemas.openxmlformats.org/officeDocument/2006/relationships/image" Target="media/jsi0_de_53ejg1dh3n7y7.png"/><Relationship Id="rId48" Type="http://schemas.openxmlformats.org/officeDocument/2006/relationships/image" Target="media/zuuguizzrfqbro56mnqnc.png"/><Relationship Id="rId49" Type="http://schemas.openxmlformats.org/officeDocument/2006/relationships/image" Target="media/nueocfki5oe4npmvw9n84.png"/><Relationship Id="rId50" Type="http://schemas.openxmlformats.org/officeDocument/2006/relationships/image" Target="media/yjg1zttiupxydy-2mqrby.png"/><Relationship Id="rId51" Type="http://schemas.openxmlformats.org/officeDocument/2006/relationships/image" Target="media/dzcrpjivif4po97szcpkx.png"/><Relationship Id="rId52" Type="http://schemas.openxmlformats.org/officeDocument/2006/relationships/image" Target="media/s0hp9vni2jfh93m4flnuq.png"/><Relationship Id="rId53" Type="http://schemas.openxmlformats.org/officeDocument/2006/relationships/image" Target="media/yaxjxbuxfr4ogcorqj6eb.png"/><Relationship Id="rId54" Type="http://schemas.openxmlformats.org/officeDocument/2006/relationships/image" Target="media/8_hvhcz0dj_otzr2ayrli.png"/><Relationship Id="rId55" Type="http://schemas.openxmlformats.org/officeDocument/2006/relationships/image" Target="media/l25g6fc-bar4gcflfcutj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consolidado — Residência unifamiliar — exemplo</dc:title>
  <dc:creator>Dimensiona 5410</dc:creator>
  <dc:description>Memorial de cálculo consolidado</dc:description>
  <cp:lastModifiedBy>Un-named</cp:lastModifiedBy>
  <cp:revision>1</cp:revision>
  <dcterms:created xsi:type="dcterms:W3CDTF">2026-10-27T12:25:46.026Z</dcterms:created>
  <dcterms:modified xsi:type="dcterms:W3CDTF">2026-10-27T12:25:46.026Z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