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60" w:before="0"/>
            </w:pPr>
            <w:r>
              <w:rPr>
                <w:b/>
                <w:bCs/>
                <w:color w:val="0B5A70"/>
                <w:sz w:val="16"/>
                <w:szCs w:val="16"/>
                <w:rFonts w:ascii="Calibri" w:cs="Calibri" w:eastAsia="Calibri" w:hAnsi="Calibri"/>
              </w:rPr>
              <w:t xml:space="preserve">ABNT NBR 5410:2004 — INSTALAÇÕES ELÉTRICAS DE BAIXA TENSÃO</w:t>
            </w:r>
          </w:p>
          <w:p>
            <w:pPr>
              <w:spacing w:after="60" w:before="0"/>
            </w:pPr>
            <w:r>
              <w:rPr>
                <w:b/>
                <w:bCs/>
                <w:sz w:val="40"/>
                <w:szCs w:val="40"/>
                <w:rFonts w:ascii="Calibri" w:cs="Calibri" w:eastAsia="Calibri" w:hAnsi="Calibri"/>
              </w:rPr>
              <w:t xml:space="preserve">MEMÓRIA DE CÁLCULO — ELETRODUTOS</w:t>
            </w:r>
          </w:p>
          <w:p>
            <w:pPr>
              <w:spacing w:after="0" w:before="0"/>
            </w:pPr>
            <w:r>
              <w:rPr>
                <w:color w:val="56606A"/>
                <w:sz w:val="19"/>
                <w:szCs w:val="19"/>
                <w:rFonts w:ascii="Calibri" w:cs="Calibri" w:eastAsia="Calibri" w:hAnsi="Calibri"/>
              </w:rPr>
              <w:t xml:space="preserve">Dimensionamento dos eletrodutos pela taxa máxima de ocupação (NBR 5410, 6.2.11.1)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732"/>
        <w:gridCol w:w="7024"/>
      </w:tblGrid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OBRA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Residência unifamiliar — exemplo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PROPRIETÁRIO / CLIENTE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Proprietário (exemplo)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ENDEREÇO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Rua Exemplo, 100 — Centro — Cidade – UF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RESPONSÁVEL TÉCNICO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Nome do responsável técnico — CREA/CFT nº 000000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ART / TRT / RRT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a emitir</w:t>
            </w:r>
          </w:p>
        </w:tc>
      </w:tr>
      <w:tr>
        <w:tc>
          <w:tcPr>
            <w:tcW w:type="dxa" w:w="2732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color w:val="56606A"/>
                <w:sz w:val="15"/>
                <w:szCs w:val="15"/>
                <w:rFonts w:ascii="Calibri" w:cs="Calibri" w:eastAsia="Calibri" w:hAnsi="Calibri"/>
              </w:rPr>
              <w:t xml:space="preserve">DATA / REVISÃO</w:t>
            </w:r>
          </w:p>
        </w:tc>
        <w:tc>
          <w:tcPr>
            <w:tcW w:type="dxa" w:w="7024"/>
            <w:tcBorders>
              <w:top w:val="single" w:color="1B1F23" w:sz="4"/>
              <w:left w:val="single" w:color="1B1F23" w:sz="4"/>
              <w:bottom w:val="single" w:color="1B1F23" w:sz="4"/>
              <w:right w:val="single" w:color="1B1F23" w:sz="4"/>
            </w:tcBorders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9"/>
                <w:szCs w:val="19"/>
                <w:rFonts w:ascii="Calibri" w:cs="Calibri" w:eastAsia="Calibri" w:hAnsi="Calibri"/>
              </w:rPr>
              <w:t xml:space="preserve">28/10/2026 — R00</w:t>
            </w:r>
          </w:p>
        </w:tc>
      </w:tr>
    </w:tbl>
    <w:p>
      <w:pPr>
        <w:spacing w:after="120" w:before="0"/>
      </w:pP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1. OBJETIVO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Este documento apresenta o dimensionamento dos 6 trechos de eletroduto da obra acima identificada pela taxa máxima de ocupação de 6.2.11.1.6 da ABNT NBR 5410:2004, a partir dos condutores dimensionados na memória de cálculo dos circuitos e dos diâmetros externos de catálogo.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2. NORMAS E DOCUMENTOS DE REFERÊNCIA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5410:2004 Versão Corrigida:2008 — Instalações elétricas de baixa tensão.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NM 247-3 e ABNT NBR 13248 — Condutores isolados 450/750 V (PVC e não halogenados).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7288, NBR 7286 e NBR 7287 — Cabos de potência 0,6/1 kV com isolação de PVC, EPR/HEPR e XLPE.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19"/>
          <w:szCs w:val="19"/>
          <w:rFonts w:ascii="Calibri" w:cs="Calibri" w:eastAsia="Calibri" w:hAnsi="Calibri"/>
        </w:rPr>
        <w:t xml:space="preserve">ABNT NBR 15465 e ABNT NBR 5598 — Eletrodutos plásticos e de aço-carbono.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3. CRITÉRIOS DE DIMENSIONAMENTO</w:t>
      </w: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(6.2.11.1.6): 53 % (1 condutor) · 31 % (2 condutores) · 40 % (3 ou mais)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Σ(π × d² / 4) / taxa   →   Di ≥ √(4 × Ai,mín / π)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d é o diâmetro externo de cada condutor ou cabo contido no trecho. Trechos contínuos sem caixa de passagem: até 15 m em áreas internas e 30 m em áreas externas, reduzidos de 3 m por curva de 90°, com no máximo três curvas entre caixas (6.2.11.1.7 e 6.2.11.1.8). Eletrodutos de aço devem conter todos os condutores do circuito.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4. DIMENSIONAMENTO DOS ELETRODUTOS</w:t>
      </w:r>
    </w:p>
    <w:p>
      <w:pPr>
        <w:keepNext/>
        <w:spacing w:after="60" w:before="140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4.1 Quadro-resumo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2341"/>
        <w:gridCol w:w="1171"/>
        <w:gridCol w:w="1366"/>
        <w:gridCol w:w="2146"/>
        <w:gridCol w:w="117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Trecho</w:t>
            </w:r>
          </w:p>
        </w:tc>
        <w:tc>
          <w:tcPr>
            <w:tcW w:type="dxa" w:w="234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Circuitos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Condutores</w:t>
            </w:r>
          </w:p>
        </w:tc>
        <w:tc>
          <w:tcPr>
            <w:tcW w:type="dxa" w:w="136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Ocupação</w:t>
            </w:r>
          </w:p>
        </w:tc>
        <w:tc>
          <w:tcPr>
            <w:tcW w:type="dxa" w:w="2146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Eletroduto</w:t>
            </w:r>
          </w:p>
        </w:tc>
        <w:tc>
          <w:tcPr>
            <w:tcW w:type="dxa" w:w="117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7"/>
                <w:szCs w:val="17"/>
                <w:rFonts w:ascii="Calibri" w:cs="Calibri" w:eastAsia="Calibri" w:hAnsi="Calibri"/>
              </w:rPr>
              <w:t xml:space="preserve">Situação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E1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1, 3, 8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E2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2, 4, 5, 9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12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25,9 %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32 (1")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E3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6, 7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37,3 %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23,7 %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25 (3/4")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33,7 %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20 (1/2")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Exclusivo</w:t>
            </w:r>
          </w:p>
        </w:tc>
        <w:tc>
          <w:tcPr>
            <w:tcW w:type="dxa" w:w="234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136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36,8 %</w:t>
            </w:r>
          </w:p>
        </w:tc>
        <w:tc>
          <w:tcPr>
            <w:tcW w:type="dxa" w:w="214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DN 40 (1 1/4")</w:t>
            </w:r>
          </w:p>
        </w:tc>
        <w:tc>
          <w:tcPr>
            <w:tcW w:type="dxa" w:w="117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sz w:val="17"/>
                <w:szCs w:val="17"/>
                <w:rFonts w:ascii="Calibri" w:cs="Calibri" w:eastAsia="Calibri" w:hAnsi="Calibri"/>
              </w:rPr>
              <w:t xml:space="preserve">Atende</w:t>
            </w:r>
          </w:p>
        </w:tc>
      </w:tr>
    </w:tbl>
    <w:p>
      <w:pPr>
        <w:spacing w:after="80" w:before="0"/>
      </w:pP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4.2 Trecho E1 — circuitos 1, 3, 8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8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9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82,3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(9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82,3 / 0,40 = 205,7 mm²   →   Di,mín = √(4 × 205,7 / π) = 16,18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23,8 %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4.3 Trecho E2 — circuitos 2, 4, 5, 9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3,0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7,1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145,9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(12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145,9 / 0,40 = 364,7 mm²   →   Di,mín = √(4 × 364,7 / π) = 21,55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32 (1") — Di = 26,8 mm; área interna 564,1 mm²; ocupação 25,9 %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8,0 m com 2 curva(s) de 90°; limite 15 m − 6 m = 9,0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4.4 Trecho E3 — circuitos 6, 7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4,2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6,1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29,2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129,2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(6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129,2 / 0,40 = 323,1 mm²   →   Di,mín = √(4 × 323,1 / π) = 20,28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37,3 %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Comprimento entre caixas: 9,0 m com 1 curva(s) de 90°; limite 15 m − 3 m = 12,0 m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4.5 Exclusivo — circuito 10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10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5,9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27,3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82,0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82,0 / 0,40 = 205,0 mm²   →   Di,mín = √(4 × 205,0 / π) = 16,16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25 (3/4") — Di = 21,0 mm; área interna 346,4 mm²; ocupação 23,7 %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4.6 Exclusivo — circuito 13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13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5,4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22,9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68,7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(3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68,7 / 0,40 = 171,8 mm²   →   Di,mín = √(4 × 171,8 / π) = 14,79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20 (1/2") — Di = 16,1 mm; área interna 203,6 mm²; ocupação 33,7 %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2"/>
        <w:keepNext/>
        <w:pBdr>
          <w:left w:val="single" w:color="0B5A70" w:sz="18"/>
        </w:pBdr>
        <w:shd w:fill="E7EDF1" w:color="auto" w:val="clear"/>
        <w:spacing w:before="280" w:after="120"/>
      </w:pPr>
      <w:r>
        <w:rPr>
          <w:b/>
          <w:bCs/>
          <w:color w:val="1B1F23"/>
          <w:sz w:val="22"/>
          <w:szCs w:val="22"/>
          <w:rFonts w:ascii="Calibri" w:cs="Calibri" w:eastAsia="Calibri" w:hAnsi="Calibri"/>
        </w:rPr>
        <w:t xml:space="preserve"> 4.7 Exclusivo — circuito AL-1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61"/>
        <w:gridCol w:w="3512"/>
        <w:gridCol w:w="1561"/>
        <w:gridCol w:w="1561"/>
        <w:gridCol w:w="1561"/>
      </w:tblGrid>
      <w:tr>
        <w:trPr>
          <w:tblHeader/>
        </w:trPr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Circuito</w:t>
            </w:r>
          </w:p>
        </w:tc>
        <w:tc>
          <w:tcPr>
            <w:tcW w:type="dxa" w:w="3512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Condutor / cabo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Seção (mm²)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Ø externo (mm)</w:t>
            </w:r>
          </w:p>
        </w:tc>
        <w:tc>
          <w:tcPr>
            <w:tcW w:type="dxa" w:w="1561"/>
            <w:shd w:fill="E7EDF1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Área (mm²)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A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B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Fase C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Neutro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AL-1</w:t>
            </w:r>
          </w:p>
        </w:tc>
        <w:tc>
          <w:tcPr>
            <w:tcW w:type="dxa" w:w="3512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Proteção (PE)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16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9,5</w:t>
            </w:r>
          </w:p>
        </w:tc>
        <w:tc>
          <w:tcPr>
            <w:tcW w:type="dxa" w:w="1561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15"/>
                <w:szCs w:val="15"/>
                <w:rFonts w:ascii="Calibri" w:cs="Calibri" w:eastAsia="Calibri" w:hAnsi="Calibri"/>
              </w:rPr>
              <w:t xml:space="preserve">70,9</w:t>
            </w:r>
          </w:p>
        </w:tc>
      </w:tr>
      <w:tr>
        <w:trPr>
          <w:cantSplit/>
        </w:trPr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Total</w:t>
            </w:r>
          </w:p>
        </w:tc>
        <w:tc>
          <w:tcPr>
            <w:tcW w:type="dxa" w:w="3512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lef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5 condutor(es)/cabo(s)</w:t>
            </w: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</w:p>
        </w:tc>
        <w:tc>
          <w:tcPr>
            <w:tcW w:type="dxa" w:w="1561"/>
            <w:shd w:fill="F2F5F7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pPr>
              <w:jc w:val="right"/>
            </w:pPr>
            <w:r>
              <w:rPr>
                <w:b/>
                <w:bCs/>
                <w:sz w:val="15"/>
                <w:szCs w:val="15"/>
                <w:rFonts w:ascii="Calibri" w:cs="Calibri" w:eastAsia="Calibri" w:hAnsi="Calibri"/>
              </w:rPr>
              <w:t xml:space="preserve">354,4</w:t>
            </w:r>
          </w:p>
        </w:tc>
      </w:tr>
    </w:tbl>
    <w:p>
      <w:pPr>
        <w:spacing w:after="80" w:before="0"/>
      </w:pPr>
    </w:p>
    <w:p>
      <w:pPr>
        <w:keepNext/>
        <w:shd w:fill="F2F5F7" w:color="auto" w:val="clear"/>
        <w:spacing w:before="60" w:after="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Taxa máxima de ocupação (5 condutores): 40 %</w:t>
      </w:r>
    </w:p>
    <w:p>
      <w:pPr>
        <w:keepNext w:val="false"/>
        <w:shd w:fill="F2F5F7" w:color="auto" w:val="clear"/>
        <w:spacing w:before="0" w:after="120"/>
        <w:ind w:left="120" w:right="120"/>
      </w:pPr>
      <w:r>
        <w:rPr>
          <w:sz w:val="17"/>
          <w:szCs w:val="17"/>
          <w:rFonts w:ascii="Consolas" w:cs="Consolas" w:eastAsia="Consolas" w:hAnsi="Consolas"/>
        </w:rPr>
        <w:t xml:space="preserve">Ai,mín = 354,4 / 0,40 = 886,0 mm²   →   Di,mín = √(4 × 886,0 / π) = 33,59 mm</w:t>
      </w:r>
    </w:p>
    <w:p>
      <w:pPr>
        <w:spacing w:after="50"/>
      </w:pPr>
      <w:r>
        <w:rPr>
          <w:color w:val="1F6E43"/>
          <w:sz w:val="19"/>
          <w:szCs w:val="19"/>
          <w:rFonts w:ascii="Calibri" w:cs="Calibri" w:eastAsia="Calibri" w:hAnsi="Calibri"/>
        </w:rPr>
        <w:t xml:space="preserve">✓ Adotado: PVC rígido roscável (ABNT NBR 15465) DN 40 (1 1/4") — Di = 35,0 mm; área interna 962,1 mm²; ocupação 36,8 %</w:t>
      </w:r>
    </w:p>
    <w:p>
      <w:pPr>
        <w:spacing w:after="100" w:before="0"/>
        <w:ind w:left="200"/>
      </w:pPr>
      <w:r>
        <w:rPr>
          <w:color w:val="56606A"/>
          <w:sz w:val="18"/>
          <w:szCs w:val="18"/>
          <w:rFonts w:ascii="Calibri" w:cs="Calibri" w:eastAsia="Calibri" w:hAnsi="Calibri"/>
        </w:rPr>
        <w:t xml:space="preserve">Comprimento do trecho entre caixas não informado: verificar no projeto os limites de 6.2.11.1 (15 m internos / 30 m externos, menos 3 m por curva).</w:t>
      </w:r>
    </w:p>
    <w:p>
      <w:pPr>
        <w:pStyle w:val="Heading1"/>
        <w:keepNext/>
        <w:pBdr>
          <w:bottom w:val="single" w:color="B9C3CB" w:sz="4"/>
        </w:pBdr>
        <w:spacing w:before="320" w:after="140"/>
      </w:pPr>
      <w:r>
        <w:rPr>
          <w:b/>
          <w:bCs/>
          <w:color w:val="0B5A70"/>
          <w:sz w:val="26"/>
          <w:szCs w:val="26"/>
          <w:rFonts w:ascii="Calibri" w:cs="Calibri" w:eastAsia="Calibri" w:hAnsi="Calibri"/>
        </w:rPr>
        <w:t xml:space="preserve">5. CONCLUSÃO</w:t>
      </w:r>
    </w:p>
    <w:p>
      <w:pPr>
        <w:spacing w:after="100" w:before="0"/>
      </w:pPr>
      <w:r>
        <w:rPr>
          <w:sz w:val="20"/>
          <w:szCs w:val="20"/>
          <w:rFonts w:ascii="Calibri" w:cs="Calibri" w:eastAsia="Calibri" w:hAnsi="Calibri"/>
        </w:rPr>
        <w:t xml:space="preserve">Todos os trechos de eletroduto atendem à taxa máxima de ocupação de 6.2.11.1.6. Os eletrodutos devem ser instalados com caixas de passagem nos limites de comprimento e de curvas indicados nos critérios.</w:t>
      </w:r>
    </w:p>
    <w:p>
      <w:pPr>
        <w:spacing w:after="720" w:before="48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Cidade – UF, 28 de outubro de 2026</w:t>
      </w:r>
    </w:p>
    <w:p>
      <w:pPr>
        <w:spacing w:after="40" w:before="0"/>
        <w:jc w:val="center"/>
      </w:pPr>
      <w:r>
        <w:rPr>
          <w:sz w:val="20"/>
          <w:szCs w:val="20"/>
          <w:rFonts w:ascii="Calibri" w:cs="Calibri" w:eastAsia="Calibri" w:hAnsi="Calibri"/>
        </w:rPr>
        <w:t xml:space="preserve">______________________________________</w:t>
      </w:r>
    </w:p>
    <w:p>
      <w:pPr>
        <w:spacing w:after="20" w:before="0"/>
        <w:jc w:val="center"/>
      </w:pPr>
      <w:r>
        <w:rPr>
          <w:b/>
          <w:bCs/>
          <w:sz w:val="20"/>
          <w:szCs w:val="20"/>
          <w:rFonts w:ascii="Calibri" w:cs="Calibri" w:eastAsia="Calibri" w:hAnsi="Calibri"/>
        </w:rPr>
        <w:t xml:space="preserve">Nome do responsável técnico</w:t>
      </w:r>
    </w:p>
    <w:p>
      <w:pPr>
        <w:spacing w:after="100" w:before="0"/>
        <w:jc w:val="center"/>
      </w:pPr>
      <w:r>
        <w:rPr>
          <w:color w:val="56606A"/>
          <w:sz w:val="20"/>
          <w:szCs w:val="20"/>
          <w:rFonts w:ascii="Calibri" w:cs="Calibri" w:eastAsia="Calibri" w:hAnsi="Calibri"/>
        </w:rPr>
        <w:t xml:space="preserve">CREA/CFT nº 000000</w:t>
      </w:r>
    </w:p>
    <w:sectPr>
      <w:headerReference w:type="default" r:id="rId6"/>
      <w:footerReference w:type="default" r:id="rId7"/>
      <w:pgSz w:w="11906" w:h="16838" w:orient="portrait"/>
      <w:pgMar w:top="1300" w:right="900" w:bottom="1150" w:left="1250" w:header="560" w:footer="52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Dimensionamento de eletrodutos conforme ABNT NBR 5410:2004 — gerado com Dimensiona 5410</w:t>
    </w:r>
    <w:r>
      <w:rPr>
        <w:color w:val="56606A"/>
        <w:sz w:val="15"/>
        <w:szCs w:val="15"/>
        <w:rFonts w:ascii="Calibri" w:cs="Calibri" w:eastAsia="Calibri" w:hAnsi="Calibri"/>
      </w:rPr>
      <w:t xml:space="preserve">	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9C3CB" w:sz="4"/>
      </w:pBdr>
      <w:tabs>
        <w:tab w:val="right" w:pos="9700"/>
      </w:tabs>
    </w:pPr>
    <w:r>
      <w:rPr>
        <w:color w:val="56606A"/>
        <w:sz w:val="15"/>
        <w:szCs w:val="15"/>
        <w:rFonts w:ascii="Calibri" w:cs="Calibri" w:eastAsia="Calibri" w:hAnsi="Calibri"/>
      </w:rPr>
      <w:t xml:space="preserve">Memória de cálculo — eletrodutos — Residência unifamiliar — exemplo</w:t>
    </w:r>
    <w:r>
      <w:rPr>
        <w:color w:val="56606A"/>
        <w:sz w:val="15"/>
        <w:szCs w:val="15"/>
        <w:rFonts w:ascii="Calibri" w:cs="Calibri" w:eastAsia="Calibri" w:hAnsi="Calibri"/>
      </w:rPr>
      <w:t xml:space="preserve">	R00 · 28/10/2026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0"/>
        <w:szCs w:val="20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Memória de cálculo — eletrodutos — Residência unifamiliar — exemplo</dc:title>
  <dc:creator>Dimensiona 5410</dc:creator>
  <dc:description>Memória de cálculo — eletrodutos — ABNT NBR 5410:2004 — 6.2.11</dc:description>
  <cp:lastModifiedBy>Un-named</cp:lastModifiedBy>
  <cp:revision>1</cp:revision>
  <dcterms:created xsi:type="dcterms:W3CDTF">2026-10-28T15:10:15.137Z</dcterms:created>
  <dcterms:modified xsi:type="dcterms:W3CDTF">2026-10-28T15:10:15.137Z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