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5419:2026 — PROTEÇÃO CONTRA DESCARGAS ATMOSFÉRICAS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ANÁLISE DE RISCO E PROJETO DO SPDA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Residência unifamiliar térrea — análise de risco (Parte 2), sistema de proteção contra descargas atmosféricas (Parte 3) e proteção contra surtos (Parte 4)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memorial apresenta a análise de risco da estrutura "Residência unifamiliar térrea" frente às descargas atmosféricas, segundo a ABNT NBR 5419-2:2026, a definição das medidas de proteção e o projeto do sistema de proteção contra descargas atmosféricas (SPDA) com nível de proteção III, segundo a ABNT NBR 5419-3:2026, além da proteção contra surtos na entrada das linhas (ABNT NBR 5419-4:2026).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5419-1:2026 — Proteção contra descargas atmosféricas — Parte 1: Princípios gerais.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5419-2:2026 — Parte 2: Análise de risco (densidade de descargas NG no Anexo F).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5419-3:2026 — Parte 3: Danos físicos a estruturas e perigos à vida.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Medição da resistividade e determinação da estratificação do 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CARACTERIZAÇÃO DA ESTRUTURA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Dimensões (L × W × H)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15,00 × 8,00 × 5,50 m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 relativa (CD)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Cercada por objetos da mesma altura ou mais baixos — CD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Densidade de descargas NG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descargas/km²/ano — ABNT NBR 5419-2:2026, Anexo F — Campo Grande/MS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Ocupação (perda LF)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e demais — LF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Piso / solo junto às descidas (rt)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Mármore ou cerâmica — rt = 0,001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Providências contra incêndio (rp)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Extintores, hidrantes, alarme manual, compartimentação ou rotas de fuga — rp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Risco de incêndio ou explosão (rf)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Incêndio — risco normal — rf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Perigo especial (hz)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Sem perigo especial — hz = 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Pessoas na zona / total e permanência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100 % · 8.760 h/ano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Falha de sistemas internos põe a vida em risco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falhas não põem a vida em risco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Patrimônio cultural (R3)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Sistemas internos críticos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frequência tolerável de 1 por ano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780"/>
        <w:gridCol w:w="1366"/>
        <w:gridCol w:w="1366"/>
        <w:gridCol w:w="2537"/>
        <w:gridCol w:w="780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Linha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Instalação (CI)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LL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 (CE)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 (CT)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Blindagem (CLD / CLI)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UW (kV)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energia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Energia com neutro multiaterrado (1 / 0,2)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telecomunicações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sem blindagem (1 / 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ANÁLISE DE RISCO (NBR 5419-2:2026)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Áreas de exposição e número anual de eventos perigosos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 = L × W + 2 × (3H) × (L + W) + π × (3H)² = 1.734 m²;   ND = NG × AD × CD × 10⁻⁶ = 30 × 1.734 × 0,5 × 10⁻⁶ = 0,0260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AM = 2 × 500 × (L + W) + π × 500² = 808.398 m²;   NM = NG × AM × 10⁻⁶ = 24,252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energia: AL = 40 × LL = 40.000 m²; NL = NG × AL × CI × CE × CT × 10⁻⁶ = 0,1200 /ano; AI = 4 000 × LL; NI = 12,000 /ano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telecomunicações: AL = 40 × LL = 40.000 m²; NL = NG × AL × CI × CE × CT × 10⁻⁶ = 0,1200 /ano; AI = 4 000 × LL; NI = 12,000 /ano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Perdas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fração de exposição = (nz / nt) × (tz / 8 760) = 1,000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LA = LU = rt × LT × fração = 0,001 × 10⁻² × 1,000 = 1,000 × 10⁻⁵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LB = LV = rp × rf × hz × LF × fração = 0,5 × 0,01 × 1 × 0,01 × 1,000 = 5,000 × 10⁻⁵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Componentes de risco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4098"/>
        <w:gridCol w:w="1561"/>
        <w:gridCol w:w="1659"/>
        <w:gridCol w:w="1659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Comp.</w:t>
            </w:r>
          </w:p>
        </w:tc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Origem do dano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Expressão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medidas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 as medidas adotadas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por tensões de toque e passo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PA × LA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0,003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RB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PB × LB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0,130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RU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PU × LU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0,240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0,012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RV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PV × LV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R1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Risco de perda de vida humana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soma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× 10⁻⁵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Probabilidades com as medidas adotadas: PB = 0,1 (NP III); PTA = 1; PEB = PSPD = 0,05 (DPS compatíveis com NP III–IV); PTU = 1. Linha de energia: PLD = 1, PLI = 0,3, PU = 0,0500, PV = 0,0500, PW = 0,0500, PZ = 0,0030; Linha de telecomunicações: PLD = 1, PLI = 0,2, PU = 0,0500, PV = 0,0500, PW = 0,0500, PZ = 0,0100.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4.4 Combinações de nível de proteção e DPS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1"/>
        <w:gridCol w:w="1854"/>
        <w:gridCol w:w="1854"/>
        <w:gridCol w:w="1854"/>
        <w:gridCol w:w="1854"/>
      </w:tblGrid>
      <w:tr>
        <w:trPr>
          <w:tblHeader/>
        </w:trPr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DPS coordenados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III–IV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Sem SPDA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0,228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0,185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0,170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IV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0,103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0,046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0,044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0,037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0,022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0,018 ✓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Valores de R1 em 10⁻⁵ (✓ atende ao risco tolerável). Com SPDA, os DPS da entrada devem ser compatíveis com o mesmo nível de proteção (equipotencialização para descargas atmosféricas).</w:t>
      </w:r>
    </w:p>
    <w:p>
      <w:pPr>
        <w:keepNext/>
        <w:spacing w:before="60" w:after="20"/>
      </w:pPr>
      <w:r>
        <w:drawing>
          <wp:inline distT="0" distB="0" distL="0" distR="0">
            <wp:extent cx="47625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Risco R1 e frequência de danos F antes e depois das medidas de proteção, comparados aos valores toleráveis.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4.5 Verificação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R1 = 0,088 × 10⁻⁵ ≤ RT = 1 × 10⁻⁵ (perda de vida humana)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Frequência de danos F = FC + FM + FW + FZ = 0,5570 /ano ≤ FT = 1,0 /ano (sistemas internos)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Sem SPDA, o risco R1 atende ao tolerável com dPS compatíveis com NP III–IV na entrada das linhas. O SPDA NP III é adotado por opção do projeto (proteção do patrimônio ou exigência de outra regulamentação).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PROJETO DO SPDA (NBR 5419-3:2026)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Nível de proteção e parâmetros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66"/>
        <w:gridCol w:w="4390"/>
      </w:tblGrid>
      <w:tr>
        <w:trPr>
          <w:tblHeader/>
        </w:trPr>
        <w:tc>
          <w:tcPr>
            <w:tcW w:type="dxa" w:w="5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NP III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Raio da esfera rolante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Máximo afastamento da malha de captação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× 15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Ângulo de proteção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68,6° para 5,5 m de altura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típica entre descidas e entre anéis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m (tolerância de 20 %)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Coeficiente ki (distância de segurança)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pico de referência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kA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5.2 Subsistema de captação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das malhas: condutores no perímetro da cobertura e 0 + 0 condutores internos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malha resultante: 15,00 × 8,00 m ≤ 15 × 15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comprimento da captação: perímetro 46,0 m + internos 0,0 m = 46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condutores de captação seguem as bordas, cumeeiras e saliências da cobertura; elementos metálicos da cobertura (rufos, calhas, antenas, equipamentos) são interligados à captação ou protegidos por captores próprios, respeitada a distância de segurança.</w:t>
      </w:r>
    </w:p>
    <w:p>
      <w:pPr>
        <w:keepNext/>
        <w:spacing w:before="60" w:after="20"/>
      </w:pPr>
      <w:r>
        <w:drawing>
          <wp:inline distT="0" distB="0" distL="0" distR="0">
            <wp:extent cx="6096000" cy="463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da cobertura: captação, 4 descidas (D1 a D4) e anel de aterramento.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5.3 Descidas e anéis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perímetro = 46,0 m;   descidas: 4 (cantos e intermediárias), espaçamento máximo de 15,0 m ≤ 15 m (+20 %)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anéis intermediários: 0 — altura menor que o espaçamento típico;   comprimento das descidas: 26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descidas são instaladas preferencialmente nos cantos, afastadas de portas e janelas, com conector de medição (desconexão para ensaio) e proteção mecânica por eletroduto de PVC rígido junto ao solo.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5.4 Subsistema de aterramento (arranjo B — anel)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anel a 1,00 m das paredes e 0,50 m de profundidade: 17,00 × 10,00 m; comprimento 54,0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raio médio re = √(A / π) = √(170,0 / π) = 7,36 m;   l1 (NP III, ρ = 119 Ω·m) = 5,00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 ≥ l1: não são necessários eletrodos adicionais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estimada do anel (informativa): R = ρ / (2π²D) × [ln(8D/d) + ln(4D/h)] = 5,83 Ω (ρ do módulo Aterramento)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anel de aterramento é interligado ao barramento de equipotencialização principal (BEP) e ao aterramento das instalações elétricas, formando um único sistema de aterramento. A eficácia do subsistema é verificada pela continuidade elétrica dos condutores e conexões; a resistência calculada é informativa.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5.5 Distância de segurança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ki × (kc / km) × l = 0,04 × (0,44 / 1) × 5,50 = 0,10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kc = 0,44 (4 descidas); km = 1 (ar); l = altura até a equipotencialização junto ao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Partes metálicas e instalações internas a menos de 0,10 m da captação ou das descidas devem ser interligadas ao SPDA ou afastadas dessa distância.</w:t>
      </w:r>
    </w:p>
    <w:p>
      <w:pPr>
        <w:keepNext/>
        <w:spacing w:before="60" w:after="20"/>
      </w:pPr>
      <w:r>
        <w:drawing>
          <wp:inline distT="0" distB="0" distL="0" distR="0">
            <wp:extent cx="60960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Elevação: captação, descidas, anéis, anel de aterramento e zona protegida (esfera rolante).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5.6 Equipotencialização e DPS (NBR 5419-4:2026)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Na entrada das linhas de energia e de sinal, os condutores metálicos são ligados ao BEP diretamente ou por DPS classe I. Para o NP III, metade da corrente de pico de 100 kA dividida entre os 4 condutores da linha de energia resulta em Iimp ≥ 12,5 kA (10/350 µs) por modo de proteção. Nos quadros de distribuição a jusante são previstos DPS classe II coordenados.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5.7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58"/>
        <w:gridCol w:w="878"/>
        <w:gridCol w:w="683"/>
        <w:gridCol w:w="2537"/>
      </w:tblGrid>
      <w:tr>
        <w:trPr>
          <w:tblHeader/>
        </w:trPr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Seções mínimas (NBR 5419-3:2026): captação e descidas — cobre ou aço cobreado 35 mm², alumínio 70 mm², aço zincado a quente 50 mm²; aterramento — cobre (7 ou 19 fios) ou aço cobreado 50 mm². Não utilizar aço zincado a quente na transição concreto–solo.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INSPEÇÃO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Inspeção visual anual e inspeção completa a cada 3 anos (demais estruturas).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Inspeções também após a conclusão da obra, após alterações ou reparos na estrutura e após descarga atmosférica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Verificar: integridade e fixação dos condutores e captores, corrosão, conexões, continuidade elétrica das descidas e do aterramento, distâncias de segurança e equipotencializações, estado dos DPS.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Registrar as inspeções em relatório técnico com ART, mantendo a documentação do SPDA atualizada.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Com as medidas adotadas, o risco de perda de vida humana atende ao valor tolerável da ABNT NBR 5419-2:2026. O SPDA nível III tem 4 descidas, captação em malha e anel de aterramento de 54 m.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Análise de risco e projeto do SPDA conforme ABNT NBR 5419:2026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do SPDA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-tfaotj7ckinndh4b1ab0.png"/><Relationship Id="rId9" Type="http://schemas.openxmlformats.org/officeDocument/2006/relationships/image" Target="media/g1qu6x7iko7srgynyiq01.png"/><Relationship Id="rId10" Type="http://schemas.openxmlformats.org/officeDocument/2006/relationships/image" Target="media/gnfphf_esl1uuun4u41fa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do SPDA — Residência unifamiliar — exemplo</dc:title>
  <dc:creator>Dimensiona 5410</dc:creator>
  <dc:description>Memorial do SPDA — ABNT NBR 5419:2026</dc:description>
  <cp:lastModifiedBy>Un-named</cp:lastModifiedBy>
  <cp:revision>1</cp:revision>
  <dcterms:created xsi:type="dcterms:W3CDTF">2026-10-28T15:10:36.540Z</dcterms:created>
  <dcterms:modified xsi:type="dcterms:W3CDTF">2026-10-28T15:10:36.540Z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