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ELETRODUTOS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eletrodutos pela taxa máxima de ocupação (NBR 5410, 6.2.11.1)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20/10/2026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5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4.6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eletrodutos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eletrodutos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eletrodutos — Residência unifamiliar — exemplo</dc:title>
  <dc:creator>Dimensiona 5410</dc:creator>
  <dc:description>Memória de cálculo — eletrodutos — ABNT NBR 5410:2004 — 6.2.11</dc:description>
  <cp:lastModifiedBy>Un-named</cp:lastModifiedBy>
  <cp:revision>1</cp:revision>
  <dcterms:created xsi:type="dcterms:W3CDTF">2026-10-20T12:04:17.136Z</dcterms:created>
  <dcterms:modified xsi:type="dcterms:W3CDTF">2026-10-20T12:04:17.136Z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