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0B5A70"/>
                <w:sz w:val="16"/>
                <w:szCs w:val="16"/>
                <w:rFonts w:ascii="Calibri" w:cs="Calibri" w:eastAsia="Calibri" w:hAnsi="Calibri"/>
              </w:rPr>
              <w:t xml:space="preserve">ABNT NBR 5410:2004 — INSTALAÇÕES ELÉTRICAS DE BAIXA TENSÃO</w:t>
            </w:r>
          </w:p>
          <w:p>
            <w:pPr>
              <w:spacing w:after="60" w:before="0"/>
            </w:pPr>
            <w:r>
              <w:rPr>
                <w:b/>
                <w:bCs/>
                <w:sz w:val="40"/>
                <w:szCs w:val="40"/>
                <w:rFonts w:ascii="Calibri" w:cs="Calibri" w:eastAsia="Calibri" w:hAnsi="Calibri"/>
              </w:rPr>
              <w:t xml:space="preserve">MEMÓRIA DE CÁLCULO — QUADROS DE CARGA</w:t>
            </w:r>
          </w:p>
          <w:p>
            <w:pPr>
              <w:spacing w:after="0" w:before="0"/>
            </w:pPr>
            <w:r>
              <w:rPr>
                <w:color w:val="56606A"/>
                <w:sz w:val="19"/>
                <w:szCs w:val="19"/>
                <w:rFonts w:ascii="Calibri" w:cs="Calibri" w:eastAsia="Calibri" w:hAnsi="Calibri"/>
              </w:rPr>
              <w:t xml:space="preserve">Quadros de distribuição: cargas por circuito, equilíbrio de fases e demanda dos alimentadores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32"/>
        <w:gridCol w:w="7024"/>
      </w:tblGrid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OBRA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Residência unifamiliar — exemplo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PROPRIETÁRIO / CLIENTE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Proprietário (exemplo)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ENDEREÇO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Rua Exemplo, 100 — Centro — Cidade – UF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RESPONSÁVEL TÉCNICO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Nome do responsável técnico — CREA/CFT nº 000000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ART / TRT / RRT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 emitir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DATA / REVISÃO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27/10/2026 — R00</w:t>
            </w:r>
          </w:p>
        </w:tc>
      </w:tr>
    </w:tbl>
    <w:p>
      <w:pPr>
        <w:spacing w:after="120" w:before="0"/>
      </w:pP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1. OBJETIVO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Este documento apresenta os 2 quadros de distribuição da obra acima identificada: relação das cargas por circuito, distribuição entre fases, desequilíbrio e demanda adotada para o dimensionamento dos alimentadores, segundo a ABNT NBR 5410:2004.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2. NORMAS E DOCUMENTOS DE REFERÊNCIA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5410:2004 Versão Corrigida:2008 — Instalações elétricas de baixa tensão.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NM 60898 — Disjuntores para proteção de sobrecorrentes para instalações domésticas e similares.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IEC 60947-2 — Dispositivos de manobra e comando de baixa tensão — Disjuntores.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IEC 61439-1 e NBR IEC 61439-3 — Conjuntos de manobra e comando de baixa tensão — Quadros de distribuição.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Norma de fornecimento da distribuidora local.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3. DADOS DO SISTEMA E PREMISSAS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98"/>
        <w:gridCol w:w="5658"/>
      </w:tblGrid>
      <w:tr>
        <w:trPr>
          <w:tblHeader/>
        </w:trPr>
        <w:tc>
          <w:tcPr>
            <w:tcW w:type="dxa" w:w="409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Parâmetro</w:t>
            </w:r>
          </w:p>
        </w:tc>
        <w:tc>
          <w:tcPr>
            <w:tcW w:type="dxa" w:w="565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Valor adotado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Tensão nominal (U0 / U)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127 / 220 V — 60 Hz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Fornecimento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Trifásico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Esquema de aterramento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TN-S (neutro e proteção separados)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Tipo de edificação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Residencial (local de habitação)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Origem da instalação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ponto de entrega em tensão secundária de distribuição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Limites de queda de tensão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5,0 % total (6.2.7.1); 4,0 % nos circuitos terminais (6.2.7.2); 1,0 % adotado nos alimentadores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Temperatura de referência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30 °C (ar) e 20 °C (solo), salvo indicação no circuito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Condutores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Cobre; encordoamento classe 5 (flexível)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Corrente nominal mínima dos disjuntores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10 A (critério de projeto)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Capacidade de interrupção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6,0 kA (NBR NM 60898); 25,0 kA (NBR IEC 60947-2)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Verificação ao curto-circuito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disjuntores até 32 A: classe 3 de limitação de energia; demais: t = 0,020 s; inclui o condutor de proteção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Condutores em paralelo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automático acima de 240 mm² por condutor, quando o circuito não definir outro valor</w:t>
            </w:r>
          </w:p>
        </w:tc>
      </w:tr>
    </w:tbl>
    <w:p>
      <w:pPr>
        <w:spacing w:after="80" w:before="0"/>
      </w:pP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4. CRITÉRIOS DE DIMENSIONAMENTO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Demanda do quadro:  D = FD × ΣS(circuitos terminais) + Σ D(quadros a jusante)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Corrente de demanda:  Id = D / U0 (monofásico) · D / (2 × U0) (bifásico) · D / (√3 × U) (trifásico)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Desequilíbrio entre fases = (Smáx − Smín) / Smáx × 100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O fator de demanda (FD) é definido pelo projetista para cada quadro (100 % quando não informado, isto é, toda a carga instalada). As cargas são distribuídas pelas fases de acordo com a ligação de cada circuito, buscando o menor desequilíbrio. A demanda calculada é a corrente de projeto do circuito alimentador do quadro.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5. QUADROS DE CARGA E EQUILÍBRIO DE FASES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5.1 Quadro QM — Quadro de medição (ponto de entrega)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5"/>
        <w:gridCol w:w="1561"/>
        <w:gridCol w:w="1073"/>
        <w:gridCol w:w="780"/>
        <w:gridCol w:w="585"/>
        <w:gridCol w:w="780"/>
        <w:gridCol w:w="585"/>
        <w:gridCol w:w="585"/>
        <w:gridCol w:w="780"/>
        <w:gridCol w:w="780"/>
        <w:gridCol w:w="780"/>
        <w:gridCol w:w="878"/>
      </w:tblGrid>
      <w:tr>
        <w:trPr>
          <w:tblHeader/>
        </w:trPr>
        <w:tc>
          <w:tcPr>
            <w:tcW w:type="dxa" w:w="585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Circ.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Descrição</w:t>
            </w:r>
          </w:p>
        </w:tc>
        <w:tc>
          <w:tcPr>
            <w:tcW w:type="dxa" w:w="107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 (W)</w:t>
            </w:r>
          </w:p>
        </w:tc>
        <w:tc>
          <w:tcPr>
            <w:tcW w:type="dxa" w:w="585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FP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 (VA)</w:t>
            </w:r>
          </w:p>
        </w:tc>
        <w:tc>
          <w:tcPr>
            <w:tcW w:type="dxa" w:w="585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FCT</w:t>
            </w:r>
          </w:p>
        </w:tc>
        <w:tc>
          <w:tcPr>
            <w:tcW w:type="dxa" w:w="585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FCA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Fase A (VA)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Fase B (VA)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Fase C (VA)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Proteção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AL-1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Alimentador do QD-1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F+F+F+N+PE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22.396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0,94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23.832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7.944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7.944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7.944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C63</w:t>
            </w:r>
          </w:p>
        </w:tc>
      </w:tr>
      <w:tr>
        <w:trPr>
          <w:cantSplit/>
        </w:trPr>
        <w:tc>
          <w:tcPr>
            <w:tcW w:type="dxa" w:w="585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</w:p>
        </w:tc>
        <w:tc>
          <w:tcPr>
            <w:tcW w:type="dxa" w:w="1073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</w:p>
        </w:tc>
        <w:tc>
          <w:tcPr>
            <w:tcW w:type="dxa" w:w="780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22.396</w:t>
            </w:r>
          </w:p>
        </w:tc>
        <w:tc>
          <w:tcPr>
            <w:tcW w:type="dxa" w:w="585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780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23.832</w:t>
            </w:r>
          </w:p>
        </w:tc>
        <w:tc>
          <w:tcPr>
            <w:tcW w:type="dxa" w:w="585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585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780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7.944</w:t>
            </w:r>
          </w:p>
        </w:tc>
        <w:tc>
          <w:tcPr>
            <w:tcW w:type="dxa" w:w="780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7.944</w:t>
            </w:r>
          </w:p>
        </w:tc>
        <w:tc>
          <w:tcPr>
            <w:tcW w:type="dxa" w:w="780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7.944</w:t>
            </w:r>
          </w:p>
        </w:tc>
        <w:tc>
          <w:tcPr>
            <w:tcW w:type="dxa" w:w="878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</w:p>
        </w:tc>
      </w:tr>
    </w:tbl>
    <w:p>
      <w:pPr>
        <w:spacing w:after="8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Carga instalada dos circuitos terminais = 0 VA (0 W)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Demanda dos quadros alimentados a jusante = 23.832 VA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Demanda = FD × ΣS + ΣS jusante = 100 % × 0 + 23.832 = 23.832 VA   (fator de demanda de 100 %: toda a carga instalada)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Corrente de demanda = 23.832 / (√3 × 220) = 62,5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Desequilíbrio = (Smáx − Smín) / Smáx × 100 = 0,0 %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5.2 Quadro QD-1 — Quadro de distribuição de circuitos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5"/>
        <w:gridCol w:w="1561"/>
        <w:gridCol w:w="1073"/>
        <w:gridCol w:w="780"/>
        <w:gridCol w:w="585"/>
        <w:gridCol w:w="780"/>
        <w:gridCol w:w="585"/>
        <w:gridCol w:w="585"/>
        <w:gridCol w:w="780"/>
        <w:gridCol w:w="780"/>
        <w:gridCol w:w="780"/>
        <w:gridCol w:w="878"/>
      </w:tblGrid>
      <w:tr>
        <w:trPr>
          <w:tblHeader/>
        </w:trPr>
        <w:tc>
          <w:tcPr>
            <w:tcW w:type="dxa" w:w="585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Circ.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Descrição</w:t>
            </w:r>
          </w:p>
        </w:tc>
        <w:tc>
          <w:tcPr>
            <w:tcW w:type="dxa" w:w="107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 (W)</w:t>
            </w:r>
          </w:p>
        </w:tc>
        <w:tc>
          <w:tcPr>
            <w:tcW w:type="dxa" w:w="585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FP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 (VA)</w:t>
            </w:r>
          </w:p>
        </w:tc>
        <w:tc>
          <w:tcPr>
            <w:tcW w:type="dxa" w:w="585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FCT</w:t>
            </w:r>
          </w:p>
        </w:tc>
        <w:tc>
          <w:tcPr>
            <w:tcW w:type="dxa" w:w="585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FCA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Fase A (VA)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Fase B (VA)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Fase C (VA)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Proteção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Iluminação — sala, circulação e quartos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718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0,92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780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0,70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780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C10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Iluminação — cozinha, área de serviço e banheiros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497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0,92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540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0,65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540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C10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TUG — sala e quartos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1.040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1.300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0,70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1.300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C16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TUG — cozinha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1.520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1.900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0,65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1.900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C16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TUG — área de serviço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1.040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1.300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0,65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1.300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C16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TUE — chuveiro do banheiro social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F+F+PE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5.500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5.500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2.750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2.750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C25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TUE — chuveiro da suíte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F+F+PE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7.500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7.500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3.750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3.750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C40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TUE — ar-condicionado 12.000 BTU/h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F+F+PE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1.300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0,90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1.444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0,70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722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722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C10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TUE — forno elétrico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1.800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1.800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0,65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1.800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C16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Motor — bomba d’água 1/2 cv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F+F+PE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525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657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328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328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C10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11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Iluminação — garagem (perfilado)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276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0,92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300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C10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12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TUG — garagem (perfilado)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480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600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C10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13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Iluminação externa — estacionamento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0,95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211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211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C10</w:t>
            </w:r>
          </w:p>
        </w:tc>
      </w:tr>
      <w:tr>
        <w:trPr>
          <w:cantSplit/>
        </w:trPr>
        <w:tc>
          <w:tcPr>
            <w:tcW w:type="dxa" w:w="585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</w:p>
        </w:tc>
        <w:tc>
          <w:tcPr>
            <w:tcW w:type="dxa" w:w="1073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</w:p>
        </w:tc>
        <w:tc>
          <w:tcPr>
            <w:tcW w:type="dxa" w:w="780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22.396</w:t>
            </w:r>
          </w:p>
        </w:tc>
        <w:tc>
          <w:tcPr>
            <w:tcW w:type="dxa" w:w="585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780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23.832</w:t>
            </w:r>
          </w:p>
        </w:tc>
        <w:tc>
          <w:tcPr>
            <w:tcW w:type="dxa" w:w="585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585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780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6.781</w:t>
            </w:r>
          </w:p>
        </w:tc>
        <w:tc>
          <w:tcPr>
            <w:tcW w:type="dxa" w:w="780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8.940</w:t>
            </w:r>
          </w:p>
        </w:tc>
        <w:tc>
          <w:tcPr>
            <w:tcW w:type="dxa" w:w="780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8.111</w:t>
            </w:r>
          </w:p>
        </w:tc>
        <w:tc>
          <w:tcPr>
            <w:tcW w:type="dxa" w:w="878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</w:p>
        </w:tc>
      </w:tr>
    </w:tbl>
    <w:p>
      <w:pPr>
        <w:spacing w:after="8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Carga instalada dos circuitos terminais = 23.832 VA (22.396 W)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Demanda = FD × ΣS + ΣS jusante = 100 % × 23.832 = 23.832 VA   (fator de demanda de 100 %: toda a carga instalada)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Corrente de demanda = 23.832 / (√3 × 220) = 62,5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Desequilíbrio = (Smáx − Smín) / Smáx × 100 = 24,2 %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Alimentado pelo circuito AL-1 (quadro QM): Fase 16 · Neutro 16 · PE 16 mm², Disjuntor 3P C63 — 6,0 kA.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6. CONCLUSÃO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As demandas acima são a base do dimensionamento dos circuitos alimentadores (memória de cálculo dos circuitos) e do padrão de entrada. Recomenda-se manter o desequilíbrio entre fases abaixo de cerca de 10 % e prever espaço de reserva nos quadros, conforme 6.5.4.7 da NBR 5410.</w:t>
      </w:r>
    </w:p>
    <w:p>
      <w:pPr>
        <w:spacing w:after="720" w:before="480"/>
        <w:jc w:val="center"/>
      </w:pPr>
      <w:r>
        <w:rPr>
          <w:sz w:val="20"/>
          <w:szCs w:val="20"/>
          <w:rFonts w:ascii="Calibri" w:cs="Calibri" w:eastAsia="Calibri" w:hAnsi="Calibri"/>
        </w:rPr>
        <w:t xml:space="preserve">Cidade – UF, 27 de outubro de 2026</w:t>
      </w:r>
    </w:p>
    <w:p>
      <w:pPr>
        <w:spacing w:after="40" w:before="0"/>
        <w:jc w:val="center"/>
      </w:pPr>
      <w:r>
        <w:rPr>
          <w:sz w:val="20"/>
          <w:szCs w:val="20"/>
          <w:rFonts w:ascii="Calibri" w:cs="Calibri" w:eastAsia="Calibri" w:hAnsi="Calibri"/>
        </w:rPr>
        <w:t xml:space="preserve">______________________________________</w:t>
      </w:r>
    </w:p>
    <w:p>
      <w:pPr>
        <w:spacing w:after="20" w:before="0"/>
        <w:jc w:val="center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Nome do responsável técnico</w:t>
      </w:r>
    </w:p>
    <w:p>
      <w:pPr>
        <w:spacing w:after="100" w:before="0"/>
        <w:jc w:val="center"/>
      </w:pPr>
      <w:r>
        <w:rPr>
          <w:color w:val="56606A"/>
          <w:sz w:val="20"/>
          <w:szCs w:val="20"/>
          <w:rFonts w:ascii="Calibri" w:cs="Calibri" w:eastAsia="Calibri" w:hAnsi="Calibri"/>
        </w:rPr>
        <w:t xml:space="preserve">CREA/CFT nº 000000</w:t>
      </w:r>
    </w:p>
    <w:sectPr>
      <w:headerReference w:type="default" r:id="rId6"/>
      <w:footerReference w:type="default" r:id="rId7"/>
      <w:pgSz w:w="11906" w:h="16838" w:orient="portrait"/>
      <w:pgMar w:top="1300" w:right="900" w:bottom="1150" w:left="1250" w:header="560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3CB" w:sz="4"/>
      </w:pBdr>
      <w:tabs>
        <w:tab w:val="right" w:pos="9700"/>
      </w:tabs>
    </w:pPr>
    <w:r>
      <w:rPr>
        <w:color w:val="56606A"/>
        <w:sz w:val="15"/>
        <w:szCs w:val="15"/>
        <w:rFonts w:ascii="Calibri" w:cs="Calibri" w:eastAsia="Calibri" w:hAnsi="Calibri"/>
      </w:rPr>
      <w:t xml:space="preserve">Quadros de carga conforme ABNT NBR 5410:2004 — gerado com Dimensiona 5410</w:t>
    </w:r>
    <w:r>
      <w:rPr>
        <w:color w:val="56606A"/>
        <w:sz w:val="15"/>
        <w:szCs w:val="15"/>
        <w:rFonts w:ascii="Calibri" w:cs="Calibri" w:eastAsia="Calibri" w:hAnsi="Calibri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3CB" w:sz="4"/>
      </w:pBdr>
      <w:tabs>
        <w:tab w:val="right" w:pos="9700"/>
      </w:tabs>
    </w:pPr>
    <w:r>
      <w:rPr>
        <w:color w:val="56606A"/>
        <w:sz w:val="15"/>
        <w:szCs w:val="15"/>
        <w:rFonts w:ascii="Calibri" w:cs="Calibri" w:eastAsia="Calibri" w:hAnsi="Calibri"/>
      </w:rPr>
      <w:t xml:space="preserve">Memória de cálculo — quadros de carga — Residência unifamiliar — exemplo</w:t>
    </w:r>
    <w:r>
      <w:rPr>
        <w:color w:val="56606A"/>
        <w:sz w:val="15"/>
        <w:szCs w:val="15"/>
        <w:rFonts w:ascii="Calibri" w:cs="Calibri" w:eastAsia="Calibri" w:hAnsi="Calibri"/>
      </w:rPr>
      <w:t xml:space="preserve">	R00 · 27/10/2026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Memória de cálculo — quadros de carga — Residência unifamiliar — exemplo</dc:title>
  <dc:creator>Dimensiona 5410</dc:creator>
  <dc:description>Memória de cálculo — quadros de carga — ABNT NBR 5410:2004</dc:description>
  <cp:lastModifiedBy>Un-named</cp:lastModifiedBy>
  <cp:revision>1</cp:revision>
  <dcterms:created xsi:type="dcterms:W3CDTF">2026-10-27T11:50:51.504Z</dcterms:created>
  <dcterms:modified xsi:type="dcterms:W3CDTF">2026-10-27T11:50:51.504Z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