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PROJETO DE INSTALAÇÕES ELÉTRICAS — MEMÓRIAS DE CÁLCULO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CONSOLIDADO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Condutores e proteção dos circuitos, eletrodutos, eletrocalhas, perfilados, bandejas e leitos, quadros de carga e demanda, diagramas unifilares e multifilares, cálculo luminotécnico, demanda do padrão de entrada, carga térmica de climatização, aterramento, spda — análise de risco e projeto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27/10/2026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SUMÁRIO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3219"/>
        <w:gridCol w:w="3317"/>
        <w:gridCol w:w="2341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Parte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Memória de cálculo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 normativa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 proteção dos circuitos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 circuitos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— 6.2.11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Eletrocalhas, perfilados, bandejas e leitos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NBR IEC 61537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trecho(s)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Quadros de carga e demanda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Diagramas unifilares e multifilares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5410:2004 · IEC 60617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quadro(s) · unifilar e multifilar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Cálculo luminotécnico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ISO/CIE 8995-1:2013 · NBR 5101 / EN 12464-2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ambiente(s) interno(s) · 1 área(s) externa(s)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Demanda do padrão de entrada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 / NDU 003 v8.1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UC · Unidade consumidora individual (NDU 001)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Carga térmica de climatização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16401-1:2024 · 16401-2:2024 · 16401-3:2008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 ambiente(s)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5410 · método simplificado de hastes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sistema(s)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J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SPDA — análise de risco e projeto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ABNT NBR 5419:2026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NP III · R1 0,03 × 10⁻⁵ · 4 descidas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K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Lista de materiais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Cadastro de materiais e normas de fabricação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87 itens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Cada parte reúne a memória de cálculo completa da respectiva disciplina, com numeração própria precedida da letra da parte. As partes também podem ser emitidas separadamente.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A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CONDUTORES E PROTEÇÃO DOS CIRCUITOS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a memória de cálculo do dimensionamento dos condutores e dos dispositivos de proteção contra sobrecorrentes e choques elétricos dos 14 circuitos de baixa tensão da obra acima identificada, segundo os critérios da ABNT NBR 5410:2004 (versão corrigida 2008). Conforme 6.2.6.1.2, a seção adotada para cada circuito é a maior entre as exigidas pelos critérios de seção mínima, capacidade de condução de corrente, queda de tensão, sobrecarga, curto-circuito e proteção contra choques elétricos.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61008 / NBR NM 61009 — Interruptores e disjuntores a corrente diferencial-residual.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280 — Condutores de cabos isolados (resistência elétrica).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Premissas: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 potências dos circuitos são as informadas pelo projetista a partir da previsão de cargas (NBR 5410, 9.5.2, 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Capacidades de condução de corrente das Tabelas 36 a 39 e fatores de correção das Tabelas 40 a 45; quatro condutores carregados: fator 0,86 sobre a coluna de três.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Resistência em corrente alternada calculada na temperatura máxima de serviço contínuo (70 °C para PVC e LSHF/A; 90 °C para EPR/HEPR e XLPE — Tabela 35), a partir da resistência a 20 °C da ABNT NBR NM 280, com os efeitos pelicular e de proximidade (IEC 60287).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Reatância indutiva calculada pela distância média geométrica entre condutores (GMD) e pelo diâmetro do condutor, para a disposição de cada maneira de instalar.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Em eletrodutos de aço (ferromagnéticos), a queda de tensão é multiplicada por 1,00 a 1,18 conforme a seção e o fator de potência; todos os condutores do circuito ficam no mesmo eletroduto.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Linhas enterradas: tabelas para 0,7 m de profundidade e 2,5 K·m/W; abaixo de 0,7 m, redução de 1 % a cada 10 cm, até 2 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Fatores de temperatura aplicados pela linha da Tabela 40 imediatamente superior à temperatura informada,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Diâmetros externos de condutores e internos de eletrodutos: valores típicos de catálogo, a confirmar com o fabricante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A.4. CRITÉRIOS DE DIMENSIONAMENTO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A.4.1 Corrente de projeto (IB)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F+N:    IB = S / U0            F+F:  IB = S / U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F+F+N:  IB = S / (2 × U0)      F+F+F e F+F+F+N:  IB = S / (√3 × U)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Motores: S = Peixo / (η × cosφ);  IB = In,motor × FS (fator de serviço)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A.4.2 Capacidade de condução e proteção contra sobrecargas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n × Ic × FCT × FCA × FCR × FCP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≤ In ≤ Iz      e      I2 ≤ 1,45 × Iz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Ic é a capacidade de condução tabelada (Tabelas 36 a 39) para o método de referência e o número de condutores carregados (Tabela 46); n é o número de condutores por fase; FCT, FCA, FCR e FCP são os fatores de temperatura (Tabela 40), de agrupamento (Tabelas 42 a 45), de resistividade térmica do solo (Tabela 41) e de profundidade. Para disjuntores NBR NM 60898, I2 = 1,45 × In; para NBR IEC 60947-2, I2 = 1,30 × In; para fusíveis gG, I2 = 1,6 × In (In ≥ 16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A.4.3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k × IB × L × (R × cosφ + XL × senφ) / (n × V) × 100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yp);   R′ = R20 × [1 + α × (θ − 20)]   (α = 0,00393 cobre; 0,00403 alumínio)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f × [0,05 + 0,2 × ln(2 × GMD / dc)] × 10⁻³   (Ω/km; L em km)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2 (F+N, F+F) · √3 (F+F+F, F+F+F+N) · 1,5 (F+F+N, carga equilibrada; V = U0)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queda de tensão acumulada (quadros a montante + circuito) não deve exceder 5,0 %, e a dos circuitos terminais não deve exceder 4 %.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A.4.4 Curto-circuito (5.3.5)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≤ k² × S²   →   S ≥ √(I²t) / k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(cobre) = 115 PVC/LSHF-A · 103 PVC &gt; 300 mm² · 143 EPR/XLPE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(alumínio) = 76 PVC/LSHF-A · 68 PVC &gt; 300 mm² · 94 EPR/XLPE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capacidade de interrupção do dispositivo deve ser igual ou superior à corrente de curto-circuito presumida no ponto de instalação. Para tempos de atuação inferiores a 0,1 s, a energia I²t é a deixada passar pelo dispositivo. O condutor de proteção é verificado pela mesma expressão (6.4.3.1.2).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A.4.5 Seccionamento automático — proteção contra choques (5.1.2.2.4)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U0 × n × Sf / [ρ × (1 + m) × Ia]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 = 0,0225 Ω·mm²/m (cobre) · 0,036 Ω·mm²/m (alumínio)   m = Sf / SPE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corrente de disparo magnético (curva B: 5 In; C: 10 In; D: 20 In)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Método convencional para o esquema TN: o comprimento do circuito não deve exceder Lmax, o que garante a atuação instantânea do disparador. Circuitos protegidos por dispositivo DR têm o seccionamento assegurado por ele. No esquema TT, RA × IΔn ≤ 50 V.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A.4.6 Seção mínima, neutro e condutor de proteção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Seção mínima (6.2.6.1, Tabela 47): cobre 1,5 mm² em iluminação, 2,5 mm² em força e 0,5 mm² em sinalização e controle; alumínio 16 mm² (50 mm² em instalações comerciais). Neutro (6.2.6.2): igual à fase em circuitos monofásicos e bifásicos; redução pela Tabela 48 apenas em circuitos trifásicos equilibrados, com 3ª harmônica até 15 %. Condutor de proteção (Tabela 58): SPE = S até 16 mm²; 16 mm² de 16 a 35 mm²; S/2 acima de 35 mm².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A.4.7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Proteção complementar por DR de alta sensibilidade (IΔn ≤ 30 mA) nos circuitos que atendem locais com banheira ou chuveiro, tomadas em áreas externas, tomadas internas que possam alimentar equipamentos no exterior e, em locais de habitação, cozinhas, copas-cozinhas, lavanderias, áreas de serviço, garagens e demais dependências molhadas ou sujeitas a lavagens.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A.5. QUADRO-RESUMO DOS CIRCUITOS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A.5.1 Cargas e correntes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2537"/>
        <w:gridCol w:w="780"/>
        <w:gridCol w:w="1073"/>
        <w:gridCol w:w="683"/>
        <w:gridCol w:w="585"/>
        <w:gridCol w:w="780"/>
        <w:gridCol w:w="585"/>
        <w:gridCol w:w="780"/>
        <w:gridCol w:w="683"/>
        <w:gridCol w:w="683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(V)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IB (A)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 (m)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6,14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4,25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34,09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6,57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14,17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2,36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127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1,66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35,0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QM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62,54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A.5.2 Condutores, proteção e condutos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585"/>
        <w:gridCol w:w="683"/>
        <w:gridCol w:w="1463"/>
        <w:gridCol w:w="683"/>
        <w:gridCol w:w="1073"/>
        <w:gridCol w:w="1171"/>
        <w:gridCol w:w="1073"/>
        <w:gridCol w:w="1463"/>
        <w:gridCol w:w="976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Mét.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Fatores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 / N / PE (mm²)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Iz (A)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ΔV circ./acum. %</w:t>
            </w:r>
          </w:p>
        </w:tc>
        <w:tc>
          <w:tcPr>
            <w:tcW w:type="dxa" w:w="1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Eletroduto / calha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12,3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3,41 / 4,24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11,4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1,77 / 2,60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2,73 / 3,56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1,32 / 2,15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—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2,02 / 2,85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/ — / 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45,6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1,49 / 2,32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0,98 / 1,81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 / 4 / 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20,8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1,59 / 2,42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—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0,68 / 1,50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1,09 / 1,92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35/B1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 / 2,5 / 2,5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19,2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1,26 / 2,09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38×38 mm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 / 1,5 / 1,5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 A/30 mA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1,39 / 2,21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61A/D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 / 16 / 16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67,0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0,83 / 0,83</w:t>
            </w:r>
          </w:p>
        </w:tc>
        <w:tc>
          <w:tcPr>
            <w:tcW w:type="dxa" w:w="1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A.6. MEMÓRIA DETALHADA POR CIRCUITO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 Circuito 1 — Iluminação — sala, circulação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780 VA — 718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780,0 / 127 = 6,14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6,14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6,14 × 0,0240 × (15,91 × 0,92 + 0,125 × 0,39) / 127 × 100 = 3,41 %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3,41 %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+ 3,41 % = 4,24 %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1,5 / 1,5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1,5 / [0,0225 × (1 + 1,00) × 100] = 33,87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24,0 m ≤ Lmax = 33,87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0,700 = 12,25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6,14 A ≤ In = 10 A ≤ Iz = 12,25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17,76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3,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A.6.2 Circuito 2 — Iluminação — cozinha, área de serviço e banheiros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540 VA — 497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540,0 / 127 = 4,25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4,25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(0,650) = 15,38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15,38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0,0180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4,25 × 0,0180 × (15,91 × 0,92 + 0,125 × 0,39) / 127 × 100 = 1,77 %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1,77 %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+ 1,77 % = 2,60 %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0,650 = 11,38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4,25 A ≤ In = 10 A ≤ Iz = 11,38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16,49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4,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A.6.3 Circuito 3 — TUG — sala e quartos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(0,700) = 22,86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22,86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2,5 mm²</w:t>
      </w:r>
      <w:r>
        <w:rPr>
          <w:sz w:val="20"/>
          <w:szCs w:val="20"/>
          <w:rFonts w:ascii="Calibri" w:cs="Calibri" w:eastAsia="Calibri" w:hAnsi="Calibri"/>
        </w:rPr>
        <w:t xml:space="preserve"> (Ic = 24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0,0220 × (9,55 × 0,80 + 0,119 × 0,60) / 127 × 100 = 2,73 %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2,73 %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+ 2,73 % = 3,56 %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16 = 160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160] = 35,28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22,0 m ≤ Lmax = 35,28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8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C16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A.6.4 Circuito 4 — TUG — cozinha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1.900 VA — 1.520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1.900,0 / 127 = 14,96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14,96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0,0140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14,96 × 0,0140 × (5,92 × 0,80 + 0,113 × 0,60)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14,96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5,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A.6.5 Circuito 5 — TUG — área de serviço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de serviço ou lavanderia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1.300 VA — 1.040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1.300,0 / 127 = 10,24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10,24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0,0170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10,24 × 0,0170 × (5,92 × 0,80 + 0,113 × 0,60) / 127 × 100 = 1,32 %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+ 1,32 % = 2,15 %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área de serviço/lavanderia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10,24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9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A.6.6 Circuito 6 — TUE — chuveiro do banheiro social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A,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5.500 VA — 5.500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5.500 / 1,00 = 5.500,0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5.500,0 / 220 = 25,00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25,00 A   →  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36,25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25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25,00 / (0,800) = 31,25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31,25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25,00 × 0,0150 × (5,92 × 1,00 + 0,113 × 0,00) / 220 × 100 = 2,02 %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2,02 %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+ 2,02 % = 2,85 %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18.000 A²s   (limite máximo da classe 3 de limitação de energia (EN 60898-1, anexo ZA) para In entre 16 A e 32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√18.000 / 115 = 1,17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18.000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25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0,800 = 25,60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25,00 A ≤ In = 25 A ≤ Iz = 25,60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36,25 A ≤ 1,45 × Iz = 37,12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4 mm². Verificação adiabática do PE (6.4.3.1.2, k = 115): S ≥ √18.000 / 115 = 1,17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7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PE 4 mm² — condutor isolado 450/750 V, cobre, isolação PVC 70 °C (ABNT NBR NM 247-3); Disjuntor 2P C25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A.6.7 Circuito 7 — TUE — chuveiro da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 contendo banheira ou chuveiro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7.500 VA — 7.500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7.500 / 1,00 = 7.500,0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7.500,0 / 220 = 34,09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34,09 A   →  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58,00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40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40,00 / (0,800) = 50,00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50,00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10 mm²</w:t>
      </w:r>
      <w:r>
        <w:rPr>
          <w:sz w:val="20"/>
          <w:szCs w:val="20"/>
          <w:rFonts w:ascii="Calibri" w:cs="Calibri" w:eastAsia="Calibri" w:hAnsi="Calibri"/>
        </w:rPr>
        <w:t xml:space="preserve"> (Ic = 57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1,91 × [1 + 0,00393 × (70 − 20)] = 2,29 Ω/km   (10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2,29 × (1 + 0,0000 + 0,0000) = 2,29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6,1 / 3,8)] × 10⁻³ = 0,107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0,0210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34,09 × 0,0210 × (2,29 × 1,00 + 0,107 × 0,00) / 220 × 100 = 1,49 %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1,49 %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+ 1,49 % = 2,32 %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180.000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√180.000 / 115 = 3,69 mm²   →   seção requerida: 4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10² = 1.322.500 A²s ≥ I²t = 180.000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a) — ponto de utilização situado em local contendo banheira ou chuveiro.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40 A, IΔn = 30 mA (In,DR ≥ In = 40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57 × 0,800 = 45,60 A   (Tabela 36, 10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34,09 A ≤ In = 40 A ≤ Iz = 45,60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58,00 A ≤ 1,45 × Iz = 66,12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10 mm². Verificação adiabática do PE (6.4.3.1.2, k = 115): S ≥ √180.000 / 115 = 3,69 mm² → PE adotado 10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E3, compartilhado com os circuitos 6 — PVC rígido roscável DN 25 (3/4"), ocupação 37,3 %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10 · PE 10 mm² — condutor isolado 450/750 V, cobre, isolação PVC 70 °C (ABNT NBR NM 247-3); Disjuntor 2P C40 — 6,0 kA; IDR 2P 40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A.6.8 Circuito 8 — TUE — ar-condicionado 12.000 BTU/h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Sala, quarto, circulação, escritório (área seca)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1.444 VA — 1.300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1.300 / 0,90 = 1.444,4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 = 1.444,4 / 220 = 6,57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0,700   (Tabela 42, ref. 1 — em feixe: ao ar livre ou sobre superfície; embutidos; em conduto fechado, 3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0,700 = 0,700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6,57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(0,700) = 14,29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14,29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1,5 mm²</w:t>
      </w:r>
      <w:r>
        <w:rPr>
          <w:sz w:val="20"/>
          <w:szCs w:val="20"/>
          <w:rFonts w:ascii="Calibri" w:cs="Calibri" w:eastAsia="Calibri" w:hAnsi="Calibri"/>
        </w:rPr>
        <w:t xml:space="preserve"> (Ic = 17,5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0,90;   senφ = 0,44;   L = 0,0190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6,57 × 0,0190 × (9,55 × 0,90 + 0,119 × 0,44) / 220 × 100 = 0,98 %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0,98 %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+ 0,98 % = 1,81 %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10 = 100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2,5 / 2,5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2,5 / [0,0225 × (1 + 1,00) × 100] = 56,44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19,0 m ≤ Lmax = 56,44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0,700 = 16,80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6,57 A ≤ In = 10 A ≤ Iz = 16,80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24,36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E1, compartilhado com os circuitos 1, 3 — PVC rígido roscável DN 25 (3/4"), ocupação 23,8 %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condutor isolado 450/750 V, cobre, isolação PVC 70 °C (ABNT NBR NM 247-3); Disjuntor 2P C10 — 6,0 kA;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A.6.9 Circuito 9 — TUE — forno elétrico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 / ponto de uso específico (TUE)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Cozinha ou copa-cozinha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1.800 VA — 1.800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1.800 / 1,00 = 1.800,0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1.800,0 / 127 = 14,17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7,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7 (Tabela 33): condutores isolados ou cabos unipolares em eletroduto de seção circular embutido em alvenaria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0,650   (Tabela 42, ref. 1 — em feixe: ao ar livre ou sobre superfície; embutidos; em conduto fechado, 4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0,65 = 0,650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14,17 A   →  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23,20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16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16,00 / (0,650) = 24,62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24,62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4 mm²</w:t>
      </w:r>
      <w:r>
        <w:rPr>
          <w:sz w:val="20"/>
          <w:szCs w:val="20"/>
          <w:rFonts w:ascii="Calibri" w:cs="Calibri" w:eastAsia="Calibri" w:hAnsi="Calibri"/>
        </w:rPr>
        <w:t xml:space="preserve"> (Ic = 32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4,95 × [1 + 0,00393 × (70 − 20)] = 5,92 Ω/km   (4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5,92 × (1 + 0,0000 + 0,0000) = 5,92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4,2 / 2,4)] × 10⁻³ = 0,113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1,00;   senφ = 0,00;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14,17 × 0,0120 × (5,92 × 1,00 + 0,113 × 0,00) / 127 × 100 = 1,59 %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1,59 %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+ 1,59 % = 2,42 %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4² = 211.600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cozinha/copa-cozinha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16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32 × 0,650 = 20,80 A   (Tabela 36, 4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14,17 A ≤ In = 16 A ≤ Iz = 20,80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23,20 A ≤ 1,45 × Iz = 30,16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4 mm². Verificação adiabática do PE (6.4.3.1.2, k = 115): S ≥ √15.000 / 115 = 1,06 mm² → PE adotado 4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trecho E2, compartilhado com os circuitos 2, 4, 5 — PVC rígido roscável DN 32 (1"), ocupação 25,9 %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4 · Neutro 4 · PE 4 mm² — condutor isolado 450/750 V, cobre, isolação PVC 70 °C (ABNT NBR NM 247-3); Disjuntor 1P C16 — 6,0 kA; IDR 2P 25 A / 30 mA; eletroduto DN 32 (1").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A.6.10 Circuito 10 — Motor — bomba d’água 1/2 cv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Motor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F+F+PE — fase-fase, sem neutro, com condutor de proteção — fases C,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28,0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0,50 cv no eixo — 525 W absorvidos; 657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Peixo = 0,50 cv = 367,8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Peixo / η = 367,8 / 0,70 = 525,4 W;   S = P / cosφ = 525,4 / 0,80 = 656,7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In,motor = S / U = 656,7 / 220 = 2,98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In,motor × FS = 2,98 × 1,15 = 3,43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2P,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3,43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5,9 / 1,9)] × 10⁻³ = 0,157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0,0280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3,43 × 0,0280 × (9,55 × 0,80 + 0,157 × 0,60) / 220 × 100 = 0,68 %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0,68 %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+ 0,68 % = 1,50 %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Partida do motor (6.5.1.3)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Ip = (Ip/In) × In,motor = 6,0 × 2,98 = 17,91 A;   cosφp = 0,35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ΔVp acumulada = 2,42 %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Queda de tensão durante a partida = 2,42 % ≤ 10 %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Ip = 17,9 A ≤ limiar inferior de disparo magnético da curva C (50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k)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na partida do motor (6.5.1.3)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29 × 1,000 = 29,00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3,43 A ≤ In = 10 A ≤ Iz = 29,00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42,05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25 (3/4"), ocupação 23,7 %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PE 2,5 mm² — cabo unipolar 0,6/1 kV, cobre, isolação PVC 70 °C (ABNT NBR 7288); Disjuntor 2P C10 — 6,0 kA; IDR 2P 25 A / 30 mA; eletroduto DN 25 (3/4").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A.6.11 Circuito 11 — Iluminação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300 VA — 276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0,92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300,0 / 127 = 2,36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2,36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3,0 / 1,5)] × 10⁻³ = 0,125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0,92;   senφ = 0,39;   L = 0,0200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2,36 × 0,0200 × (15,91 × 0,92 + 0,125 × 0,39) / 127 × 100 = 1,09 %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1,09 %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+ 1,09 % = 1,92 %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17,5 × 0,800 = 14,00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2,36 A ≤ In = 10 A ≤ Iz = 14,00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20,30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12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A.6.12 Circuito 12 — TUG — garagem (perfilado)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Tomadas de uso geral (TUG)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B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Garagem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600 VA — 480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0,80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600,0 / 127 = 4,72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35, método de referência B1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35 (Tabela 33): condutores isolados ou cabos unipolares em eletrocalha ou perfilado suspensa(o)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B1</w:t>
      </w:r>
      <w:r>
        <w:rPr>
          <w:sz w:val="20"/>
          <w:szCs w:val="20"/>
          <w:rFonts w:ascii="Calibri" w:cs="Calibri" w:eastAsia="Calibri" w:hAnsi="Calibri"/>
        </w:rPr>
        <w:t xml:space="preserve">. Condutor isolado 450/750 V, cobre, isolação PVC 70 °C (ABNT NBR NM 247-3);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ambiente 30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0,800   (Tabela 42, ref. 1 — em feixe: ao ar livre ou sobre superfície; embutidos; em conduto fechado, 2 circuitos)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0,80 = 0,800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4,72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(0,800) = 12,50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B1, 2 condutores carregados: menor seção com Ic ≥ 12,50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 mm²</w:t>
      </w:r>
      <w:r>
        <w:rPr>
          <w:sz w:val="20"/>
          <w:szCs w:val="20"/>
          <w:rFonts w:ascii="Calibri" w:cs="Calibri" w:eastAsia="Calibri" w:hAnsi="Calibri"/>
        </w:rPr>
        <w:t xml:space="preserve"> (Ic = 14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7,98 × [1 + 0,00393 × (70 − 20)] = 9,55 Ω/km   (2,5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9,55 × (1 + 0,0000 + 0,0000) = 9,55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3,6 / 1,9)] × 10⁻³ = 0,119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0,80;   senφ = 0,60;   L = 0,0220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4,72 × 0,0220 × (9,55 × 0,80 + 0,119 × 0,60) / 127 × 100 = 1,26 %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1,26 %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+ 1,26 % = 2,09 %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2,5² = 82.656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Exigido — alínea d) — ponto de utilização em garagem de local de habitação.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24 × 0,800 = 19,20 A   (Tabela 36, 2,5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4,72 A ≤ In = 10 A ≤ Iz = 19,20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27,84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2,5 mm². Verificação adiabática do PE (6.4.3.1.2, k = 115): S ≥ √15.000 / 115 = 1,06 mm² → PE adotado 2,5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Conduto: trecho P1, compartilhado com os circuitos 11 — perfilado com tampa 38 × 38 mm, ocupação 3,6 % (ver dimensionamento das eletrocalhas).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2,5 · Neutro 2,5 · PE 2,5 mm² — condutor isolado 450/750 V, cobre, isolação PVC 70 °C (ABNT NBR NM 247-3); Disjuntor 1P C10 — 6,0 kA; IDR 2P 25 A / 30 mA; perfilado com tampa 38 × 38 mm.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A.6.13 Circuito 13 — Iluminação externa — estacionamento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QD-1 — Quadro de distribuição de circuitos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Iluminação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F+N+PE — monofásico fase-neutro, com condutor de proteção — fase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externa à edificação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35,0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200 W (luminotécnica: Estacionamento externo) — 211 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0,95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Σ potência das luminárias (cálculo luminotécnico: Estacionamento externo) = 200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P / cosφ = 200 / 0,95 = 210,5 VA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U0 = 210,5 / 127 = 1,66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2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1P,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1,66 A   →  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14,50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10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10,00 / (1,000) = 10,00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2 condutores carregados: menor seção com Ic ≥ 10,00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0,5 mm²</w:t>
      </w:r>
      <w:r>
        <w:rPr>
          <w:sz w:val="20"/>
          <w:szCs w:val="20"/>
          <w:rFonts w:ascii="Calibri" w:cs="Calibri" w:eastAsia="Calibri" w:hAnsi="Calibri"/>
        </w:rPr>
        <w:t xml:space="preserve"> (Ic = 12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iluminação: seção mínima de 1,5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13,30 × [1 + 0,00393 × (70 − 20)] = 15,91 Ω/km   (1,5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15,91 × (1 + 0,0000 + 0,0000) = 15,91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5,4 / 1,5)] × 10⁻³ = 0,169 Ω/km   (condutores justapostos)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0,95;   senφ = 0,31;   L = 0,0350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2 × 1,66 × 0,0350 × (15,91 × 0,95 + 0,169 × 0,31) / 127 × 100 = 1,39 %   (U0 = 127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1,39 % ≤ 4,00 %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0,83 % (a montante, alimentador AL-1) + 1,39 % = 2,21 %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QD-1 = 3,0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15.000 A²s   (limite máximo da classe 3 de limitação de energia (EN 60898-1, anexo ZA) para In ≤ 16 A e nível de 3,0 kA)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√15.000 / 115 = 1,06 mm²   →   seção requerida: 1,5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1,5² = 29.756 A²s ≥ I²t = 15.000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protegido por dispositivo DR com IΔn = 30 mA, que assegura o seccionamento automático em caso de falta à massa.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circuito; adotado por decisão de projeto.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 interruptor diferencial-residual 2P 25 A, IΔn = 30 mA (In,DR ≥ In = 10 A)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0,75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1,5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22 × 1,000 = 22,00 A   (Tabela 36, 1,5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1,66 A ≤ In = 10 A ≤ Iz = 22,00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14,50 A ≤ 1,45 × Iz = 31,90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circuito monofásico ou bifásico com neutro: seção igual à das fases (6.2.6.2). Condutor de proteção (Tabela 58): S ≤ 16 mm² → SPE = S = 1,5 mm². Verificação adiabática do PE (6.4.3.1.2, k = 115): S ≥ √15.000 / 115 = 1,06 mm² → PE adotado 1,5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20 (1/2"), ocupação 33,7 %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1,5 · Neutro 1,5 · PE 1,5 mm² — cabo unipolar 0,6/1 kV, cobre, isolação PVC 70 °C (ABNT NBR 7288); Disjuntor 1P C10 — 6,0 kA; IDR 2P 25 A / 30 mA; eletroduto DN 20 (1/2").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A.6.14 Circuito AL-1 — Alimentador do QD-1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Quadro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QM — Quadro de medição (ponto de entrega)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Distribuição (alimentador de quadro)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F+F+F+N+PE — trifásico com neutro, com condutor de proteção — fases A, B, C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 V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Local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Quadro de distribuição / prumada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Comprimento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(demanda do quadro QD-1) — 22.396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Fator de potência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0,94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a) Corrente de projeto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FD × ΣS(terminais) + ΣS(quadros a jusante) = 1,00 × 23.832 + 0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médio = P / S = 22.396 / 23.832 = 0,94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IB = S / (√3 × U) = 23.831,7 / (√3 × 220) = 62,54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b) Linha elétrica e fatores de correção</w:t>
      </w:r>
    </w:p>
    <w:p>
      <w:pPr>
        <w:keepNext/>
        <w:spacing w:before="60" w:after="20"/>
      </w:pPr>
      <w:r>
        <w:drawing>
          <wp:inline distT="0" distB="0" distL="0" distR="0">
            <wp:extent cx="1828800" cy="1143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Tabela 33 — maneira de instalar nº 61A, método de referência D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Maneira de instalar nº 61A (Tabela 33): cabos unipolares em eletroduto (de seção circular ou não) ou em canaleta não-ventilada enterrado(a) — método de referência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D</w:t>
      </w:r>
      <w:r>
        <w:rPr>
          <w:sz w:val="20"/>
          <w:szCs w:val="20"/>
          <w:rFonts w:ascii="Calibri" w:cs="Calibri" w:eastAsia="Calibri" w:hAnsi="Calibri"/>
        </w:rPr>
        <w:t xml:space="preserve">. Cabo unipolar 0,6/1 kV, cobre, isolação PVC 70 °C (ABNT NBR 7288); 3 condutores carregados (Tabela 46).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FCT = 1,00   (Tabela 40 — temperatura do solo 20 °C, isolação PVC)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FCR = 1,00   (Tabela 41 — cabos em dutos enterrados, resistividade 2,5 K·m/W)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FCP = 1,00   (profundidade de 0,70 m (tabelas para 0,7 m; redução de 1 % a cada 10 cm adicionais, até 2 m))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FCA = 1,000   (circuito único na linha enterrada)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Fator total = 1,000 × 1,000 × 1,000 × 1,000 = 1,000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c) Dispositivo de proteção contra sobrecorrentes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Disjuntor termomagnético 3P, curva C, conforme ABNT NBR NM 60898. Corrente nominal: menor valor padronizado igual ou superior a IB e a 10 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 ≥ IB = 62,54 A   →  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I2 = 1,45 × In = 91,35 A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d) Capacidade de condução de corrente (6.2.5 e 5.3.4.1)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Iz,mín = In = 63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Ic,mín = Iz,mín / (fator total) = 63,00 / (1,000) = 63,00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Tabela 36 (cobre), método D, 3 condutores carregados: menor seção com Ic ≥ 63,00 A →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16 mm²</w:t>
      </w:r>
      <w:r>
        <w:rPr>
          <w:sz w:val="20"/>
          <w:szCs w:val="20"/>
          <w:rFonts w:ascii="Calibri" w:cs="Calibri" w:eastAsia="Calibri" w:hAnsi="Calibri"/>
        </w:rPr>
        <w:t xml:space="preserve"> (Ic = 67 A).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e) Seção mínima (6.2.6.1, Tabela 47)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Circuito de força: seção mínima de 2,5 mm² (cobre, instalação fixa com cabos isolados).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f) Queda de tensão (6.2.7)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R′(70 °C) = 1,21 × [1 + 0,00393 × (70 − 20)] = 1,45 Ω/km   (16 mm², cobre classe 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 = R′ × (1 + ys + yp) = 1,45 × (1 + 0,0001 + 0,0001) = 1,45 Ω/km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XL = 2π × 60 × [0,05 + 0,2 × ln(2 × 9,5 / 4,8)] × 10⁻³ = 0,123 Ω/km   (condutores justapostos em trifólio)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cosφ = 0,94;   senφ = 0,34;   L = 0,0120 km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ΔV% = 1,732 × 62,54 × 0,0120 × (1,45 × 0,94 + 0,123 × 0,34) / 220 × 100 = 0,83 %   (U = 220 V)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do circuito = 0,83 % ≤ 1,00 %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ΔV acumulada = 0,00 % (a montante, informada para o quadro) + 0,83 % = 0,83 % ≤ 5,00 %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g) Curto-circuito (5.3.5)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Icc presumida no quadro QM = 5,0 kA; capacidade de interrupção do dispositivo = 6,0 kA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I²t = 500.000 A²s   (Icc² × t, com t = 0,020 s (estimativa sem considerar limitação de corrente))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115   (cobre, PVC 70 °C, temperatura final 160 °C)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≥ √(I²t) / k = √500.000 / 115 = 6,15 mm²   →   seção requerida: 10 mm²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k² × S² = 115² × 16² = 3.385.600 A²s ≥ I²t = 500.000 A²s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h) Proteção contra choques elétricos — seccionamento automático (esquema TN-S)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Ia = 10 × In = 10 × 63 = 630 A   (limite superior do disparo instantâneo, curva C)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Sf / SPE = 16 / 16 = 1,00;   ρ = 0,0225 Ω·mm²/m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Lmax = 0,8 × 127 × 16 / [0,0225 × (1 + 1,00) × 630] = 57,34 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L = 12,0 m ≤ Lmax = 57,34 m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i) Proteção complementar por dispositivo DR (5.1.3.2.2)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Não exigido pela norma para este circuito.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A — j) Seção adotada e verificação final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24"/>
        <w:gridCol w:w="2732"/>
      </w:tblGrid>
      <w:tr>
        <w:trPr>
          <w:tblHeader/>
        </w:trPr>
        <w:tc>
          <w:tcPr>
            <w:tcW w:type="dxa" w:w="7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Critério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requerida (mm²)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Seção mínima (6.2.6.1, Tabela 47)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Capacidade de condução de corrente (6.2.5 e 5.3.4.1)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Queda de tensão (6.2.7)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Solicitação térmica no curto-circuito (5.3.5.5.2)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Seccionamento automático, esquema TN (5.1.2.2.4)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024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Seção adotada (maior valor)</w:t>
            </w:r>
          </w:p>
        </w:tc>
        <w:tc>
          <w:tcPr>
            <w:tcW w:type="dxa" w:w="273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16</w:t>
            </w:r>
          </w:p>
        </w:tc>
      </w:tr>
    </w:tbl>
    <w:p>
      <w:pPr>
        <w:spacing w:after="80" w:before="0"/>
      </w:pPr>
    </w:p>
    <w:p>
      <w:pPr>
        <w:keepNext w:val="false"/>
        <w:shd w:fill="F2F5F7" w:color="auto" w:val="clear"/>
        <w:spacing w:before="6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Iz = Ic × fator total = 67 × 1,000 = 67,00 A   (Tabela 36, 16 mm²)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IB = 62,54 A ≤ In = 63 A ≤ Iz = 67,00 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I2 = 91,35 A ≤ 1,45 × Iz = 97,15 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Neutro: seção igual à das fases (6.2.6.2). Condutor de proteção (Tabela 58): S ≤ 16 mm² → SPE = S = 16 mm². Verificação adiabática do PE (6.4.3.1.2, k = 115): S ≥ √500.000 / 115 = 6,15 mm² → PE adotado 16 mm².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Eletroduto: exclusivo do circuito — PVC rígido roscável DN 40 (1 1/4"), ocupação 36,8 % (ver dimensionamento dos eletrodutos).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8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  <w:rFonts w:ascii="Calibri" w:cs="Calibri" w:eastAsia="Calibri" w:hAnsi="Calibri"/>
              </w:rPr>
              <w:t xml:space="preserve">Especificação: Fase 16 · Neutro 16 · PE 16 mm² — cabo unipolar 0,6/1 kV, cobre, isolação PVC 70 °C (ABNT NBR 7288); Disjuntor 3P C63 — 6,0 kA; eletroduto DN 40 (1 1/4").</w:t>
            </w:r>
          </w:p>
        </w:tc>
        <w:tc>
          <w:tcPr>
            <w:tcW w:type="pct" w:w="20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6E43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6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14 circuitos dimensionados atendem aos critérios da ABNT NBR 5410:2004 aplicados nesta memória.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dispositivos e condutores especificados devem possuir certificação de conformidade e ser instalados conforme as prescrições da NBR 5410 e as recomendações dos fabricantes. Após a execução, a instalação deve ser submetida à verificação final (inspeção visual e ensaios) prevista na seção 7 da NBR 5410.</w:t>
      </w:r>
    </w:p>
    <w:p>
      <w:r>
        <w:br w:type="page"/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A — ANEXO A — MANEIRAS DE INSTALAR ADOTADAS (TABELA 33)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Esquemas ilustrativos das maneiras de instalar utilizadas neste projeto, com o respectivo método de referência para determinação da capacidade de condução de corrente.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7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eletroduto de seção circular embutido em alvenaria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1, 2, 3, 4, 5, 6, 7, 8, 9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61A — método D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Cabos unipolares em eletroduto (de seção circular ou não) ou em canaleta não-ventilada enterrado(a)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10, 13, AL-1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Nº 35 — método B1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Condutores isolados ou cabos unipolares em eletrocalha ou perfilado suspensa(o)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Circuitos: 11, 12</w:t>
            </w:r>
          </w:p>
        </w:tc>
      </w:tr>
    </w:tbl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B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ELETRODUTOS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— 6.2.11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B.4.1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B.4.7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B.5.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C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ELETROCALHAS, PERFILADOS, BANDEJAS E LEITOS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NBR IEC 61537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1 trechos de eletrocalhas, perfilados, bandejas e leitos para cabos da obra acima identificada: ocupação da seção útil, largura e altura comerciais e verificação da carga dos cabos, considerando a maneira de instalar da Tabela 33 da ABNT NBR 5410:2004 adotada para cada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61537 — Encaminhamento de cabos — Sistemas de eletrocalhas e de leitos para cabos.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60364-5-52:2009 e IEC 60287-1-1 — Capacidade de condução, agrupamento e cálculo de resistência e reatância.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Guia de Dimensionamento de Cabos para Baixa Tensão — Prysmian, Rev. 9 (2020).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         (largura mínima para a altura útil H)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Camada única (suportes abertos, Tabela 42 ref. 2 a 5):  Σd × (1 + reserva) ≤ 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Peso dos cabos ≤ carga admissível do fabricante para o vão entre suportes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NBR 5410 não fixa taxa de ocupação para condutos de seção não circular; adota-se como critério de projeto 40 % da seção útil, por analogia com 6.2.11.1.6, acrescida de reserva para ampliação. A capacidade de condução dos circuitos já considera a maneira de instalar da Tabela 33 e o agrupamento das Tabelas 42 e 43. Eletrocalhas e leitos metálicos devem ter continuidade elétrica e ser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C.4. DIMENSIONAMENTO DAS ELETROCALHAS, BANDEJAS E LEITOS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C.4.1 Trecho P1 — circuitos 11, 12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Perfilado com tampa; maneira de instalar nº 35 da Tabela 33 (conduto fechado). Comprimento do trecho: 12,0 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122"/>
        <w:gridCol w:w="1268"/>
        <w:gridCol w:w="1366"/>
        <w:gridCol w:w="1268"/>
        <w:gridCol w:w="1366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Peso (kg/m)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0,021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0,033</w:t>
            </w:r>
          </w:p>
        </w:tc>
      </w:tr>
      <w:tr>
        <w:trPr>
          <w:cantSplit/>
        </w:trPr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12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126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51,7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0,16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Wmín = ΣA × (1 + reserva) / (taxa × H) = 51,7 × 1,20 / (0,40 × 38) = 4,1 mm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Adotado 38 × 38 mm:  ocupação = 51,7 / 1.444 = 3,6 %  (4,3 % com a reserva de 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Suportes: 12,0 m / 1,50 m + 1 = 9 suportes</w:t>
      </w:r>
    </w:p>
    <w:p>
      <w:pPr>
        <w:keepNext/>
        <w:spacing w:before="60" w:after="20"/>
      </w:pPr>
      <w:r>
        <w:drawing>
          <wp:inline distT="0" distB="0" distL="0" distR="0">
            <wp:extent cx="1828800" cy="1828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Corte esquemático: perfilado com tampa 38 × 38 mm com 6 cabos (fase A preta, B vermelha, C branca, neutro azul, PE verde-amarelo).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Ocupação com reserva 4,3 % ≤ taxa máxima adotada 40 %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Peso dos cabos 0,16 kg/m ≤ carga admissível 10,0 kg/m (vão de 1,50 m)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Eletrocalhas e leitos metálicos devem ser contínuos eletricamente e ligados à equipotencialização (6.4).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C.5.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eletrocalhas, perfilados, bandejas e leitos atendem aos critérios de ocupação e de carga adotados. Os condutos metálicos devem ter continuidade elétrica e ser ligados à equipotencialização.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D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QUADROS DE CARGA E DEMANDA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2 quadros de distribuição da obra acima identificada: relação das cargas por circuito, distribuição entre fases, desequilíbrio e demanda adotada para o dimensionamento dos alimentadores, segundo a ABNT NBR 5410:2004.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 — Disjuntores para proteção de sobrecorrentes para instalações domésticas e similares.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60947-2 — Dispositivos de manobra e comando de baixa tensão — Disjuntores.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Conjuntos de manobra e comando de baixa tensão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Norma de fornecimento da distribuidora local.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D.3. DADOS DO SISTEMA E PREMISSAS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nominal (U0 / U)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127 / 220 V — 60 Hz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Fornecimento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Trifásico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Esquema de aterramento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TN-S (neutro e proteção separados)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edificação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(local de habitação)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Origem da instalação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ponto de entrega em tensão secundária de distribuição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Limites de queda de tensão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5,0 % total (6.2.7.1); 4,0 % nos circuitos terminais (6.2.7.2); 1,0 % adotado nos alimentadores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referência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 °C (ar) e 20 °C (solo), salvo indicação no circuito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Cobre; encordoamento classe 5 (flexível)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nominal mínima dos disjuntores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 A (critério de projeto)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Capacidade de interrupção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6,0 kA (NBR NM 60898); 25,0 kA (NBR IEC 60947-2)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Verificação ao curto-circuito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disjuntores até 32 A: classe 3 de limitação de energia; demais: t = 0,020 s; inclui o condutor de proteção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Condutores em paralelo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automático acima de 240 mm² por condutor, quando o circuito não definir outro valor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D.4.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 quadro:  D = FD × ΣS(circuitos terminais) + Σ D(quadros a jusante)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demanda:  Id = D / U0 (monofásico) · D / (2 × U0) (bifásico) · D / (√3 × U) (trifásico)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entre fases = (Smáx − Smín) / Smáx × 100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fator de demanda (FD) é definido pelo projetista para cada quadro (100 % quando não informado, isto é, toda a carga instalada). As cargas são distribuídas pelas fases de acordo com a ligação de cada circuito, buscando o menor desequilíbrio. A demanda calculada é a corrente de projeto do circuito alimentador do quadro.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D.5. QUADROS DE CARGA E EQUILÍBRIO DE FASES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D.5.1 Quadro QM — Quadro de medição (ponto de entrega)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C63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7.944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0 VA (0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dos quadros alimentados a jusante = 23.832 VA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0 + 23.832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0,0 %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D.5.2 Quadro QD-1 — Quadro de distribuição de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561"/>
        <w:gridCol w:w="1073"/>
        <w:gridCol w:w="780"/>
        <w:gridCol w:w="585"/>
        <w:gridCol w:w="780"/>
        <w:gridCol w:w="585"/>
        <w:gridCol w:w="585"/>
        <w:gridCol w:w="780"/>
        <w:gridCol w:w="780"/>
        <w:gridCol w:w="780"/>
        <w:gridCol w:w="878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Ligação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FP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FCT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FCA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A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B (VA)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 C (VA)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718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497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1.520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1.040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C25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3.750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C40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722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F+F+PE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525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328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F+N+PE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0,95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C10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07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22.396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6.781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8.940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8.111</w:t>
            </w: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Carga instalada dos circuitos terminais = 23.832 VA (22.396 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Demanda = FD × ΣS + ΣS jusante = 100 % × 23.832 = 23.832 VA   (fator de demanda de 100 %: toda a carga instalada)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Corrente de demanda = 23.832 / (√3 × 220) = 62,5 A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Desequilíbrio = (Smáx − Smín) / Smáx × 100 = 24,2 %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Alimentado pelo circuito AL-1 (quadro QM): Fase 16 · Neutro 16 · PE 16 mm², Disjuntor 3P C63 — 6,0 kA.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D.6.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demandas acima são a base do dimensionamento dos circuitos alimentadores (memória de cálculo dos circuitos) e do padrão de entrada. Recomenda-se manter o desequilíbrio entre fases abaixo de cerca de 10 % e prever espaço de reserva nos quadros, conforme 6.5.4.7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E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DIAGRAMAS UNIFILARES E MULTIFILARES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5410:2004 · IEC 60617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os diagramas unifilares e multifilares dos 2 quadros de distribuição da obra acima identificada: dispositivo geral, dispositivos de proteção contra surtos (DPS), disjuntores e dispositivos DR de cada circuito, condutores com as seções em mm² e distribuição dos circuitos entre as fases, conforme o dimensionamento da memória de cálculo pela ABNT NBR 5410.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E.2. NORMAS E CONVENÇÕES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IEC 60617 — Símbolos gráficos para diagramas (a ABNT NBR 5444 foi cancelada; seus símbolos permanecem de uso corrente).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61439-1 e NBR IEC 61439-3 — Quadros de distribuição.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60898, NBR IEC 60947-2, NBR NM 61008 e NBR NM 61009 — Disjuntores e dispositivos DR.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IEC 61643-11 — Dispositivos de proteção contra surtos.</w:t>
      </w:r>
    </w:p>
    <w:p>
      <w:pPr>
        <w:keepNext/>
        <w:spacing w:before="60" w:after="20"/>
      </w:pPr>
      <w:r>
        <w:drawing>
          <wp:inline distT="0" distB="0" distL="0" distR="0">
            <wp:extent cx="6096000" cy="1714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Convenções adotadas nos diagramas.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E.3. QUADRO QM — QUADRO DE MEDIÇÃO (PONTO DE ENTREGA)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Do padrão de entrada (categoria T3) — Ramal de entrada: cobre 0,6/1 kV, isolação XLPE/HEPR/EPR 90 °C, embutido: fase 16 mm² e neutro 16 mm²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70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I+II, Iimp 12,5 kA (10/350 µs),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QM.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QM: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E.3.3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Alimentador do QD-1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A-B-C-N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3#16 + N#16 + PE#16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C63 3P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23.832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2 circuito(s) futuro(s), conforme a Tabela 59 da NBR 5410 (1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E.4. QUADRO QD-1 — QUADRO DE DISTRIBUIÇÃO DE CIRCUITOS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Alimentação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Alimentador AL-1 — do QM — 3#16 + N#16 + PE#16 mm² · proteção C63 3P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Dispositivo geral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3P 63 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DPS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Classe II, Uc 175 V, In 20 kA — 3 fase(s) e neutro ao PE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Demanda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23.832 VA — FD 100 %</w:t>
            </w:r>
          </w:p>
        </w:tc>
      </w:tr>
    </w:tbl>
    <w:p>
      <w:pPr>
        <w:spacing w:after="6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E.4.1 Diagrama unifilar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661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61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unifilar do quadro QD-1.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E.4.2 Diagrama multifilar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1 de 2: barramentos de fase, neutro e proteção, dispositivos de cada circuito e cores dos condutores.</w:t>
      </w:r>
    </w:p>
    <w:p>
      <w:pPr>
        <w:keepNext/>
        <w:spacing w:before="60" w:after="20"/>
      </w:pPr>
      <w:r>
        <w:drawing>
          <wp:inline distT="0" distB="0" distL="0" distR="0">
            <wp:extent cx="6096000" cy="423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Diagrama multifilar do quadro QD-1 — parte 2 de 2: barramentos de fase, neutro e proteção, dispositivos de cada circuito e cores dos condutores.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E.4.3 Relação dos circuitos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3219"/>
        <w:gridCol w:w="780"/>
        <w:gridCol w:w="2146"/>
        <w:gridCol w:w="1073"/>
        <w:gridCol w:w="1073"/>
        <w:gridCol w:w="780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Circ.</w:t>
            </w:r>
          </w:p>
        </w:tc>
        <w:tc>
          <w:tcPr>
            <w:tcW w:type="dxa" w:w="321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Fases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Proteção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DR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(VA)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sala, circulação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cozinha, área de serviço e banheiros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sala e quartos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1.900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área de serviço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do banheiro social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A-B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C25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chuveiro da 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B-C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2#10 + PE#10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C40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40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7.500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ar-condicionado 12.000 BTU/h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1.444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TUE — forno elétrico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1#4 + N#4 + PE#4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C16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1.800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— bomba d’água 1/2 cv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C-A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2P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657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TUG — garagem (perfilado)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1#2,5 + N#2,5 + PE#2,5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21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Iluminação externa — estacionamento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C-N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1#1,5 + N#1,5 + PE#1,5 mm²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C10 1P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IDR 25 A / 30 mA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Reserva de espaço para 4 circuito(s) futuro(s), conforme a Tabela 59 da NBR 5410 (13 circuitos).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E.5. NOTAS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Seções dos condutores em mm², cobre salvo indicação; condutores e dispositivos conforme a memória de cálculo dos circuitos.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Neutro na cor azul-claro e condutor de proteção em verde-amarelo (NBR 5410, 6.1.5.3); cores das fases conforme a convenção do projeto.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DPS ligados entre cada condutor vivo e o barramento de proteção, com condutores de ligação curtos e retilíneos; Uc ≥ 1,1 × U0 = 140 V.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Barramentos de neutro e de proteção independentes e identificados; o barramento de proteção é ligado ao BEP e ao eletrodo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Antes da energização, conferir os diagramas com o quadro montado e realizar os ensaios da seção 7 da NBR 5410.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F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CÁLCULO LUMINOTÉCNICO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ISO/CIE 8995-1:2013 · NBR 5101 / EN 12464-2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relatório apresenta o cálculo da iluminação geral dos 4 ambientes internos da obra acima identificada: quantidade e disposição das luminárias, iluminância média mantida, uniformidade, potência instalada e verificação dos requisitos da ABNT NBR ISO/CIE 8995-1:2013 (iluminância mantida, uniformidade, reprodução de cor e limite de ofuscamento). As plantas indicam a locação das luminárias com cotas e a distribuição de iluminância no plano de trabalho.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 também a iluminação de 1 área externa (pátios, estacionamentos, vias internas ou quadras) com projetores ou luminárias em postes: número de projetores pelo método dos lúmens e verificação da iluminância média e da uniformidade pelo método ponto a ponto, segundo os níveis da ABNT NBR 5101 e da EN 12464-2.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ISO/CIE 8995-1:2013 — Iluminação de ambientes de trabalho — Parte 1: Interior.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97:2005 — Maintenance of indoor electric lighting systems (fator de manutenção).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CIE 117:1995 — Discomfort glare in interior lighting (índice UGR).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(9.5.2 — previsão de cargas de iluminação).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5101 — Iluminação pública e viária (classes de iluminação; valores por iluminância da edição 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12464-2:2024 / CIE S 015 — Iluminação de locais de trabalho externos.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 12193 — Iluminação de instalações esportivas (quando aplicável).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MAMEDE FILHO, J. Instalações Elétricas Industriais. Rio de Janeiro: LTC — iluminação de exteriores (métodos dos lúmens e ponto a ponto).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Catálogos e fichas técnicas dos fabricantes das luminárias e lâmpadas indicadas.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F.3. METODOLOGIA E PREMISSAS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altura do plano de trabalho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         (índice do local)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         Eméd = N × Φ × UF × FM / A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LLMF × LSF × LMF × RSMF (CIE 97)          Uo = Emín / Eméd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E(P) = Σ I(θ) × cos θ / d² + E refletida;   I(θ) = I0 × cosⁿθ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Iluminância mantida (Em) no plano de trabalho conforme a seção 5 da NBR ISO/CIE 8995-1 para o tipo de ambiente, tarefa ou atividade,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Uniformidade Emín/Eméd ≥ 0,7 na área da tarefa; verificação ponto a ponto em malha no plano de trabalho, excluída uma faixa de até 0,5 m junto às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utilização (UF) calculado pelo método da radiosidade em três superfícies (plano de trabalho, paredes e teto), com distribuição de intensidade cosⁿθ obtida da abertura do facho, ou informado pela tabela do fabricante. Trata-se de estimativa: para a emissão final, confirmar com a fotometria (arquivo IES ou LDT) do produto especificado.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Fator de manutenção não inferior a 0,70 (NBR ISO/CIE 8995-1, anexo D), adotado ou calculado pela CIE 97.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Luminárias em malha regular, com espaçamento S entre centros e afastamento S/2 das paredes.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índice de ofuscamento unificado (UGR) depende da fotometria e não é calculado neste relatório; deve ser confirmado pela tabela UGR do fabricante.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F.3.1 Iluminação de exteriores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 (fluxo):  N = Eméd × S / (Φ × Fu × Fd)          Eméd = N × Φ × Fu × Fd / 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ponto a ponto:  E(P) = Σ I(θ) × cos γ / d² = Σ I(θ) × h / d³;   I(θ) = I0 × cosᵐθ;   I0 = Φ × (m + 1) / 2π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 = ln 0,5 / ln cos(β/2)   (β = abertura do facho);   θ = ângulo entre o raio e o eixo de mira do projetor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U0 = Emín / Eméd;   Fu efetivo = Eméd,pp × S / (N × Φ × Fd);   malha de cálculo com passo p = 0,2 × 5^log₁₀(d)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Níveis de iluminância média e uniformidade (Emín/Eméd) conforme a ABNT NBR 5101 para vias públicas e a EN 12464-2 para locais de trabalho e estacionamentos externos, ou o valor indicado pelo projetista.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O número de projetores é obtido pelo método dos lúmens com o fator de utilização Fu (parcela do fluxo que atinge a área) e o fator de depreciação Fd; a distribuição é verificada pelo método ponto a ponto, considerando a inclinação e a direção de mira de cada projetor.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Distribuição de intensidade simétrica em torno do eixo de mira, obtida da abertura do facho. Para luminárias viárias assimétricas e projetos executivos, confirmar com a fotometria do fabricante (arquivo IES ou LDT) em software de cálculo.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F.4. LUMINÁRIAS ADOTADAS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"/>
        <w:gridCol w:w="1171"/>
        <w:gridCol w:w="3902"/>
        <w:gridCol w:w="683"/>
        <w:gridCol w:w="878"/>
        <w:gridCol w:w="683"/>
        <w:gridCol w:w="488"/>
        <w:gridCol w:w="585"/>
        <w:gridCol w:w="780"/>
      </w:tblGrid>
      <w:tr>
        <w:trPr>
          <w:tblHeader/>
        </w:trPr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</w:t>
            </w:r>
          </w:p>
        </w:tc>
        <w:tc>
          <w:tcPr>
            <w:tcW w:type="dxa" w:w="390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Produto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Fluxo (lm)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lm/W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total (W)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slim quadrado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1.350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Philips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Plafon LED de sobrepor redondo 18 W 4000 K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Ledvance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Downlight LED de embutir 12 W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840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</w:tr>
      <w:tr>
        <w:trPr>
          <w:cantSplit/>
        </w:trPr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Lumicenter</w:t>
            </w:r>
          </w:p>
        </w:tc>
        <w:tc>
          <w:tcPr>
            <w:tcW w:type="dxa" w:w="390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EF40-E — downlight 17,5 W (EF40-E12000840)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17,5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2.100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120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</w:tr>
      <w:tr>
        <w:trPr>
          <w:cantSplit/>
        </w:trPr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390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1.350 lm · Ra 80 · fonte: anúncio de revendedor (Laydner)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Sala de estar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18,0 W · 1.300 lm · Ra 80 · fonte: anúncio de revendedor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4 unid. — Quarto 1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12,0 W · 840 lm · Ra 80 · fonte: Catálogo Ledvance 25|26 (840 a 900 lm)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8 unid. — Cozinha</w:t>
            </w:r>
          </w:p>
        </w:tc>
      </w:tr>
      <w:tr>
        <w:trPr>
          <w:cantSplit/>
        </w:trPr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drawing>
                <wp:inline distT="0" distB="0" distL="0" distR="0">
                  <wp:extent cx="1752600" cy="1095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260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" w:before="0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  <w:p>
            <w:pPr>
              <w:spacing w:after="20" w:before="0"/>
            </w:pPr>
            <w:r>
              <w:rPr>
                <w:color w:val="56606A"/>
                <w:sz w:val="15"/>
                <w:szCs w:val="15"/>
                <w:rFonts w:ascii="Calibri" w:cs="Calibri" w:eastAsia="Calibri" w:hAnsi="Calibri"/>
              </w:rPr>
              <w:t xml:space="preserve">17,5 W · 2.100 lm · Ra 80 · fonte: página oficial lumicenter.com</w:t>
            </w:r>
          </w:p>
          <w:p>
            <w:pPr>
              <w:spacing w:after="0" w:before="0"/>
            </w:pPr>
            <w:r>
              <w:rPr>
                <w:color w:val="0B5A70"/>
                <w:sz w:val="15"/>
                <w:szCs w:val="15"/>
                <w:rFonts w:ascii="Calibri" w:cs="Calibri" w:eastAsia="Calibri" w:hAnsi="Calibri"/>
              </w:rPr>
              <w:t xml:space="preserve">Quantidade: 6 unid. — Escritório (home office)</w:t>
            </w: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  <w:tc>
          <w:tcPr>
            <w:tcW w:type="pct" w:w="33%"/>
            <w:tcBorders>
              <w:top w:val="single" w:color="B9C3CB" w:sz="4"/>
              <w:left w:val="single" w:color="B9C3CB" w:sz="4"/>
              <w:bottom w:val="single" w:color="B9C3CB" w:sz="4"/>
              <w:right w:val="single" w:color="B9C3CB" w:sz="4"/>
            </w:tcBorders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pPr>
              <w:spacing w:after="100" w:before="0"/>
            </w:pPr>
          </w:p>
        </w:tc>
      </w:tr>
    </w:tbl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Desenhos esquemáticos, sem escala, para identificação do tipo de luminária. Dimensões, fotometria e acessórios devem ser confirmados na ficha técnica do produto especificado.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F.5. RESUMO DOS RESULTADOS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780"/>
        <w:gridCol w:w="683"/>
        <w:gridCol w:w="585"/>
        <w:gridCol w:w="488"/>
        <w:gridCol w:w="780"/>
        <w:gridCol w:w="780"/>
        <w:gridCol w:w="585"/>
        <w:gridCol w:w="683"/>
        <w:gridCol w:w="683"/>
        <w:gridCol w:w="1561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Ref.</w:t>
            </w:r>
          </w:p>
        </w:tc>
        <w:tc>
          <w:tcPr>
            <w:tcW w:type="dxa" w:w="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Uo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W/m²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L1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Quarto 1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L2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217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L3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336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10,7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L4</w:t>
            </w:r>
          </w:p>
        </w:tc>
        <w:tc>
          <w:tcPr>
            <w:tcW w:type="dxa" w:w="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 × 2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690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0,87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Atende, com observações</w:t>
            </w:r>
          </w:p>
        </w:tc>
      </w:tr>
      <w:tr>
        <w:trPr>
          <w:cantSplit/>
        </w:trPr>
        <w:tc>
          <w:tcPr>
            <w:tcW w:type="dxa" w:w="214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43,68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585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345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F.6.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F.6.1 Sala de estar — Sala de estar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4,50 × 3,60 m — 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L1 — Ledvance Plafon LED slim quadrado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1.350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4,50 × 3,60 / [1,95 × (4,50 + 3,60)] = 1,03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0,639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16,20 / (1.350 × 0,639 × 0,80) = 3,52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1.350 × 0,639 × 0,80 / 16,20 = 170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(8 × 6 pontos): Emín = 154 lx; Eméd = 191 lx; Emáx = 215 lx; Uo = 0,80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4,4 W/m²;   2,61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09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L1 em malha de 2 × 2, espaçamento 2,25 × 1,80 m e afastamento das paredes de 1,13 × 0,90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154 lx, Eméd 191 lx, Emáx 215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170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220 VA de iluminação para 16,20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F.6.2 Quarto 1 — Quarto — geral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3,40 × 3,00 m — 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150 lx · UGRL — · Ra ≥ 80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L2 — Philips Plafon LED de sobrepor redondo 18 W 4000 K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18,0 W · 1.300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3,40 × 3,00 / [1,95 × (3,40 + 3,00)] = 0,82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0,532   (calculado por radiosidade de três superfícies; facho 120° → n = 1,00)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150 × 10,20 / (1.300 × 0,532 × 0,80) = 2,76   →   adotado 4 (2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4 × 1.300 × 0,532 × 0,80 / 10,20 = 217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(6 × 5 pontos): Emín = 209 lx; Eméd = 240 lx; Emáx = 268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4 × 18,0 = 72 W;   7,1 W/m²;   3,25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4 luminárias L2 em malha de 2 × 2, espaçamento 1,70 × 1,50 m e afastamento das paredes de 0,85 × 0,75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209 lx, Eméd 240 lx, Emáx 268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217 lx ≥ Em = 150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160 VA de iluminação para 10,20 m²; a carga obtida pela luminotécnica é 78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F.6.3 Cozinha — Cozinha — bancada, pia e fogão (local)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2,80 m — 8,96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0,90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300 lx · UGRL —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L3 — Ledvance Downlight LED de embutir 12 W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12,0 W · 840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2,70 − 0,00 − 0,90 = 1,80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2,80 / [1,80 × (3,20 + 2,80)] = 0,83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0,560   (calculado por radiosidade de três superfícies; facho 110° → n = 1,25)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300 × 8,96 / (840 × 0,560 × 0,80) = 7,14   →   adotado 8 (4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8 × 840 × 0,560 × 0,80 / 8,96 = 336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5 pontos): Emín = 321 lx; Eméd = 368 lx; Emáx = 417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8 × 12,0 = 96 W;   10,7 W/m²;   3,19 W/m² por 100 lx</w:t>
      </w:r>
    </w:p>
    <w:p>
      <w:pPr>
        <w:keepNext/>
        <w:spacing w:before="60" w:after="20"/>
      </w:pPr>
      <w:r>
        <w:drawing>
          <wp:inline distT="0" distB="0" distL="0" distR="0">
            <wp:extent cx="2943225" cy="2657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8 luminárias L3 em malha de 4 × 2, espaçamento 0,80 × 1,40 m e afastamento das paredes de 0,40 × 0,70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30384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0,90 m (lx), cálculo ponto a ponto: Emín 321 lx, Eméd 368 lx, Emáx 417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336 lx ≥ Em = 300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Para comparação, a NBR 5410 (9.5.2.1.2), como alternativa para locais de habitação, prevê ao menos 100 VA de iluminação para 8,96 m²; a carga obtida pela luminotécnica é 104 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F.6.4 Escritório (home office) — Escrever, teclar, ler e processar dados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Dimensões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3,20 × 2,60 m — 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Plano de trabalho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0,75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Suspensão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 m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Refletâncias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teto 70 % · paredes 50 % · piso 20 %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Em 500 lx · UGRL 19 · Ra ≥ 80 · Uo ≥ 0,70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Luminária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L4 — Lumicenter EF40-E — downlight 17,5 W (EF40-E12000840)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Dados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17,5 W · 2.100 lm · Ra 80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hm = pé-direito − suspensão − plano de trabalho = 2,70 − 0,00 − 0,75 = 1,95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 = L × W / [hm × (L + W)] = 3,20 × 2,60 / [1,95 × (3,20 + 2,60)] = 0,74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UF = 0,570   (calculado por radiosidade de três superfícies; facho 90° → n = 2,00)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FM = 0,80   (valor adotado)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 = Em × A / (Φ × UF × FM) = 500 × 8,32 / (2.100 × 0,570 × 0,80) = 4,35   →   adotado 6 (3 × 2)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N × Φ × UF × FM / A = 6 × 2.100 × 0,570 × 0,80 / 8,32 = 690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 (5 × 4 pontos): Emín = 665 lx; Eméd = 761 lx; Emáx = 866 lx; Uo = 0,87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 = 6 × 17,5 = 105 W;   12,6 W/m²;   1,83 W/m² por 100 lx</w:t>
      </w:r>
    </w:p>
    <w:p>
      <w:pPr>
        <w:keepNext/>
        <w:spacing w:before="60" w:after="20"/>
      </w:pPr>
      <w:r>
        <w:drawing>
          <wp:inline distT="0" distB="0" distL="0" distR="0">
            <wp:extent cx="3810000" cy="3257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locação: 6 luminárias L4 em malha de 3 × 2, espaçamento 1,07 × 1,30 m e afastamento das paredes de 0,53 × 0,65 m (cotas em metros). Altura de montagem 2,70 m.</w:t>
      </w:r>
    </w:p>
    <w:p>
      <w:pPr>
        <w:keepNext/>
        <w:spacing w:before="60" w:after="20"/>
      </w:pPr>
      <w:r>
        <w:drawing>
          <wp:inline distT="0" distB="0" distL="0" distR="0">
            <wp:extent cx="3419475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Iluminância mantida no plano de trabalho a 0,75 m (lx), cálculo ponto a ponto: Emín 665 lx, Eméd 761 lx, Emáx 866 lx. Cores: azul ≤ 0,5 × Em; verde próximo de Em; vermelho ≥ 1,5 × Em.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Eméd = 690 lx ≥ Em = 500 lx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Uo = 0,87 ≥ 0,70 (área da tarefa)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Ra 80 ≥ 80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FM = 0,80 ≥ 0,70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UGRL = 19: o índice de ofuscamento da instalação deve ser confirmado pela tabela UGR do fabricante (método tabular CIE 117).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Confirmar na ficha fotométrica do fabricante que o UGR da instalação não ultrapassa UGRL = 19.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F.7. ILUMINAÇÃO DE EXTERIORES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683"/>
        <w:gridCol w:w="1171"/>
        <w:gridCol w:w="1854"/>
        <w:gridCol w:w="390"/>
        <w:gridCol w:w="585"/>
        <w:gridCol w:w="780"/>
        <w:gridCol w:w="585"/>
        <w:gridCol w:w="683"/>
        <w:gridCol w:w="1268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 (m²)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Exigido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 (m)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Eméd (lx)</w:t>
            </w:r>
          </w:p>
        </w:tc>
        <w:tc>
          <w:tcPr>
            <w:tcW w:type="dxa" w:w="585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U0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 lx / 0,25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</w:t>
            </w:r>
          </w:p>
        </w:tc>
        <w:tc>
          <w:tcPr>
            <w:tcW w:type="dxa" w:w="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7,0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585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F.7.1 Estacionamento externo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30,0 × 18,0 m = 540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Requisito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Estacionamento de tráfego médio (escritórios, shoppings) — 10 lx, U0 ≥ 0,25 (EN 12464-2)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Projetor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Refletor LED 50 W — 50 W, 5.000 lm, facho 120°, IP65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Arranjo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Postes nos dois lados (frente a frente): 4 poste(s) × 1 projetor(es), h = 7,0 m, inclinação 40°</w:t>
            </w:r>
          </w:p>
        </w:tc>
      </w:tr>
    </w:tbl>
    <w:p>
      <w:pPr>
        <w:spacing w:after="6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dos lúmens:  N = 10 × 540 / (5.000 × 0,45 × 0,80) = 3,00  →  adotados 4 projetores;  Eméd = 13,3 lx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Ponto a ponto:  m = 1,00;  I0 = 5.000 × (1,00 + 1) / 2π = 1.592 cd;  malha 14 × 9 pontos (passo 2,16 m)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Eméd = 13,5 lx;  Emín = 6,8 lx;  Emáx = 23,8 lx;  U0 = Emín/Eméd = 0,51;  Emín/Emáx = 0,29;  Fu efetivo = 0,46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Potência instalada = 4 × 50 W = 200 W  (0,37 W/m²)</w:t>
      </w:r>
    </w:p>
    <w:p>
      <w:pPr>
        <w:keepNext/>
        <w:spacing w:before="60" w:after="20"/>
      </w:pPr>
      <w:r>
        <w:drawing>
          <wp:inline distT="0" distB="0" distL="0" distR="0">
            <wp:extent cx="4371975" cy="3086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de Estacionamento externo: postes (círculos), direção de mira dos projetores (setas) e iluminância mantida calculada ponto a ponto (lx). Cores: azul ≤ 0,5 × Eméd exigida; verde próximo da exigida; vermelho ≥ 1,5 × a exigida.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Iluminância média 14 lx ≥ 10 lx exigidos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Uniformidade Emín/Eméd = 0,51 ≥ 0,25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F.8. POTÊNCIA DE ILUMINAÇÃO POR CIRCUITO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2927"/>
        <w:gridCol w:w="1171"/>
        <w:gridCol w:w="878"/>
        <w:gridCol w:w="2634"/>
      </w:tblGrid>
      <w:tr>
        <w:trPr>
          <w:tblHeader/>
        </w:trPr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292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Luminárias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 (W)</w:t>
            </w:r>
          </w:p>
        </w:tc>
        <w:tc>
          <w:tcPr>
            <w:tcW w:type="dxa" w:w="263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Uso no dimensionamento do circuito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 — Iluminação — sala, circulação e quartos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Sala de estar, Quarto 1, Escritório (home office)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249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780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 — Iluminação — cozinha, área de serviço e banheiros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Cozinha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circuito com 540 VA informados pelo projetista</w:t>
            </w:r>
          </w:p>
        </w:tc>
      </w:tr>
      <w:tr>
        <w:trPr>
          <w:cantSplit/>
        </w:trPr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 — Iluminação externa — estacionamento</w:t>
            </w:r>
          </w:p>
        </w:tc>
        <w:tc>
          <w:tcPr>
            <w:tcW w:type="dxa" w:w="292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Estacionamento externo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263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potência adotada no circuito (211 VA, FP 0,95)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F.9.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5 ambientes e áreas externas calculados atendem aos níveis de iluminância exigidos com as luminárias e o arranjo indicados. Escritório (home office) possuem observações (uniformidade, ofuscamento, fator de manutenção ou mira) a confirmar com a fotometria do produto.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Após a instalação, recomenda-se medir a iluminância no plano de trabalho em malha de pontos, com luxímetro calibrado, para confirmar os valores calculados, e manter o plano de manutenção (limpeza e substituição) adotado no fator de manutenção.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G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DEMANDA DO PADRÃO DE ENTRADA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Energisa NDU 001 v7.0 / NDU 003 v8.1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Apresentar à Energisa Mato Grosso do Sul a relação de cargas instaladas, o cálculo da demanda provável e o enquadramento na categoria de atendimento da unidade consumidora da obra identificada acima, com o dimensionamento do padrão de entrada (ramal de conexão, ramal de entrada, proteção, eletroduto, aterramento, poste e caixa de medição), segundo a NDU 001 — versão 7.0, novembro/2024 (vigência 01/11/2024).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— versão 7.0, novembro/2024 (vigência 01/11/2024) — Fornecimento de energia elétrica em tensão secundária a edificações individuais.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002 — Fornecimento de energia elétrica em tensão primária (cargas acima de 75 kW).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ANEEL — Resolução Normativa nº 1.000/2021 (regras de prestação do serviço público de distribuição).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(instalações internas).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G.3. DADOS DA SOLICITAÇÃO E DAS UNIDADES CONSUMIDORAS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6244"/>
      </w:tblGrid>
      <w:tr>
        <w:trPr>
          <w:tblHeader/>
        </w:trPr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Informação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Tipo de atendimento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Unidade consumidora individual (NDU 001)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Tensão de fornecimento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220/127 V — rede trifásica (Tabela 16)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Área urbana</w:t>
            </w:r>
          </w:p>
        </w:tc>
      </w:tr>
      <w:tr>
        <w:trPr>
          <w:cantSplit/>
        </w:trPr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Número de unidades consumidoras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1659"/>
        <w:gridCol w:w="1171"/>
        <w:gridCol w:w="1366"/>
        <w:gridCol w:w="878"/>
        <w:gridCol w:w="1268"/>
        <w:gridCol w:w="1073"/>
        <w:gridCol w:w="156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Titular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CPF / CNPJ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Unidade / complemento</w:t>
            </w:r>
          </w:p>
        </w:tc>
        <w:tc>
          <w:tcPr>
            <w:tcW w:type="dxa" w:w="107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Atividade desenvolvida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Proprietário (exemplo)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000.000.000-00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(67) 0000-0000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nova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</w:t>
            </w:r>
          </w:p>
        </w:tc>
        <w:tc>
          <w:tcPr>
            <w:tcW w:type="dxa" w:w="107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Residência unifamiliar (uso residencial)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G.4. CRITÉRIOS DE CÁLCULO (NDU 001, ITEM 9)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(kVA) = d (kW) / 0,92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(kW) = d1 + d2 + d3 + d4 + d5 + d6 + d7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d1 — iluminação e tomadas de uso geral, fatores da Tabela 5 (residências: percentual acumulativo por faixa de 1 kW); cargas de uso simultâneo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d2 — aparelhos de aquecimento de água (chuveiros, torneiras, aquecedores), Tabela 6, pelo número total de aparelhos.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d3 — secadoras de roupa, máquinas de lavar louça, fornos de micro-ondas e hidromassagens, Tabela 7.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d4 — fogões e fornos elétricos, Tabela 8.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d5 — ar-condicionado tipo janela ou split, potências da Tabela 9 e fatores das Tabelas 10 (residencial) e 11 (não residencial); unidades centrais com fator de 100 % (nota 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d6 — motores e máquinas de solda tipo motor-gerador: demanda individual em kVA das Tabelas 12 (monofásicos) e 13 (trifásicos), na coluna correspondente ao número de motores da instalação, convertida em kW pelo fator de potência do motor (nota III).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d7 — máquinas de solda a transformador e aparelhos de raios X, Tabela 14 (ligação V-V invertida: potência em dobro); potência em kVA tomada como kW, a favor da segurança.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Aparelhos de reserva não são computados (nota VI); potências não constantes da Tabela 4 são as informadas pelo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Enquadramento (item 6.5 e Tabelas 16 a 23): tipos M e B pela carga instalada (kW) e tipo T pela demanda calculada (kVA), com as restrições de motores e máquinas de solda de cada tipo.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G.5. CÁLCULO DA UNIDADE CONSUMIDORA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G.5.1 UC 01 — Proprietário (exemplo)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Classe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Tabela 5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Nº instalação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ligação nova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Unidade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Atividade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Residência unifamiliar (uso residencial)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Contato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(67) 0000-0000</w:t>
            </w:r>
          </w:p>
        </w:tc>
      </w:tr>
    </w:tbl>
    <w:p>
      <w:pPr>
        <w:spacing w:after="6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a) Relação de cargas instaladas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8"/>
        <w:gridCol w:w="4976"/>
        <w:gridCol w:w="780"/>
        <w:gridCol w:w="1756"/>
        <w:gridCol w:w="1366"/>
      </w:tblGrid>
      <w:tr>
        <w:trPr>
          <w:tblHeader/>
        </w:trPr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Parcela</w:t>
            </w:r>
          </w:p>
        </w:tc>
        <w:tc>
          <w:tcPr>
            <w:tcW w:type="dxa" w:w="4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Unitário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(kW)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 (circuitos 1, 2 e 11)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1.490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1,490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d1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Tomadas de uso geral (circuitos 3, 4, 5 e 12)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4.080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4,080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banheiro social (circ. 6)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d2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Chuveiro elétrico 220 V — suíte (circ. 7)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7.500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7,500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d5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Ar-condicionado split 12.000 BTU/h (circ. 8)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 split (1.260 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1,260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d4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elétrico (circ. 9)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1.800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1,800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d3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Forno de micro-ondas 25 L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1.398 W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1,398</w:t>
            </w:r>
          </w:p>
        </w:tc>
      </w:tr>
      <w:tr>
        <w:trPr>
          <w:cantSplit/>
        </w:trPr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d6</w:t>
            </w:r>
          </w:p>
        </w:tc>
        <w:tc>
          <w:tcPr>
            <w:tcW w:type="dxa" w:w="4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1/2 cv (0,66 kW)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0,660</w:t>
            </w:r>
          </w:p>
        </w:tc>
      </w:tr>
      <w:tr>
        <w:trPr>
          <w:cantSplit/>
        </w:trPr>
        <w:tc>
          <w:tcPr>
            <w:tcW w:type="dxa" w:w="87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4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Carga instalada total (C)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23,688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b) Demanda provável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d1 = 1,00 × 86 % + 1,00 × 75 % + 1,00 × 66 % + 1,00 × 59 % + 1,00 × 52 % + 0,57 × 45 % = 3,637 kW   (Residência; C = 5,570 kW)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d2 = 13,000 kW × 75 % (2 aparelhos, Tabela 6) = 9,750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d3 = 1,398 kW × 100 % (1 aparelho, Tabela 7) = 1,398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d4 = 1,800 kW × 100 % (1 aparelho, Tabela 8) = 1,800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d5 = 1,260 kW × 100 % (1 aparelho, Tabela 10) = 1,260 kW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d6 = 1 × 0,91 kVA × 0,72 = 0,655 kW   (1 motor: coluna "1 motor")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3,637 + 9,750 + 1,398 + 1,800 + 1,260 + 0,655 = 18,500 kW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D = 18,500 / 0,92 = 20,11 kVA   (fator de demanda global d / C = 78,10 %)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G — c) Enquadramento e padrão de entrada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Tipo T — categoria T3 (Tabela 16): demanda calculada (kVA) = 20,11 na faixa 19,0 &lt; D ≤ 26,6 kVA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17"/>
        <w:gridCol w:w="6439"/>
      </w:tblGrid>
      <w:tr>
        <w:trPr>
          <w:tblHeader/>
        </w:trPr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 do padrão de entrada</w:t>
            </w:r>
          </w:p>
        </w:tc>
        <w:tc>
          <w:tcPr>
            <w:tcW w:type="dxa" w:w="643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Especificação (NDU 001, Tabela 16)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Categoria / tipo de ligação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T3 — 4 fios (três fases e neutro), 220/127 V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Faixa de enquadramento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19,0 &lt; D ≤ 26,6 kVA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demanda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52,8 A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Disjuntor termomagnético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70 A (limite superior da faixa); pela demanda de projeto: 63 A (Tabela 16, nota V)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conexão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multiplexado de alumínio XLPE, fases 25 mm² e neutro nu CAL 25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Ramal de entrada e de saída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cobre 0,6/1 kV, isolação XLPE/HEPR/EPR 90 °C, embutido: fase 16 mm² e neutro 16 mm²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1/4" (embutido)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Aterramento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cobre 16 mm² e 3 hastes de aço cobreado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Poste / pontalete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concreto duplo T 100 daN · aço galvanizado 200 daN · pontalete 75 daN</w:t>
            </w:r>
          </w:p>
        </w:tc>
      </w:tr>
      <w:tr>
        <w:trPr>
          <w:cantSplit/>
        </w:trPr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medição</w:t>
            </w:r>
          </w:p>
        </w:tc>
        <w:tc>
          <w:tcPr>
            <w:tcW w:type="dxa" w:w="643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CMI-02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600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Esquema da entrada de serviço — categoria T3 (desenho sem escala; detalhes construtivos conforme os desenhos da NDU 001).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G.6. CARGAS QUE PODEM PROVOCAR PERTURBAÇÕES NO SISTEMA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66"/>
        <w:gridCol w:w="3512"/>
        <w:gridCol w:w="780"/>
        <w:gridCol w:w="1756"/>
        <w:gridCol w:w="2341"/>
      </w:tblGrid>
      <w:tr>
        <w:trPr>
          <w:tblHeader/>
        </w:trPr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UC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Potência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UC 01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Bomba d’água 1/2 cv (circ. 10)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1/2 cv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Motor monofásico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G.7. DECLARAÇÃO DE CARGA INSTALADA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UC 01 — Proprietário (exemplo): declaro, para fins de solicitação de fornecimento de energia elétrica à Energisa Mato Grosso do Sul, que a carga instalada da unidade consumidora é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23,69 kW</w:t>
      </w:r>
      <w:r>
        <w:rPr>
          <w:sz w:val="20"/>
          <w:szCs w:val="20"/>
          <w:rFonts w:ascii="Calibri" w:cs="Calibri" w:eastAsia="Calibri" w:hAnsi="Calibri"/>
        </w:rPr>
        <w:t xml:space="preserve">, com demanda provável de </w:t>
      </w:r>
      <w:r>
        <w:rPr>
          <w:b/>
          <w:bCs/>
          <w:sz w:val="20"/>
          <w:szCs w:val="20"/>
          <w:rFonts w:ascii="Calibri" w:cs="Calibri" w:eastAsia="Calibri" w:hAnsi="Calibri"/>
        </w:rPr>
        <w:t xml:space="preserve">20,11 kVA</w:t>
      </w:r>
      <w:r>
        <w:rPr>
          <w:sz w:val="20"/>
          <w:szCs w:val="20"/>
          <w:rFonts w:ascii="Calibri" w:cs="Calibri" w:eastAsia="Calibri" w:hAnsi="Calibri"/>
        </w:rPr>
        <w:t xml:space="preserve">, conforme a relação de cargas e o cálculo apresentados neste memorial, e que as instalações internas seguem a ABNT NBR 5410.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Campo Grande,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Proprietário (exemplo)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CPF/CNPJ 000.000.000-00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H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CARGA TÉRMICA DE CLIMATIZAÇÃO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16401-1:2024 · 16401-2:2024 · 16401-3:2008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Determinar a carga térmica de resfriamento dos 3 ambientes climatizados da obra, verificar as condições internas de conforto térmico e indicar a capacidade dos equipamentos de climatização, segundo a ABNT NBR 16401 — Instalações de ar-condicionado: Parte 1 (projeto, edição 2024), Parte 2 (parâmetros de conforto térmico, edição 2024) e Parte 3 (qualidade do ar interior, edição 2008).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16401-1:2024 — Instalações de ar-condicionado — Sistemas centrais e unitários — Parte 1: Projetos das instalações.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16401-2:2024 — Parte 2: Parâmetros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16401-3:2008 — Parte 3: Qualidade do ar interior (a edição de 2024 foi suspensa pela ABNT e a de 2008 voltou a vigorar).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15220-2 — Desempenho térmico de edificações: cálculo da transmitância, capacidade e atraso térmicos de componentes.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ISO 7730 / ASHRAE Standard 55 — índices PMV e PPD de conforto térmico.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ASHRAE Handbook — Fundamentals: modelo de radiação solar de céu claro, temperatura sol-ar, perfil diário de temperatura e taxas de calor liberado por pessoas.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Lei nº 13.589/2018 — Plano de Manutenção, Operação e Controle (PMOC) dos sistemas de climatização de edifícios de uso público e coletivo.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H.3. CONDIÇÕES EXTERNAS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Localidade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Campo Grande / MS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Latitude / altitude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-20,47° / 530 m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Pressão atmosférica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95,12 kPa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Dia de projeto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21 de janeiro (hora solar)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Frequência anual de excedência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(TBS)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úmido coincidente (TBU)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/ umidade absoluta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45 % / 0,0159 kg/kg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75,0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Amplitude diária de temperatura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11,0 K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Refletância do solo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0,20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Fonte dos dados climáticos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Valores ilustrativos do exemplo — substitua pelos do Anexo A da NBR 16401-1:2024 para a localidade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H.4. CONDIÇÕES INTERNAS E CONFORTO TÉRMICO (NBR 16401-2:2024)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93"/>
        <w:gridCol w:w="5463"/>
      </w:tblGrid>
      <w:tr>
        <w:trPr>
          <w:tblHeader/>
        </w:trPr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46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de bulbo seco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relativa interna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50 %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Bulbo úmido / ponto de orvalho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16,9 °C / 12,9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Umidade absoluta / entalpia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0,0099 kg/kg / 49,4 kJ/kg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Temperatura radiante média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24,0 °C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Velocidade do ar na zona ocupada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0,10 m/s</w:t>
            </w:r>
          </w:p>
        </w:tc>
      </w:tr>
      <w:tr>
        <w:trPr>
          <w:cantSplit/>
        </w:trPr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Taxa metabólica / isolamento da roupa</w:t>
            </w:r>
          </w:p>
        </w:tc>
        <w:tc>
          <w:tcPr>
            <w:tcW w:type="dxa" w:w="546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1,10 met / 0,57 clo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PMV = -0,31   (modelo de Fanger, ISO 7730 / ASHRAE 55)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PPD = 100 − 95 · exp(−0,03353 · PMV⁴ − 0,2179 · PMV²) = 6,9 %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Conforto térmico: −0,5 ≤ PMV = -0,31 ≤ +0,5 (PPD ≤ 10 %) — critério de aceitabilidade da ASHRAE 55, base da NBR 16401-2:2024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H.5. METODOLOGIA DE CÁLCULO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 carga térmica é calculada hora a hora para o dia de projeto, com a temperatura externa variando segundo o perfil diário da ASHRAE e a radiação solar pelo modelo de céu claro. A carga de projeto de cada ambiente é o maior valor horário do total (sensível + latente). A condução nas paredes e coberturas é resolvida em regime periódico pela equação da condução unidimensional nas camadas do componente (diferenças finitas, Crank-Nicolson), o que considera a inércia térmica (atraso e amortecimento). Insolação em vidros, pessoas, iluminação e equipamentos são tratados como ganhos instantâneos, a favor da segurança.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Te(h) = To(h) + α · It(h) / ho − ε·ΔR / ho          (temperatura sol-ar; ho = 17 W/m²K; ε·ΔR/ho = 3,9 K em superfícies horizontais)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To(h) = TBS − amplitude · f(h)          (f: fração da amplitude diária, ASHRAE)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q_cond(h) = A · q″(h)          (q″: fluxo na face interna em regime periódico; em regime permanente q″ = U · (Te − Ti))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q_vidro(h) = A · FS · Fs · [ID(h) · k(θ) + Id(h) · kd] + A · U · (To − Ti)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q_pessoas = n · (qs + ql)          q_ilum = P_ilum          q_equip = Σ n · P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Vef = Pz · Fp + Az · Fa   (NBR 16401-3:2008);   q_s = ρ · V · cp · (To − Ti);   q_l = ρ · V · hfg · (Wo − Wi)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máx_h [Σ q_s(h) + Σ q_l(h)];   Q_proj = Q · (1 + margem);   FCS = Q_s / Q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1 W = 3,412 BTU/h = 0,8598 kcal/h;   1 TR = 3.516,85 W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H.6. COMPONENTES CONSTRUTIVOS (NBR 15220-2)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4293"/>
        <w:gridCol w:w="976"/>
        <w:gridCol w:w="976"/>
        <w:gridCol w:w="976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429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Camadas (exterior → interior)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CT (kJ/m²K)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Atraso φ (h)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argamassa 2,50 cm + bloco cerâmico vazado 9 cm + argamassa 2,50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3,3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429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1 cm + câmara de ar não ventilada &gt; 5 cm 20 cm + concreto armado 10 cm + argamassa 1,50 cm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288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854"/>
        <w:gridCol w:w="1951"/>
        <w:gridCol w:w="1951"/>
      </w:tblGrid>
      <w:tr>
        <w:trPr>
          <w:tblHeader/>
        </w:trPr>
        <w:tc>
          <w:tcPr>
            <w:tcW w:type="dxa" w:w="5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Vidro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Fator solar FS</w:t>
            </w:r>
          </w:p>
        </w:tc>
      </w:tr>
      <w:tr>
        <w:trPr>
          <w:cantSplit/>
        </w:trPr>
        <w:tc>
          <w:tcPr>
            <w:tcW w:type="dxa" w:w="5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Propriedades dos materiais: valores típicos da NBR 15220-2 (blocos vazados representados por camada equivalente); vidros com U e fator solar típicos de catálogo — confirme com os produtos especificados.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H.7. CÁLCULO POR AMBIENTE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H.7.1 Suíte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27,5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18 h às 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7,68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1,50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8,10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2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Quarto 1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2 × 0,00 + 10,20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27,5 m³ / 3,6 = 3,8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(17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36,9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612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25,9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4,3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2.366 W;   Q_proj = 2.366 × (1 + 10 %) = 2.602 W = 8.879 BTU/h = 2.237 kcal/h = 0,74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2.303 / 2.366 = 0,97;   densidade = 232 W/m²;   vazão de insuflamento (ΔT 10 K) ≈ 205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Suíte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8.879 BTU/h (potência elétrica estimada 824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H.7.2 Sala de estar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16,20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43,7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pessoa(s) — sentado, trabalho muito leve (escritório, residência, hotel)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 h às 23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9,75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306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Norte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327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9,72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505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989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4 × (70 W sensível + 45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Sala de estar (72 W) → 72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110 W Televisor LED 50" = 110 W sensível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4 × 0,00 + 16,20 × 0,00 = 0,0 L/s   (sem ar exterior mecânico)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Infiltração: 0,50 renovações/h × 43,7 m³ / 3,6 = 6,1 L/s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(15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24,2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961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35,1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180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460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Infiltração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6,2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2.736 W;   Q_proj = 2.736 × (1 + 10 %) = 3.010 W = 10.270 BTU/h = 2.588 kcal/h = 0,86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2.456 / 2.736 = 0,90;   densidade = 169 W/m²;   vazão de insuflamento (ΔT 10 K) ≈ 218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Sala de estar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12.000 BTU/h ≥ 10.270 BTU/h (potência elétrica estimada 1.099 W)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H.7.3 Escritório (home office)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Área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8,32 m²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Pé-direito / volume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2,70 m / 22,5 m³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 pessoa(s) — trabalho de escritório moderado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Horário de uso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 h às 18 h</w:t>
            </w:r>
          </w:p>
        </w:tc>
      </w:tr>
    </w:tbl>
    <w:p>
      <w:pPr>
        <w:spacing w:after="6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71"/>
        <w:gridCol w:w="1171"/>
        <w:gridCol w:w="878"/>
        <w:gridCol w:w="3317"/>
        <w:gridCol w:w="878"/>
        <w:gridCol w:w="976"/>
        <w:gridCol w:w="1366"/>
      </w:tblGrid>
      <w:tr>
        <w:trPr>
          <w:tblHeader/>
        </w:trPr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Elemento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Orientação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 (W/m²K)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α / FS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Máx. (W)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7,44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Parede de bloco cerâmico vazado rebocada (14 cm)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2,47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541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Janela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Oeste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1,20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Vidro simples incolor 4 a 6 mm; cortina ou persiana interna clara (Fs 0,65)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5,70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668</w:t>
            </w:r>
          </w:p>
        </w:tc>
      </w:tr>
      <w:tr>
        <w:trPr>
          <w:cantSplit/>
        </w:trPr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horizontal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Telha cerâmica + câmara de ar + laje maciça 10 cm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Pessoas: 1 × (75 W sensível + 55 W latente)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Iluminação: luminotécnica: Escritório (home office) (105 W) → 105 W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Equipamentos: 1 × 150 W Computador de mesa com monitor; 1 × 50 W Impressora = 200 W sensível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Ar exterior: Vef = 1 × 2,50 + 8,32 × 0,30 = 5,0 L/s   (escritório)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1366"/>
        <w:gridCol w:w="1366"/>
        <w:gridCol w:w="1366"/>
        <w:gridCol w:w="1171"/>
      </w:tblGrid>
      <w:tr>
        <w:trPr>
          <w:tblHeader/>
        </w:trPr>
        <w:tc>
          <w:tcPr>
            <w:tcW w:type="dxa" w:w="448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Componente no horário de pico (16 h)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%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Paredes externas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486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21,8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Insolação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602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Condução em vidros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Cobertura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Pessoas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5,8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Iluminação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4,7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Equipamentos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9,0</w:t>
            </w:r>
          </w:p>
        </w:tc>
      </w:tr>
      <w:tr>
        <w:trPr>
          <w:cantSplit/>
        </w:trPr>
        <w:tc>
          <w:tcPr>
            <w:tcW w:type="dxa" w:w="448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Ar exterior (NBR 16401-3)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</w:tr>
      <w:tr>
        <w:trPr>
          <w:cantSplit/>
        </w:trPr>
        <w:tc>
          <w:tcPr>
            <w:tcW w:type="dxa" w:w="4488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136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100,0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Q = 2.234 W;   Q_proj = 2.234 × (1 + 10 %) = 2.457 W = 8.383 BTU/h = 2.113 kcal/h = 0,70 TR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FCS = 2.096 / 2.234 = 0,94;   densidade = 268 W/m²;   vazão de insuflamento (ΔT 10 K) ≈ 186 L/s</w:t>
      </w:r>
    </w:p>
    <w:p>
      <w:pPr>
        <w:keepNext/>
        <w:spacing w:before="60" w:after="20"/>
      </w:pPr>
      <w:r>
        <w:drawing>
          <wp:inline distT="0" distB="0" distL="0" distR="0">
            <wp:extent cx="4371975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Perfil horário da carga térmica de Escritório (home office) no dia de projeto (21 de janeiro): total e parcela sensível.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Equipamento indicado: 9.000 BTU/h ≥ 8.383 BTU/h (potência elétrica estimada 824 W)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H.8. RESUMO DA CARGA TÉRMICA E DOS EQUIPAMENTOS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780"/>
        <w:gridCol w:w="976"/>
        <w:gridCol w:w="976"/>
        <w:gridCol w:w="976"/>
        <w:gridCol w:w="1171"/>
        <w:gridCol w:w="683"/>
        <w:gridCol w:w="683"/>
        <w:gridCol w:w="1756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(m²)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Sensível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Latente (W)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(W)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BTU/h (c/ margem)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TR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Pico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Equipamento indicado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Suíte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2.303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2.366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8.879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17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Sala de estar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16,20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2.456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280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2.736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10.270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0,86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15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12.000 BTU/h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Escritório (home office)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8,32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2.096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137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2.234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8.383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0,70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 h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9.000 BTU/h</w:t>
            </w:r>
          </w:p>
        </w:tc>
      </w:tr>
      <w:tr>
        <w:trPr>
          <w:cantSplit/>
        </w:trPr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 (soma dos picos)</w:t>
            </w:r>
          </w:p>
        </w:tc>
        <w:tc>
          <w:tcPr>
            <w:tcW w:type="dxa" w:w="780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34,72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6.855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480</w:t>
            </w:r>
          </w:p>
        </w:tc>
        <w:tc>
          <w:tcPr>
            <w:tcW w:type="dxa" w:w="97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7.335</w:t>
            </w:r>
          </w:p>
        </w:tc>
        <w:tc>
          <w:tcPr>
            <w:tcW w:type="dxa" w:w="117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27.532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2,29</w:t>
            </w:r>
          </w:p>
        </w:tc>
        <w:tc>
          <w:tcPr>
            <w:tcW w:type="dxa" w:w="683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  <w:tc>
          <w:tcPr>
            <w:tcW w:type="dxa" w:w="1756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Carga simultânea máxima do conjunto: 7.311 W às 16 h (24.945 BTU/h; 2,08 TR) — base para o dimensionamento de sistemas centrais ou multi-split.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Potência elétrica estimada dos equipamentos indicados: 2,75 kW (COP de referência 3,20); confirme com os dados do fabricante para o dimensionamento dos circuitos.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H.9. RECOMENDAÇÕES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Selecionar os equipamentos pela capacidade de refrigeração total e sensível nas condições de projeto, conforme os dados de desempenho do fabricante.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Instalação dos sistemas split conforme as instruções do fabricante e a ABNT NBR 16655 (sistemas residenciais de ar-condicionado split e compacto), com drenagem do condensado e afastamentos recomendados.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Garantir a vazão de ar exterior calculada (NBR 16401-3:2008), com filtragem adequada, e manter o PMOC atualizado nos edifícios de uso público e coletivo (Lei nº 13.589/2018).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Circuitos de alimentação dos equipamentos dimensionados conforme a ABNT NBR 5410, com dispositivo de proteção dedicado.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I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ATERRAMENTO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5410 · método simplificado de hastes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1366"/>
        <w:gridCol w:w="1756"/>
        <w:gridCol w:w="1366"/>
        <w:gridCol w:w="234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6"/>
        <w:gridCol w:w="1756"/>
        <w:gridCol w:w="2732"/>
        <w:gridCol w:w="3512"/>
      </w:tblGrid>
      <w:tr>
        <w:trPr>
          <w:tblHeader/>
        </w:trPr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dxa" w:w="175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dxa" w:w="273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dxa" w:w="175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dxa" w:w="273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I.3.3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37"/>
        <w:gridCol w:w="2537"/>
        <w:gridCol w:w="1561"/>
        <w:gridCol w:w="3122"/>
      </w:tblGrid>
      <w:tr>
        <w:trPr>
          <w:tblHeader/>
        </w:trPr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dxa" w:w="312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dxa" w:w="312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I.6.1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268"/>
        <w:gridCol w:w="3610"/>
        <w:gridCol w:w="1463"/>
        <w:gridCol w:w="3415"/>
      </w:tblGrid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36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dxa" w:w="34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049"/>
        <w:gridCol w:w="2049"/>
        <w:gridCol w:w="2049"/>
        <w:gridCol w:w="2049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dxa" w:w="204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dxa" w:w="204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024"/>
        <w:gridCol w:w="1024"/>
        <w:gridCol w:w="1024"/>
        <w:gridCol w:w="1024"/>
        <w:gridCol w:w="1024"/>
        <w:gridCol w:w="1024"/>
        <w:gridCol w:w="1024"/>
        <w:gridCol w:w="1024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102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dxa" w:w="102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1"/>
        <w:gridCol w:w="3317"/>
        <w:gridCol w:w="1268"/>
        <w:gridCol w:w="976"/>
        <w:gridCol w:w="976"/>
        <w:gridCol w:w="1268"/>
      </w:tblGrid>
      <w:tr>
        <w:trPr>
          <w:tblHeader/>
        </w:trPr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dxa" w:w="331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dxa" w:w="97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dxa" w:w="126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dxa" w:w="331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dxa" w:w="97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dxa" w:w="126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6244"/>
        <w:gridCol w:w="1561"/>
        <w:gridCol w:w="1171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624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624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I.9.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J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SPDA — ANÁLISE DE RISCO E PROJETO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ABNT NBR 5419:2026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memorial apresenta a análise de risco da estrutura "Residência unifamiliar térrea" frente às descargas atmosféricas, segundo a ABNT NBR 5419-2:2026, a definição das medidas de proteção e o projeto do sistema de proteção contra descargas atmosféricas (SPDA) com nível de proteção III, segundo a ABNT NBR 5419-3:2026, além da proteção contra surtos na entrada das linhas (ABNT NBR 5419-4:2026).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5419-1:2026 — Proteção contra descargas atmosféricas — Parte 1: Princípios gerais.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5419-2:2026 — Parte 2: Análise de risco (densidade de descargas NG no Anexo F).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5419-3:2026 — Parte 3: Danos físicos a estruturas e perigos à vida.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5419-4:2026 — Parte 4: Sistemas elétricos e eletrônicos internos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Medição da resistividade e determinação da estratificação do 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J.3. CARACTERIZAÇÃO DA ESTRUTURA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98"/>
        <w:gridCol w:w="5658"/>
      </w:tblGrid>
      <w:tr>
        <w:trPr>
          <w:tblHeader/>
        </w:trPr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Valor adotado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Dimensões (L × W × H)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15,00 × 8,00 × 5,50 m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Localização relativa (CD)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Cercada por objetos da mesma altura ou mais baixos — CD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Densidade de descargas NG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10,00 descargas/km²/ano — valor ilustrativo — substitua pelo NG do Anexo F da NBR 5419-2:2026 para o município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Ocupação (perda LF)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Residencial e demais — LF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Piso / solo junto às descidas (rt)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Mármore ou cerâmica — rt = 0,001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Providências contra incêndio (rp)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Extintores, hidrantes, alarme manual, compartimentação ou rotas de fuga — rp = 0,5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Risco de incêndio ou explosão (rf)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Incêndio — risco normal — rf = 0,01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Perigo especial (hz)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Sem perigo especial — hz = 1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Pessoas na zona / total e permanência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100 % · 8.760 h/ano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Falha de sistemas internos põe a vida em risco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falhas não põem a vida em risco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Patrimônio cultural (R3)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</w:t>
            </w:r>
          </w:p>
        </w:tc>
      </w:tr>
      <w:tr>
        <w:trPr>
          <w:cantSplit/>
        </w:trPr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Sistemas internos críticos</w:t>
            </w:r>
          </w:p>
        </w:tc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Não — frequência tolerável de 1 por ano</w:t>
            </w:r>
          </w:p>
        </w:tc>
      </w:tr>
    </w:tbl>
    <w:p>
      <w:pPr>
        <w:spacing w:after="80" w:before="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1366"/>
        <w:gridCol w:w="780"/>
        <w:gridCol w:w="1366"/>
        <w:gridCol w:w="1366"/>
        <w:gridCol w:w="2537"/>
        <w:gridCol w:w="780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Linha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Instalação (CI)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LL (m)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Ambiente (CE)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Tipo (CT)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Blindagem (CLD / CLI)</w:t>
            </w:r>
          </w:p>
        </w:tc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UW (kV)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energia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Energia com neutro multiaterrado (1 / 0,2)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Linha de telecomunicações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(1)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1.000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Urbano (0,1)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Baixa tensão, telecomunicações ou sinal (1)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Aérea sem blindagem (1 / 1)</w:t>
            </w:r>
          </w:p>
        </w:tc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J.4. ANÁLISE DE RISCO (NBR 5419-2:2026)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J.4.1 Áreas de exposição e número anual de eventos perigosos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AD = L × W + 2 × (3H) × (L + W) + π × (3H)² = 1.734 m²;   ND = NG × AD × CD × 10⁻⁶ = 10,00 × 1.734 × 0,5 × 10⁻⁶ = 0,0087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AM = 2 × 500 × (L + W) + π × 500² = 808.398 m²;   NM = NG × AM × 10⁻⁶ = 8,084 /ano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energia: AL = 40 × LL = 40.000 m²; NL = NG × AL × CI × CE × CT × 10⁻⁶ = 0,0400 /ano; AI = 4 000 × LL; NI = 4,000 /ano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Linha de telecomunicações: AL = 40 × LL = 40.000 m²; NL = NG × AL × CI × CE × CT × 10⁻⁶ = 0,0400 /ano; AI = 4 000 × LL; NI = 4,000 /ano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J.4.2 Perdas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fração de exposição = (nz / nt) × (tz / 8 760) = 1,000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LA = LU = rt × LT × fração = 0,001 × 10⁻² × 1,000 = 1,000 × 10⁻⁵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LB = LV = rp × rf × hz × LF × fração = 0,5 × 0,01 × 1 × 0,01 × 1,000 = 5,000 × 10⁻⁵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J.4.3 Componentes de risco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80"/>
        <w:gridCol w:w="4098"/>
        <w:gridCol w:w="1561"/>
        <w:gridCol w:w="1659"/>
        <w:gridCol w:w="1659"/>
      </w:tblGrid>
      <w:tr>
        <w:trPr>
          <w:tblHeader/>
        </w:trPr>
        <w:tc>
          <w:tcPr>
            <w:tcW w:type="dxa" w:w="78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Comp.</w:t>
            </w:r>
          </w:p>
        </w:tc>
        <w:tc>
          <w:tcPr>
            <w:tcW w:type="dxa" w:w="409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Origem do dano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Expressão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medidas</w:t>
            </w:r>
          </w:p>
        </w:tc>
        <w:tc>
          <w:tcPr>
            <w:tcW w:type="dxa" w:w="1659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Com as medidas adotadas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por tensões de toque e passo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PA × LA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0,009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0,001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RB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estrutura)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ND × PB × LB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0,043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0,004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RU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Ferimentos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PU × LU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0,080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0,004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RV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Danos físicos (descarga na linha)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NL × PV × LV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0,400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0,020 × 10⁻⁵</w:t>
            </w:r>
          </w:p>
        </w:tc>
      </w:tr>
      <w:tr>
        <w:trPr>
          <w:cantSplit/>
        </w:trPr>
        <w:tc>
          <w:tcPr>
            <w:tcW w:type="dxa" w:w="78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R1</w:t>
            </w:r>
          </w:p>
        </w:tc>
        <w:tc>
          <w:tcPr>
            <w:tcW w:type="dxa" w:w="409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Risco de perda de vida humana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soma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0,532 × 10⁻⁵</w:t>
            </w:r>
          </w:p>
        </w:tc>
        <w:tc>
          <w:tcPr>
            <w:tcW w:type="dxa" w:w="1659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0,029 × 10⁻⁵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Probabilidades com as medidas adotadas: PB = 0,1 (NP III); PTA = 1; PEB = PSPD = 0,05 (DPS compatíveis com NP III–IV); PTU = 1. Linha de energia: PLD = 1, PLI = 0,3, PU = 0,0500, PV = 0,0500, PW = 0,0500, PZ = 0,0030; Linha de telecomunicações: PLD = 1, PLI = 0,2, PU = 0,0500, PV = 0,0500, PW = 0,0500, PZ = 0,0100.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J.4.4 Combinações de nível de proteção e DPS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41"/>
        <w:gridCol w:w="1854"/>
        <w:gridCol w:w="1854"/>
        <w:gridCol w:w="1854"/>
        <w:gridCol w:w="1854"/>
      </w:tblGrid>
      <w:tr>
        <w:trPr>
          <w:tblHeader/>
        </w:trPr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Nível de proteção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Sem DPS coordenados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III–IV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II</w:t>
            </w:r>
          </w:p>
        </w:tc>
        <w:tc>
          <w:tcPr>
            <w:tcW w:type="dxa" w:w="1854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DPS NP I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Sem SPDA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0,532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0,076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0,062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0,057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IV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0,034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0,020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0,015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0,029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0,015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0,010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0,012 ✓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0,007 ✓</w:t>
            </w:r>
          </w:p>
        </w:tc>
      </w:tr>
      <w:tr>
        <w:trPr>
          <w:cantSplit/>
        </w:trPr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NP I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854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0,006 ✓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Valores de R1 em 10⁻⁵ (✓ atende ao risco tolerável). Com SPDA, os DPS da entrada devem ser compatíveis com o mesmo nível de proteção (equipotencialização para descargas atmosféricas).</w:t>
      </w:r>
    </w:p>
    <w:p>
      <w:pPr>
        <w:keepNext/>
        <w:spacing w:before="60" w:after="20"/>
      </w:pPr>
      <w:r>
        <w:drawing>
          <wp:inline distT="0" distB="0" distL="0" distR="0">
            <wp:extent cx="4762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Risco R1 e frequência de danos F antes e depois das medidas de proteção, comparados aos valores toleráveis.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J.4.5 Verificação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R1 = 0,029 × 10⁻⁵ ≤ RT = 1 × 10⁻⁵ (perda de vida humana)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Frequência de danos F = FC + FM + FW + FZ = 0,1857 /ano ≤ FT = 1,0 /ano (sistemas internos)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Sem SPDA e sem DPS coordenados, o risco R1 atende ao tolerável. O SPDA NP III é adotado por opção do projeto (proteção do patrimônio ou exigência de outra regulamentação).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J.5. PROJETO DO SPDA (NBR 5419-3:2026)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J.5.1 Nível de proteção e parâmetros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366"/>
        <w:gridCol w:w="4390"/>
      </w:tblGrid>
      <w:tr>
        <w:trPr>
          <w:tblHeader/>
        </w:trPr>
        <w:tc>
          <w:tcPr>
            <w:tcW w:type="dxa" w:w="5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Parâmetro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NP III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Raio da esfera rolante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Máximo afastamento da malha de captação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× 15 m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Ângulo de proteção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68,6° para 5,5 m de altura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Distância típica entre descidas e entre anéis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15 m (tolerância de 20 %)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Coeficiente ki (distância de segurança)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0,04</w:t>
            </w:r>
          </w:p>
        </w:tc>
      </w:tr>
      <w:tr>
        <w:trPr>
          <w:cantSplit/>
        </w:trPr>
        <w:tc>
          <w:tcPr>
            <w:tcW w:type="dxa" w:w="5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Corrente de pico de referência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100 kA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J.5.2 Subsistema de captação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Método das malhas: condutores no perímetro da cobertura e 0 + 0 condutores internos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malha resultante: 15,00 × 8,00 m ≤ 15 × 15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comprimento da captação: perímetro 46,0 m + internos 0,0 m = 46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Os condutores de captação seguem as bordas, cumeeiras e saliências da cobertura; elementos metálicos da cobertura (rufos, calhas, antenas, equipamentos) são interligados à captação ou protegidos por captores próprios, respeitada a distância de segurança.</w:t>
      </w:r>
    </w:p>
    <w:p>
      <w:pPr>
        <w:keepNext/>
        <w:spacing w:before="60" w:after="20"/>
      </w:pPr>
      <w:r>
        <w:drawing>
          <wp:inline distT="0" distB="0" distL="0" distR="0">
            <wp:extent cx="6096000" cy="463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da cobertura: captação, 4 descidas (D1 a D4) e anel de aterramento.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J.5.3 Descidas e anéis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perímetro = 46,0 m;   descidas: 4 (cantos e intermediárias), espaçamento máximo de 15,0 m ≤ 15 m (+20 %)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anéis intermediários: 0 — altura menor que o espaçamento típico;   comprimento das descidas: 26 m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descidas são instaladas preferencialmente nos cantos, afastadas de portas e janelas, com conector de medição (desconexão para ensaio) e proteção mecânica por eletroduto de PVC rígido junto ao solo.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J.5.4 Subsistema de aterramento (arranjo B — anel)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anel a 1,00 m das paredes e 0,50 m de profundidade: 17,00 × 10,00 m; comprimento 54,0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raio médio re = √(A / π) = √(170,0 / π) = 7,36 m;   l1 (NP III, ρ = 119 Ω·m) = 5,00 m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 ≥ l1: não são necessários eletrodos adicionais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estimada do anel (informativa): R = ρ / (2π²D) × [ln(8D/d) + ln(4D/h)] = 5,83 Ω (ρ do módulo Aterramento)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O anel de aterramento é interligado ao barramento de equipotencialização principal (BEP) e ao aterramento das instalações elétricas, formando um único sistema de aterramento. A eficácia do subsistema é verificada pela continuidade elétrica dos condutores e conexões; a resistência calculada é informativa.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J.5.5 Distância de segurança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s = ki × (kc / km) × l = 0,04 × (0,44 / 1) × 5,50 = 0,10 m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kc = 0,44 (4 descidas); km = 1 (ar); l = altura até a equipotencialização junto ao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Partes metálicas e instalações internas a menos de 0,10 m da captação ou das descidas devem ser interligadas ao SPDA ou afastadas dessa distância.</w:t>
      </w:r>
    </w:p>
    <w:p>
      <w:pPr>
        <w:keepNext/>
        <w:spacing w:before="60" w:after="20"/>
      </w:pPr>
      <w:r>
        <w:drawing>
          <wp:inline distT="0" distB="0" distL="0" distR="0">
            <wp:extent cx="60960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Elevação: captação, descidas, anéis, anel de aterramento e zona protegida (esfera rolante).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J.5.6 Equipotencialização e DPS (NBR 5419-4:2026)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Na entrada das linhas de energia e de sinal, os condutores metálicos são ligados ao BEP diretamente ou por DPS classe I. Para o NP III, metade da corrente de pico de 100 kA dividida entre os 4 condutores da linha de energia resulta em Iimp ≥ 12,5 kA (10/350 µs) por modo de proteção. Nos quadros de distribuição a jusante são previstos DPS classe II coordenados.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J.5.7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58"/>
        <w:gridCol w:w="878"/>
        <w:gridCol w:w="683"/>
        <w:gridCol w:w="2537"/>
      </w:tblGrid>
      <w:tr>
        <w:trPr>
          <w:tblHeader/>
        </w:trPr>
        <w:tc>
          <w:tcPr>
            <w:tcW w:type="dxa" w:w="565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Un.</w:t>
            </w:r>
          </w:p>
        </w:tc>
        <w:tc>
          <w:tcPr>
            <w:tcW w:type="dxa" w:w="2537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</w:tr>
      <w:tr>
        <w:trPr>
          <w:cantSplit/>
        </w:trPr>
        <w:tc>
          <w:tcPr>
            <w:tcW w:type="dxa" w:w="565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2537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Seções mínimas (NBR 5419-3:2026): captação e descidas — cobre ou aço cobreado 35 mm², alumínio 70 mm², aço zincado a quente 50 mm²; aterramento — cobre (7 ou 19 fios) ou aço cobreado 50 mm². Não utilizar aço zincado a quente na transição concreto–solo.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J.6. INSPEÇÃO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Inspeção visual anual e inspeção completa a cada 3 anos (demais estruturas).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Inspeções também após a conclusão da obra, após alterações ou reparos na estrutura e após descarga atmosférica na estrutura.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Verificar: integridade e fixação dos condutores e captores, corrosão, conexões, continuidade elétrica das descidas e do aterramento, distâncias de segurança e equipotencializações, estado dos DPS.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Registrar as inspeções em relatório técnico com ART, mantendo a documentação do SPDA atualizada.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J.7.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Com as medidas adotadas, o risco de perda de vida humana atende ao valor tolerável da ABNT NBR 5419-2:2026. O SPDA nível III tem 4 descidas, captação em malha e anel de aterramento de 54 m.</w:t>
      </w:r>
    </w:p>
    <w:p>
      <w:r>
        <w:br w:type="page"/>
      </w:r>
    </w:p>
    <w:p>
      <w:pPr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0B5A70"/>
          <w:sz w:val="16"/>
          <w:szCs w:val="16"/>
          <w:rFonts w:ascii="Calibri" w:cs="Calibri" w:eastAsia="Calibri" w:hAnsi="Calibri"/>
        </w:rPr>
        <w:t xml:space="preserve"> PARTE K</w:t>
      </w:r>
    </w:p>
    <w:p>
      <w:pPr>
        <w:pStyle w:val="Heading1"/>
        <w:keepNext/>
        <w:pBdr>
          <w:left w:val="single" w:color="0B5A70" w:sz="36"/>
        </w:pBdr>
        <w:shd w:fill="E7EDF1" w:color="auto" w:val="clear"/>
        <w:spacing w:before="0" w:after="0"/>
      </w:pPr>
      <w:r>
        <w:rPr>
          <w:b/>
          <w:bCs/>
          <w:color w:val="1B1F23"/>
          <w:sz w:val="32"/>
          <w:szCs w:val="32"/>
          <w:rFonts w:ascii="Calibri" w:cs="Calibri" w:eastAsia="Calibri" w:hAnsi="Calibri"/>
        </w:rPr>
        <w:t xml:space="preserve"> LISTA DE MATERIAIS</w:t>
      </w:r>
    </w:p>
    <w:p>
      <w:pPr>
        <w:keepNext/>
        <w:pBdr>
          <w:left w:val="single" w:color="0B5A70" w:sz="36"/>
        </w:pBdr>
        <w:shd w:fill="E7EDF1" w:color="auto" w:val="clear"/>
        <w:spacing w:before="0" w:after="24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 Cadastro de materiais e normas de fabricação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Quantitativo composto pelos itens levantados automaticamente a partir do projeto (condutores, proteção, quadros, eletrodutos, eletrocalhas, iluminação e aterramento) e pelos itens escolhidos no cadastro de materiais. Comprimentos de condutores com acréscimo de 10 % e de eletrodutos e eletrocalhas com acréscimo de 10 % para curvas, conexões e sobras.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 Padrão de entrada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medição CMI-02 — padrão Energisa (NDU 001), categoria T3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geral 3P 70 A — proteção do padrão de entrada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 / NBR IEC 60947-2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Ramal de entrada: cobre 0,6/1 kV, isolação XLPE/HEPR/EPR 90 °C, embutido: fase 16 mm² e neutro 16 mm²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do ramal de entrada 1 1/4"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Energisa NDU 001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K.2 Condutores e cabos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4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isolado 450/750 V, cobre classe 5, PVC 70 °C — 10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247-3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2,5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preto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vermelho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branco (fase)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azul-claro (neutro)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unipolar 0,6/1 kV, cobre classe 5, PVC 70 °C — 16 mm², cor verde-amarelo (proteção)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7288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K.3 Dispositivos de proteção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I+II — Uc 175 V, Iimp 12,5 kA (10/350 µs), In 20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61643-11; NBR 5419-4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Uc 175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1P curva C 16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10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25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2P curva C 40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Disjuntor termomagnético 3P curva C 63 A — 6,0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60898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25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diferencial-residual (IDR) 2P 40 A — 30 mA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61008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DPS classe II — 275 V, In 20 kA, Imáx 40 kA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61643-11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K.4 Quadros de distribuição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Quadro de distribuição QD-1 (Quadro de distribuição de circuitos) — 48 módulos DIN, com barramentos de fase, neutro e proteção; 13 circuitos + reserva para 4 circuitos (Tabela 59)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neutro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proteção (terra) com bornes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61439-3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K.5 Eletrodutos, eletrocalhas e acessórios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25 (3/4")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32 (1")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20 (1/2")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PVC rígido roscável DN 40 (1 1/4")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Perfilado com tampa 38 × 38 mm, com tampa, emendas e acessórios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/ suspensão para perfilado com tampa 38 mm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61537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K.6 Caixas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embutir 4×2" em PVC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octogonal 4×4" com fundo móvel (laje)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K.7 Tomadas, interruptores e dispositivos de comando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10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Tomada 2P+T 20 A — 250 V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14136; NBR NM 60884-1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simples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Interruptor paralelo (three-way) 10 A com placa 4×2"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NM 60669-1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Saída de fio com placa 4×2" (ponto de força, chuveiro)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60670-1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K.8 Iluminação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Plafon LED slim quadrado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Philips Plafon LED de sobrepor redondo 18 W 4000 K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Ledvance Downlight LED de embutir 12 W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Luminária Lumicenter EF40-E — downlight 17,5 W (EF40-E12000840)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Refletor LED 50 W — 5.000 lm, facho 120°, IP65 mín., com braço/suporte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IEC 60598-1 / IEC 60598-2-5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Poste de aço galvanizado a fogo, altura útil 7,0 m, com base, chumbadores e caixa de passagem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14744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Relé fotoelétrico (ou temporizador) para comando da iluminação externa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5123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K.9 SPDA — proteção contra descargas atmosféricas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captação (malha e perímetro da cobertura)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 chata ou cabo de alumínio 70 mm² — descidas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50 mm² (7 ou 19 fios) — anel de aterramento a 0,5 m de profundidade e 1,0 m das paredes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6524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Suporte isolador ou fixador para condutor da captação (a cada 1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46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Fixador para condutor de descida (a cada 1 m até 20 m e 0,5 m acima)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cruzamento e emenda da malha de captação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medição (desconexão para ensaio) em cada descida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PVC rígido para proteção mecânica da descida junto ao solo (2,5 m por descida)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do aterramento (ligação descida/anel)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Conexão por solda exotérmica ou conector de compressão (descida/anel e eletrodos)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Ligação do anel de aterramento ao barramento de equipotencialização principal (BEP)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5419-3; NBR 5410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vb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K.10 Aterramento e equipotencialização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78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13571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79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80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81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82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16254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83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15465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m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84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Barramento de equipotencialização principal (BEP) em cobre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ABNT NBR 5410 (6.4.2)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K.11 Materiais diversos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83"/>
        <w:gridCol w:w="4390"/>
        <w:gridCol w:w="1951"/>
        <w:gridCol w:w="1171"/>
        <w:gridCol w:w="683"/>
        <w:gridCol w:w="878"/>
      </w:tblGrid>
      <w:tr>
        <w:trPr>
          <w:tblHeader/>
        </w:trPr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dxa" w:w="4390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Descrição / especificação</w:t>
            </w:r>
          </w:p>
        </w:tc>
        <w:tc>
          <w:tcPr>
            <w:tcW w:type="dxa" w:w="195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Norma de fabricação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Fabricante / ref.</w:t>
            </w:r>
          </w:p>
        </w:tc>
        <w:tc>
          <w:tcPr>
            <w:tcW w:type="dxa" w:w="683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Unid.</w:t>
            </w:r>
          </w:p>
        </w:tc>
        <w:tc>
          <w:tcPr>
            <w:tcW w:type="dxa" w:w="878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Qtd.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85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Conector de emenda/derivação por alavanca (2 a 5 vias)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un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40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86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Fita isolante de PVC 19 mm × 20 m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rolo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87</w:t>
            </w:r>
          </w:p>
        </w:tc>
        <w:tc>
          <w:tcPr>
            <w:tcW w:type="dxa" w:w="4390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Anilhas/etiquetas de identificação de circuitos</w:t>
            </w:r>
          </w:p>
        </w:tc>
        <w:tc>
          <w:tcPr>
            <w:tcW w:type="dxa" w:w="195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  <w:tc>
          <w:tcPr>
            <w:tcW w:type="dxa" w:w="683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cj</w:t>
            </w:r>
          </w:p>
        </w:tc>
        <w:tc>
          <w:tcPr>
            <w:tcW w:type="dxa" w:w="878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projeto: confirmar no levantamento executivo. Fabricantes e referências indicados admitem similares técnicos equivalentes, com a mesma norma de fabricação e certificação.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RESPONSABILIDADE TÉCNICA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Declaro que as memórias de cálculo das partes A, B, C, D, E, F, G, H, I, J, K deste documento foram elaboradas sob minha responsabilidade técnica.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27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consolidado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27/10/2026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xjbeuvoubvr1kkweabww.png"/><Relationship Id="rId9" Type="http://schemas.openxmlformats.org/officeDocument/2006/relationships/image" Target="media/1xasatt34ffwnxi5e0m6n.png"/><Relationship Id="rId10" Type="http://schemas.openxmlformats.org/officeDocument/2006/relationships/image" Target="media/qzjtimgduq_wchpokyh4i.png"/><Relationship Id="rId11" Type="http://schemas.openxmlformats.org/officeDocument/2006/relationships/image" Target="media/fcb6rd8v4h0vvsc1vqzry.png"/><Relationship Id="rId12" Type="http://schemas.openxmlformats.org/officeDocument/2006/relationships/image" Target="media/etx32sptzwms66xf43ooe.png"/><Relationship Id="rId13" Type="http://schemas.openxmlformats.org/officeDocument/2006/relationships/image" Target="media/zx261vf0ewu2in0pn-zo5.png"/><Relationship Id="rId14" Type="http://schemas.openxmlformats.org/officeDocument/2006/relationships/image" Target="media/dexiyg3nnjnq4c5eb79vs.png"/><Relationship Id="rId15" Type="http://schemas.openxmlformats.org/officeDocument/2006/relationships/image" Target="media/do8bw2icar_1rfztrqnmd.png"/><Relationship Id="rId16" Type="http://schemas.openxmlformats.org/officeDocument/2006/relationships/image" Target="media/kiia0a-yugybqzqnpx-e_.png"/><Relationship Id="rId17" Type="http://schemas.openxmlformats.org/officeDocument/2006/relationships/image" Target="media/_zsam1e8j3qsenmwesvra.png"/><Relationship Id="rId18" Type="http://schemas.openxmlformats.org/officeDocument/2006/relationships/image" Target="media/bfv7p6dpx7sdkaj5edc2y.png"/><Relationship Id="rId19" Type="http://schemas.openxmlformats.org/officeDocument/2006/relationships/image" Target="media/9u5uvxogszjpzpx-jdzdr.png"/><Relationship Id="rId20" Type="http://schemas.openxmlformats.org/officeDocument/2006/relationships/image" Target="media/aa7aqyfrppmauuv-2lgc9.png"/><Relationship Id="rId21" Type="http://schemas.openxmlformats.org/officeDocument/2006/relationships/image" Target="media/vdrgkqafa23xoo2bpkbgs.png"/><Relationship Id="rId22" Type="http://schemas.openxmlformats.org/officeDocument/2006/relationships/image" Target="media/dfokcxhhfix0dkxtikiua.png"/><Relationship Id="rId23" Type="http://schemas.openxmlformats.org/officeDocument/2006/relationships/image" Target="media/srk240rmdtdbd-flopc7f.png"/><Relationship Id="rId24" Type="http://schemas.openxmlformats.org/officeDocument/2006/relationships/image" Target="media/lo-dnfw_olbncchak-s9t.png"/><Relationship Id="rId25" Type="http://schemas.openxmlformats.org/officeDocument/2006/relationships/image" Target="media/rfqhqytwc2es3yxjgnht5.png"/><Relationship Id="rId26" Type="http://schemas.openxmlformats.org/officeDocument/2006/relationships/image" Target="media/1c4jec_suurhrsgq36bq4.png"/><Relationship Id="rId27" Type="http://schemas.openxmlformats.org/officeDocument/2006/relationships/image" Target="media/qfvjqmxwinbmwqw6bfetn.png"/><Relationship Id="rId28" Type="http://schemas.openxmlformats.org/officeDocument/2006/relationships/image" Target="media/d-bj6ttypqmnfqdry9wuf.png"/><Relationship Id="rId29" Type="http://schemas.openxmlformats.org/officeDocument/2006/relationships/image" Target="media/0tail9ley907lcfqxecul.png"/><Relationship Id="rId30" Type="http://schemas.openxmlformats.org/officeDocument/2006/relationships/image" Target="media/gh5hcaq5vmhfeektu5w2y.png"/><Relationship Id="rId31" Type="http://schemas.openxmlformats.org/officeDocument/2006/relationships/image" Target="media/wm-qxhfzqaabsra5ocbxn.png"/><Relationship Id="rId32" Type="http://schemas.openxmlformats.org/officeDocument/2006/relationships/image" Target="media/n7cli8k_i7lom_ecuxnqc.png"/><Relationship Id="rId33" Type="http://schemas.openxmlformats.org/officeDocument/2006/relationships/image" Target="media/fbdto5vz-9yqd8mi5bnh6.png"/><Relationship Id="rId34" Type="http://schemas.openxmlformats.org/officeDocument/2006/relationships/image" Target="media/tvsdnww8vkcf26lvlhf5g.png"/><Relationship Id="rId35" Type="http://schemas.openxmlformats.org/officeDocument/2006/relationships/image" Target="media/zlrd5gxmnd5jyui7km32f.png"/><Relationship Id="rId36" Type="http://schemas.openxmlformats.org/officeDocument/2006/relationships/image" Target="media/nnbtdrzfemktvj-ag-4xp.png"/><Relationship Id="rId37" Type="http://schemas.openxmlformats.org/officeDocument/2006/relationships/image" Target="media/j9wwnvhd4skslh-cbyoot.png"/><Relationship Id="rId38" Type="http://schemas.openxmlformats.org/officeDocument/2006/relationships/image" Target="media/-oto_d5yusj4ktqf8vprw.png"/><Relationship Id="rId39" Type="http://schemas.openxmlformats.org/officeDocument/2006/relationships/image" Target="media/okiz1qymb9h49exmafqub.png"/><Relationship Id="rId40" Type="http://schemas.openxmlformats.org/officeDocument/2006/relationships/image" Target="media/ytvduga_rgk1xmjig5ebw.png"/><Relationship Id="rId41" Type="http://schemas.openxmlformats.org/officeDocument/2006/relationships/image" Target="media/eoabg8acavfazg0bpsoas.png"/><Relationship Id="rId42" Type="http://schemas.openxmlformats.org/officeDocument/2006/relationships/image" Target="media/ny6sejaqtuwklsintswzv.png"/><Relationship Id="rId43" Type="http://schemas.openxmlformats.org/officeDocument/2006/relationships/image" Target="media/qwc0hem0tgxjbuxoydz2c.png"/><Relationship Id="rId44" Type="http://schemas.openxmlformats.org/officeDocument/2006/relationships/image" Target="media/guyuokecxo3c9wbzt55wf.png"/><Relationship Id="rId45" Type="http://schemas.openxmlformats.org/officeDocument/2006/relationships/image" Target="media/1d0kiszda3tv3ok-zzwel.png"/><Relationship Id="rId46" Type="http://schemas.openxmlformats.org/officeDocument/2006/relationships/image" Target="media/isuk10aegy_6w50ir1b3b.png"/><Relationship Id="rId47" Type="http://schemas.openxmlformats.org/officeDocument/2006/relationships/image" Target="media/j2zwt9jomwhywiz6dyjoj.png"/><Relationship Id="rId48" Type="http://schemas.openxmlformats.org/officeDocument/2006/relationships/image" Target="media/z8cqpthldotoyhyurskug.png"/><Relationship Id="rId49" Type="http://schemas.openxmlformats.org/officeDocument/2006/relationships/image" Target="media/igq-q8hgytn3yiidao5-a.png"/><Relationship Id="rId50" Type="http://schemas.openxmlformats.org/officeDocument/2006/relationships/image" Target="media/wp2mdll5ehggjqlz8jvqu.png"/><Relationship Id="rId51" Type="http://schemas.openxmlformats.org/officeDocument/2006/relationships/image" Target="media/wo1vvqtekx8wvw9ccrz69.png"/><Relationship Id="rId52" Type="http://schemas.openxmlformats.org/officeDocument/2006/relationships/image" Target="media/xdb-kmws38udgxhhvbouw.png"/><Relationship Id="rId53" Type="http://schemas.openxmlformats.org/officeDocument/2006/relationships/image" Target="media/-uqxcox_q15ixlf_mfghl.png"/><Relationship Id="rId54" Type="http://schemas.openxmlformats.org/officeDocument/2006/relationships/image" Target="media/psoag0_sbplw7fvmbhyts.png"/><Relationship Id="rId55" Type="http://schemas.openxmlformats.org/officeDocument/2006/relationships/image" Target="media/ieop1rdfqjzjp9tdiwmng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consolidado — Residência unifamiliar — exemplo</dc:title>
  <dc:creator>Dimensiona 5410</dc:creator>
  <dc:description>Memorial de cálculo consolidado</dc:description>
  <cp:lastModifiedBy>Un-named</cp:lastModifiedBy>
  <cp:revision>1</cp:revision>
  <dcterms:created xsi:type="dcterms:W3CDTF">2026-10-27T11:51:26.323Z</dcterms:created>
  <dcterms:modified xsi:type="dcterms:W3CDTF">2026-10-27T11:51:26.323Z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