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6.3.5 · ABNT NBR 5419-4:2026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PROTEÇÃO CONTRA SURTOS (DPS)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Seleção, coordenação e instalação dos dispositivos de proteção contra surtos nos quadros de distribuição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seleção dos dispositivos de proteção contra surtos (DPS) dos 2 quadros da obra acima identificada — classe, modos de proteção, tensão de operação contínua, correntes, nível de proteção, condutores de ligação, proteção de retaguarda e coordenação — segundo a ABNT NBR 5410:2004 (6.3.5) e a ABNT NBR 5419-4:2026.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(6.3.5, Tabelas 31 e 49, Figura 13).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Proteção contra descargas atmosféricas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 de baixa tensão — Requisitos e métodos de ensaio.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61643-12 — Seleção e princípios de aplicação de DPS; IEC 62305-4 — nível de proteção efetivo.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instruções dos fabricantes dos DPS (retaguarda, coordenação e instalação).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INSTALAÇÃO E CRITÉRIOS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— Iimp ≥ 12,50 kA por modo no ponto de entrada (NBR 5419-4)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Exposição a surtos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Média — periferia urbana, poucas edificações protegidas no entorno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Equipamentos protegidos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II — equipamentos de utilização — Uw = 1,5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Suportabilidade a impulso (Tabela 31)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115–230 / 120–240 / 127–220 V: IV 4,0 kV · III 2,5 kV · II 1,5 kV · I 0,8 kV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Classe: I+II no ponto de entrada quando a estrutura tem SPDA ou exposição alta; II nos quadros de distribuição; III junto a equipamentos sensíveis quando o nível de proteção efetivo excede a suportabilidade deles.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Tensão de operação contínua (Tabela 49): Uc ≥ 1,1 × U0 nos modos das fases e Uc ≥ U0 no modo neutro–PE; no esquema TT a montante do DR, ligação n+1 (Figura 13).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Nível de proteção: Up ≤ suportabilidade da categoria II (Tabela 31); nível efetivo Up/f = Up + ΔU, com ΔU ≈ 1 kV por metro de condutor de ligação para DPS classe I e desprezível para classe II (IEC 62305-4).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Correntes: In ≥ 5 kA por modo (8/20 µs); Iimp ≥ 12,5 kA por modo (10/350 µs) ou o valor do nível do SPDA. Imáx pela exposição segundo as faixas usuais dos fabricantes: baixa 20 kA, média 40 kA, alta 65 kA.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de ligação: comprimento total até 0,5 m (condutor vivo → DPS → barramento PE) e seção mínima de 4 mm² Cu, ou 16 mm² Cu para DPS classe I / estrutura com SPDA.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de retaguarda e corrente de curto-circuito suportável conforme o fabricante; coordenação entre estágios por produtos declarados coordenados ou por distância e indutância dos condutores.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SELEÇÃO POR QUADRO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entrada (origem)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I+II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Iimp 12,50 kA (10/350 µs) por modo; In 20 kA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1,50 kV; Up/f = 2,00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16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1,50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Iimp = 12,50 kA (10/350 µs) por modo ≥ 12,50 kA (NP III do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≥ 5 kA por modo; Imáx = 40 kA para exposição média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16 mm² ≥ 16 mm² Cu (DPS classe I / estrutura com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1,50 + 0,50 = 2,00 kV ≤ Uw = 2,5 kV (categoria III, quadro só de distribuição)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 20 kA; Imáx 40 kA (8/20 µs)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1,20 kV; Up/f = 1,20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4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1,20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≥ 5 kA por modo; Imáx = 40 kA para exposição média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4 mm² ≥ 4 mm² Cu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1,20 + 0,00 = 1,20 kV ≤ Uw = 1,5 kV (categoria II)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Coordenação com o DPS do QM: 12,0 m de cabo entre os estágios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CLASSE III E COORDENAÇÃO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foram indicados pontos com equipamentos sensíveis que exijam DPS classe III; avaliar junto a equipamentos eletrônicos distantes do quadro.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em cascata (entrada → quadros → equipamentos) devem ser do mesmo fabricante ou declarados coordenados por ele; na falta dessa declaração, o comprimento dos condutores entre os estágios deve atender à instrução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INSTALAÇÃO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Instalar os DPS junto ao barramento de proteção do quadro, com condutores curtos, retilíneos e sem laços; preferir a ligação em V (entrada e saída nos mesmos bornes) quando o comprimento passar de 0,5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Proteger cada conjunto de DPS pela retaguarda indicada pelo fabricante, com indicação de fim de vida visível e contato de sinalização quando disponível.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barramento PE dos quadros ao BEP; com SPDA, ligar o DPS de entrada ao BEP pelo caminho mais curto.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os DPS periodicamente e após descargas atmosféricas na região, substituindo os módulos sinalizados.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especificados para os 2 quadros atendem às verificações de tensão, corrente, nível de proteção e instalação da ABNT NBR 5410 e da ABNT NBR 5419-4.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Proteção contra surtos conforme ABNT NBR 5410:2004 e ABNT NBR 5419-4:2026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DPS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DPS — Residência unifamiliar — exemplo</dc:title>
  <dc:creator>Dimensiona 5410</dc:creator>
  <dc:description>Memória de cálculo — DPS — ABNT NBR 5410:2004 · NBR 5419-4:2026</dc:description>
  <cp:lastModifiedBy>Un-named</cp:lastModifiedBy>
  <cp:revision>1</cp:revision>
  <dcterms:created xsi:type="dcterms:W3CDTF">2026-10-27T12:41:18.691Z</dcterms:created>
  <dcterms:modified xsi:type="dcterms:W3CDTF">2026-10-27T12:41:18.691Z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