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· NBR 13571 · NBR 15749:2009 · ENERGISA NDU 001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MEMORIAL DE CÁLCULO DE ATERRAMENTO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Método simplificado — eletrodos de hastes verticais: resistência de aterramento, número de hastes, esboço da instalação e lista de materiais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ESQUEMA DE ATERRAMENTO DA INSTALAÇÃO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TN-S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pct" w:w="28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pct" w:w="72%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20/10/2026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Calcular a resistência de aterramento do eletrodo de hastes da obra pelo método simplificado (fórmula da haste vertical e resistência mútua entre hastes), dimensionar o número de hastes necessário para o limite aplicável, apresentar o esboço da instalação e relacionar os materiais, segundo a ABNT NBR 5410:2004 e a norma de fornecimento Energisa NDU 001 v7.0.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 (6.4 — aterramento e equipotencialização).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7117-1:2020 — Parâmetros do solo para projetos de aterramentos elétricos — Parte 1: Medição da resistividade e modelagem geoelétrica.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15749:2009 — Medição de resistência de aterramento e de potenciais na superfície do solo em sistemas de aterramento.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13571 — Haste de aterramento aço-cobreada e acessórios.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Energisa NDU 001 v7.0 — Fornecimento de energia elétrica em tensão secundária (8.10 — Aterramento).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KINDERMANN, G.; CAMPAGNOLO, J. M. Aterramento Elétrico. Porto Alegre: Sagra Luzzatto — resistência de hastes e resistência mútua.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RESISTIVIDADE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Medição pelo método de Wenner (quatro eletrodos igualmente espaçados), conforme a ABNT NBR 7117-1:2020, em terreno da obra — direções A (frente) e B (lateral), com terrômetro digital de 4 terminais. Profundidade dos eletrodos de medição p = 0,20 m.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ρa = 4π·a·R / [1 + 2a/√(a² + 4p²) − a/√(a² + p²)]          (≈ 2π·a·R quando p ≤ a/10)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Média por espaçamento: geométrica (distribuição log-normal das resistividades, NBR 7117-1:2020); descartadas as leituras com desvio superior a 50 % da média do espaçamento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3.1 Medições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Direção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ρa (Ω·m)</w:t>
            </w:r>
          </w:p>
        </w:tc>
        <w:tc>
          <w:tcPr>
            <w:tcW w:type="pct" w:w="1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Desvio</w:t>
            </w:r>
          </w:p>
        </w:tc>
        <w:tc>
          <w:tcPr>
            <w:tcW w:type="pct" w:w="2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26,57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178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11,05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141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4,53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1,85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0,92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93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+2 %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24,53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164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11,74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150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4,18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106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-4 %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1,96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99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+3 %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0,88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88</w:t>
            </w:r>
          </w:p>
        </w:tc>
        <w:tc>
          <w:tcPr>
            <w:tcW w:type="pct" w:w="1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-2 %</w:t>
            </w:r>
          </w:p>
        </w:tc>
        <w:tc>
          <w:tcPr>
            <w:tcW w:type="pct" w:w="2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considerada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3.2 Resistividade aparente por espaçamento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a (m)</w:t>
            </w:r>
          </w:p>
        </w:tc>
        <w:tc>
          <w:tcPr>
            <w:tcW w:type="pct" w:w="1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Leituras</w:t>
            </w:r>
          </w:p>
        </w:tc>
        <w:tc>
          <w:tcPr>
            <w:tcW w:type="pct" w:w="2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ρa médio (Ω·m)</w:t>
            </w:r>
          </w:p>
        </w:tc>
        <w:tc>
          <w:tcPr>
            <w:tcW w:type="pct" w:w="3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Mín. – máx.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1,00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171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164 – 178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2,00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141 – 150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4,00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106 – 114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8,00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96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93 – 99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16,00</w:t>
            </w:r>
          </w:p>
        </w:tc>
        <w:tc>
          <w:tcPr>
            <w:tcW w:type="pct" w:w="1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2/2</w:t>
            </w:r>
          </w:p>
        </w:tc>
        <w:tc>
          <w:tcPr>
            <w:tcW w:type="pct" w:w="2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90</w:t>
            </w:r>
          </w:p>
        </w:tc>
        <w:tc>
          <w:tcPr>
            <w:tcW w:type="pct" w:w="3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88 – 93</w:t>
            </w:r>
          </w:p>
        </w:tc>
      </w:tr>
    </w:tbl>
    <w:p>
      <w:pPr>
        <w:spacing w:after="80" w:before="0"/>
      </w:pP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3.3 Modelo do solo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Solo considerado homogêneo, com a resistividade igual à média das resistividades aparentes por espaçamento: ρ = 119 Ω·m. Para comparação, (ρmáx + ρmín)/2 = 131 Ω·m (IEEE 80, eq. 50).</w:t>
      </w:r>
    </w:p>
    <w:p>
      <w:pPr>
        <w:keepNext/>
        <w:spacing w:before="60" w:after="20"/>
      </w:pPr>
      <w:r>
        <w:drawing>
          <wp:inline distT="0" distB="0" distL="0" distR="0">
            <wp:extent cx="4371975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Curva de resistividade aparente medida (pontos), média por espaçamento.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CRITÉRIOS DE PROJETO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pct" w:w="2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de resistência</w:t>
            </w:r>
          </w:p>
        </w:tc>
        <w:tc>
          <w:tcPr>
            <w:tcW w:type="pct" w:w="3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Referência</w:t>
            </w:r>
          </w:p>
        </w:tc>
      </w:tr>
      <w:tr>
        <w:trPr>
          <w:cantSplit/>
        </w:trPr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pct" w:w="2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 Ω</w:t>
            </w:r>
          </w:p>
        </w:tc>
        <w:tc>
          <w:tcPr>
            <w:tcW w:type="pct" w:w="3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Energisa NDU 001 v7.0, 8.10: R ≤ 20 Ω em qualquer época do ano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Esquema TN-S: o seccionamento automático é garantido pelos dispositivos de proteção contra sobrecorrentes e DR (memória dos circuitos); o aterramento deve ter a menor resistência praticável e todas as massas e elementos condutivos devem ser ligados ao barramento de equipotencialização principal (BEP), conforme 6.4.2.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METODOLOGIA DE CÁLCULO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Haste vertical:            R₁ = ρ/(2πL) · ln(4L/d)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mútua (hastes h e m a e metros):  Rhm = ρ/(4πL) · ln{[(b + L)² − e²] / [e² − (b − L)²]},   b = √(L² + e²)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Resistência de cada haste no conjunto:  Rh = R₁ + Σ Rhm;      Req = 1 / Σ (1/Rh);      índice de redução K = Req/R₁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Número de hastes: menor quantidade de hastes alinhadas, com o espaçamento adotado, para a qual Req ≤ Rmáx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As hastes de um conjunto são consideradas interligadas e equipotenciais; a contribuição do cabo de interligação é desprezada, a favor da segurança. 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6. CÁLCULO DOS SISTEMAS DE ATERRAMENTO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6.1 Padrão de entrada — categoria T3 (NDU 001)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Tipo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Hastes alinhadas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Função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neutro da concessionária</w:t>
            </w:r>
          </w:p>
        </w:tc>
      </w:tr>
      <w:tr>
        <w:tc>
          <w:tcPr>
            <w:tcW w:type="pct" w:w="13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pct" w:w="37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pct" w:w="1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7"/>
                <w:szCs w:val="17"/>
                <w:rFonts w:ascii="Calibri" w:cs="Calibri" w:eastAsia="Calibri" w:hAnsi="Calibri"/>
              </w:rPr>
              <w:t xml:space="preserve">ρ de cálculo</w:t>
            </w:r>
          </w:p>
        </w:tc>
        <w:tc>
          <w:tcPr>
            <w:tcW w:type="pct" w:w="3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 Ω·m — solo homogêneo — média das medições de Wenner</w:t>
            </w:r>
          </w:p>
        </w:tc>
      </w:tr>
    </w:tbl>
    <w:p>
      <w:pPr>
        <w:spacing w:after="60" w:before="0"/>
      </w:pPr>
    </w:p>
    <w:p>
      <w:pPr>
        <w:keepNext/>
        <w:spacing w:before="60" w:after="20"/>
      </w:pPr>
      <w:r>
        <w:drawing>
          <wp:inline distT="0" distB="0" distL="0" distR="0">
            <wp:extent cx="4371975" cy="2105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1975" cy="2105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Esboço da instalação (vista lateral, sem escala): condutor de aterramento em eletroduto desde o quadro/BEP, caixas de inspeção, cabo nu de interligação e hastes.</w:t>
      </w:r>
    </w:p>
    <w:p>
      <w:pPr>
        <w:keepNext/>
        <w:spacing w:before="60" w:after="20"/>
      </w:pPr>
      <w:r>
        <w:drawing>
          <wp:inline distT="0" distB="0" distL="0" distR="0">
            <wp:extent cx="3971925" cy="2152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152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Planta — Padrão de entrada — categoria T3 (NDU 001).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R₁ = 119 / (2π × 2,40) × ln(4 × 2,40 / 0,0173) = 49,80 Ω</w:t>
      </w:r>
    </w:p>
    <w:p>
      <w:pPr>
        <w:keepNext/>
        <w:shd w:fill="F2F5F7" w:color="auto" w:val="clear"/>
        <w:spacing w:before="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Mútua entre hastes vizinhas (e = 2,40 m):  b = 3,394 m;   Rhm = 6,95 Ω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Req = 1 / Σ(1/Rh) = 16,31 Ω;    K = 16,31 / 49,80 = 0,327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H1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H2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H3</w:t>
            </w:r>
          </w:p>
        </w:tc>
        <w:tc>
          <w:tcPr>
            <w:tcW w:type="pct" w:w="21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H4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Rh (Ω)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67,48</w:t>
            </w:r>
          </w:p>
        </w:tc>
        <w:tc>
          <w:tcPr>
            <w:tcW w:type="pct" w:w="21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63,12</w:t>
            </w:r>
          </w:p>
        </w:tc>
      </w:tr>
    </w:tbl>
    <w:p>
      <w:pPr>
        <w:spacing w:after="80" w:before="0"/>
      </w:pP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Resistência em função do número de hastes alinhadas espaçadas de 2,40 m — mínimo para 20,0 Ω: 4 haste(s):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Hastes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pct" w:w="10.5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49,8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28,4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20,5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16,3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13,6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11,8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10,4</w:t>
            </w:r>
          </w:p>
        </w:tc>
        <w:tc>
          <w:tcPr>
            <w:tcW w:type="pct" w:w="10.5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5"/>
                <w:szCs w:val="15"/>
                <w:rFonts w:ascii="Calibri" w:cs="Calibri" w:eastAsia="Calibri" w:hAnsi="Calibri"/>
              </w:rPr>
              <w:t xml:space="preserve">9,3</w:t>
            </w:r>
          </w:p>
        </w:tc>
      </w:tr>
    </w:tbl>
    <w:p>
      <w:pPr>
        <w:spacing w:after="80" w:before="0"/>
      </w:pPr>
    </w:p>
    <w:p>
      <w:pPr>
        <w:keepNext/>
        <w:spacing w:before="60" w:after="20"/>
      </w:pPr>
      <w:r>
        <w:drawing>
          <wp:inline distT="0" distB="0" distL="0" distR="0">
            <wp:extent cx="37719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19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 w:before="0"/>
      </w:pPr>
      <w:r>
        <w:rPr>
          <w:color w:val="56606A"/>
          <w:sz w:val="16"/>
          <w:szCs w:val="16"/>
          <w:rFonts w:ascii="Calibri" w:cs="Calibri" w:eastAsia="Calibri" w:hAnsi="Calibri"/>
        </w:rPr>
        <w:t xml:space="preserve">Resistência de aterramento em função do número de hastes alinhadas (barras escuras: atendem ao limite; contorno: quantidade adotada).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Resistência de aterramento R = 16,31 Ω ≤ 20,0 Ω (Energisa NDU 001 v7.0, 8.10: R ≤ 20 Ω em qualquer época do ano)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Padrão de entrada categoria T3 (NDU 001): mínimo de 3 haste(s) e condutor de aterramento de 16 mm²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7. 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Sistema</w:t>
            </w:r>
          </w:p>
        </w:tc>
        <w:tc>
          <w:tcPr>
            <w:tcW w:type="pct" w:w="3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Configuração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ρ de cálculo (Ω·m)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R (Ω)</w:t>
            </w:r>
          </w:p>
        </w:tc>
        <w:tc>
          <w:tcPr>
            <w:tcW w:type="pct" w:w="10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Limite (Ω)</w:t>
            </w:r>
          </w:p>
        </w:tc>
        <w:tc>
          <w:tcPr>
            <w:tcW w:type="pct" w:w="13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Padrão de entrada — categoria T3 (NDU 001)</w:t>
            </w:r>
          </w:p>
        </w:tc>
        <w:tc>
          <w:tcPr>
            <w:tcW w:type="pct" w:w="3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 hastes de 2,40 m alinhadas, espaçadas de 2,40 m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119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16,31</w:t>
            </w:r>
          </w:p>
        </w:tc>
        <w:tc>
          <w:tcPr>
            <w:tcW w:type="pct" w:w="10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20,0</w:t>
            </w:r>
          </w:p>
        </w:tc>
        <w:tc>
          <w:tcPr>
            <w:tcW w:type="pct" w:w="13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8. LISTA DE MATERIAIS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8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Item</w:t>
            </w:r>
          </w:p>
        </w:tc>
        <w:tc>
          <w:tcPr>
            <w:tcW w:type="pct" w:w="64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Descrição</w:t>
            </w:r>
          </w:p>
        </w:tc>
        <w:tc>
          <w:tcPr>
            <w:tcW w:type="pct" w:w="16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Quantidade</w:t>
            </w:r>
          </w:p>
        </w:tc>
        <w:tc>
          <w:tcPr>
            <w:tcW w:type="pct" w:w="12%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Unid.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Haste de aterramento aço-cobreada (NBR 13571) — 3/4" × 2,40 m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Conector cabo–haste (cunha, grampo ou solda exotérmica)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Caixa de inspeção de aterramento com tampa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un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Cabo de cobre nu 16 mm² — interligação das hastes (enterrado a 0,50 m)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7,2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Condutor de aterramento 16 mm² — da primeira haste ao quadro / BEP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pct" w:w="64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Eletroduto de proteção do condutor de aterramento</w:t>
            </w:r>
          </w:p>
        </w:tc>
        <w:tc>
          <w:tcPr>
            <w:tcW w:type="pct" w:w="16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pct" w:w="12%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m</w:t>
            </w:r>
          </w:p>
        </w:tc>
      </w:tr>
    </w:tbl>
    <w:p>
      <w:pPr>
        <w:spacing w:after="80" w:before="0"/>
      </w:pP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Quantidades de projeto, sem perdas; acrescente reserva para emendas, sobras e conexões. Cabos e condutores conforme a seção indicada em cada sistema e a norma da concessionária, quando aplicável.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9. EXECUÇÃO, MEDIÇÃO E MANUTENÇÃO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Medir a resistência de aterramento após a execução pelo método da queda de potencial (ABNT NBR 15749), com o eletrodo de potencial a cerca de 62 % da distância ao eletrodo de corrente, de preferência em época seca; registrar o resultado no relatório de comissionamento.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Se o valor medido superar o limite, acrescentar hastes interligadas (espaçamento mínimo igual ao comprimento da haste) ou ampliar o cabo contrapeso/malha, e repetir a medição.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Conexões cabo–haste por solda exotérmica ou conector apropriado, acessíveis em caixa de inspeção; condutor de aterramento contínuo, sem emendas e protegido mecanicamente nos trechos expostos.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Interligar o eletrodo ao barramento de equipotencialização principal (BEP) e equipotencializar as tubulações metálicas, estruturas e demais elementos condutivos (NBR 5410, 6.4.2).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Inspecionar as conexões e medir a resistência periodicamente, conforme o plano de manutenção da instalação.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20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 — ART a emitir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Aterramento conforme ABNT NBR 5410:2004 — método simplificado de hastes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Memorial de cálculo de aterramento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20/10/2026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lfitnrcjwmmyompcvdzoh.png"/><Relationship Id="rId9" Type="http://schemas.openxmlformats.org/officeDocument/2006/relationships/image" Target="media/i5hqgh6zu0gtu6mdotxiw.png"/><Relationship Id="rId10" Type="http://schemas.openxmlformats.org/officeDocument/2006/relationships/image" Target="media/jhzzhec0g59fsdzatynep.png"/><Relationship Id="rId11" Type="http://schemas.openxmlformats.org/officeDocument/2006/relationships/image" Target="media/kpkvavvt4cehm18yj5ksj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Memorial de cálculo de aterramento — Residência unifamiliar — exemplo</dc:title>
  <dc:creator>Dimensiona 5410</dc:creator>
  <dc:description>Memorial de cálculo de aterramento — ABNT NBR 5410 · método simplificado de hastes</dc:description>
  <cp:lastModifiedBy>Un-named</cp:lastModifiedBy>
  <cp:revision>1</cp:revision>
  <dcterms:created xsi:type="dcterms:W3CDTF">2026-10-20T01:18:29.781Z</dcterms:created>
  <dcterms:modified xsi:type="dcterms:W3CDTF">2026-10-20T01:18:29.781Z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