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A2" w:rsidRDefault="00240DA2" w:rsidP="001C5699">
      <w:pPr>
        <w:kinsoku w:val="0"/>
        <w:overflowPunct w:val="0"/>
        <w:spacing w:before="5" w:line="276" w:lineRule="auto"/>
        <w:jc w:val="both"/>
        <w:rPr>
          <w:rFonts w:ascii="Arial" w:hAnsi="Arial" w:cs="Arial"/>
          <w:sz w:val="20"/>
          <w:szCs w:val="20"/>
        </w:rPr>
      </w:pPr>
    </w:p>
    <w:p w:rsidR="001C5699" w:rsidRPr="00A03BD7" w:rsidRDefault="001C5699" w:rsidP="001C5699">
      <w:pPr>
        <w:kinsoku w:val="0"/>
        <w:overflowPunct w:val="0"/>
        <w:spacing w:before="5" w:line="276" w:lineRule="auto"/>
        <w:jc w:val="both"/>
        <w:rPr>
          <w:rFonts w:ascii="Arial" w:hAnsi="Arial" w:cs="Arial"/>
          <w:b/>
          <w:sz w:val="32"/>
          <w:szCs w:val="20"/>
          <w:u w:val="single"/>
        </w:rPr>
      </w:pPr>
      <w:r w:rsidRPr="00A03BD7">
        <w:rPr>
          <w:rFonts w:ascii="Arial" w:hAnsi="Arial" w:cs="Arial"/>
          <w:b/>
          <w:sz w:val="32"/>
          <w:szCs w:val="20"/>
          <w:u w:val="single"/>
        </w:rPr>
        <w:t>Program</w:t>
      </w:r>
      <w:bookmarkStart w:id="0" w:name="_GoBack"/>
      <w:bookmarkEnd w:id="0"/>
      <w:r w:rsidRPr="00A03BD7">
        <w:rPr>
          <w:rFonts w:ascii="Arial" w:hAnsi="Arial" w:cs="Arial"/>
          <w:b/>
          <w:sz w:val="32"/>
          <w:szCs w:val="20"/>
          <w:u w:val="single"/>
        </w:rPr>
        <w:t xml:space="preserve">a de </w:t>
      </w:r>
      <w:r w:rsidR="003978D1" w:rsidRPr="00A03BD7">
        <w:rPr>
          <w:rFonts w:ascii="Arial" w:hAnsi="Arial" w:cs="Arial"/>
          <w:b/>
          <w:sz w:val="32"/>
          <w:szCs w:val="20"/>
          <w:u w:val="single"/>
        </w:rPr>
        <w:t xml:space="preserve">Promoció de la </w:t>
      </w:r>
      <w:r w:rsidRPr="00A03BD7">
        <w:rPr>
          <w:rFonts w:ascii="Arial" w:hAnsi="Arial" w:cs="Arial"/>
          <w:b/>
          <w:sz w:val="32"/>
          <w:szCs w:val="20"/>
          <w:u w:val="single"/>
        </w:rPr>
        <w:t>Salut 2015</w:t>
      </w:r>
    </w:p>
    <w:p w:rsidR="001C5699" w:rsidRPr="001C5699" w:rsidRDefault="001C5699" w:rsidP="001C5699">
      <w:pPr>
        <w:kinsoku w:val="0"/>
        <w:overflowPunct w:val="0"/>
        <w:spacing w:before="5" w:line="276" w:lineRule="auto"/>
        <w:jc w:val="both"/>
        <w:rPr>
          <w:rFonts w:ascii="Arial" w:hAnsi="Arial" w:cs="Arial"/>
          <w:sz w:val="20"/>
          <w:szCs w:val="20"/>
        </w:rPr>
      </w:pPr>
    </w:p>
    <w:p w:rsidR="003978D1" w:rsidRDefault="003978D1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40DA2" w:rsidRPr="001C5699" w:rsidRDefault="00240DA2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C5699">
        <w:rPr>
          <w:rFonts w:ascii="Arial" w:hAnsi="Arial" w:cs="Arial"/>
          <w:sz w:val="20"/>
          <w:szCs w:val="20"/>
        </w:rPr>
        <w:t>Amb l’objectiu d’assolir una UPC saludable gestionant la salut dels treballadors i de les treballadores des d’un enfoc integral i integrat es posa en marxa una enquesta de salut que ha de permetre identificar els aspectes a considerar en els programes de promoció de la salut a desenvolupar en els propers anys.</w:t>
      </w:r>
    </w:p>
    <w:p w:rsidR="00240DA2" w:rsidRPr="001C5699" w:rsidRDefault="00240DA2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40DA2" w:rsidRPr="001C5699" w:rsidRDefault="00240DA2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C5699">
        <w:rPr>
          <w:rFonts w:ascii="Arial" w:hAnsi="Arial" w:cs="Arial"/>
          <w:sz w:val="20"/>
          <w:szCs w:val="20"/>
        </w:rPr>
        <w:t xml:space="preserve">A partir de l’enquesta de salut a complimentar pel personal, s’identificaran, prioritzaran i programaran aquells projectes de promoció de la salut més adequats per a cada col·lectiu. </w:t>
      </w:r>
    </w:p>
    <w:p w:rsidR="00240DA2" w:rsidRPr="001C5699" w:rsidRDefault="00240DA2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40DA2" w:rsidRPr="001C5699" w:rsidRDefault="00240DA2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C5699">
        <w:rPr>
          <w:rFonts w:ascii="Arial" w:hAnsi="Arial" w:cs="Arial"/>
          <w:sz w:val="20"/>
          <w:szCs w:val="20"/>
        </w:rPr>
        <w:t>Per tal de sensibilitzar i informar al personal es posarà a disposició eines de lectura i visualització que permetin conscienciar a les persones dels avantatges de participar en aquests programes. La consulta de la informació disponible</w:t>
      </w:r>
      <w:r w:rsidR="00207670" w:rsidRPr="001C5699">
        <w:rPr>
          <w:rFonts w:ascii="Arial" w:hAnsi="Arial" w:cs="Arial"/>
          <w:sz w:val="20"/>
          <w:szCs w:val="20"/>
        </w:rPr>
        <w:t xml:space="preserve"> </w:t>
      </w:r>
      <w:r w:rsidRPr="001C5699">
        <w:rPr>
          <w:rFonts w:ascii="Arial" w:hAnsi="Arial" w:cs="Arial"/>
          <w:sz w:val="20"/>
          <w:szCs w:val="20"/>
        </w:rPr>
        <w:t>podrà realitzar-se fora del lloc de treball</w:t>
      </w:r>
      <w:r w:rsidR="00207670" w:rsidRPr="001C5699">
        <w:rPr>
          <w:rFonts w:ascii="Arial" w:hAnsi="Arial" w:cs="Arial"/>
          <w:sz w:val="20"/>
          <w:szCs w:val="20"/>
        </w:rPr>
        <w:t>.</w:t>
      </w:r>
    </w:p>
    <w:p w:rsidR="00207670" w:rsidRPr="001C5699" w:rsidRDefault="00207670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7670" w:rsidRPr="001C5699" w:rsidRDefault="00207670" w:rsidP="001C569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C5699">
        <w:rPr>
          <w:rFonts w:ascii="Arial" w:hAnsi="Arial" w:cs="Arial"/>
          <w:sz w:val="20"/>
          <w:szCs w:val="20"/>
        </w:rPr>
        <w:t xml:space="preserve">A fi i efecte de compensar aquesta dedicació, s’estableix una bossa de </w:t>
      </w:r>
      <w:r w:rsidR="003978D1">
        <w:rPr>
          <w:rFonts w:ascii="Arial" w:hAnsi="Arial" w:cs="Arial"/>
          <w:sz w:val="20"/>
          <w:szCs w:val="20"/>
        </w:rPr>
        <w:t xml:space="preserve">fins a </w:t>
      </w:r>
      <w:r w:rsidR="00240DA2" w:rsidRPr="001C5699">
        <w:rPr>
          <w:rFonts w:ascii="Arial" w:hAnsi="Arial" w:cs="Arial"/>
          <w:color w:val="110E0A"/>
          <w:w w:val="95"/>
          <w:sz w:val="20"/>
          <w:szCs w:val="20"/>
        </w:rPr>
        <w:t>27</w:t>
      </w:r>
      <w:r w:rsidR="00240DA2" w:rsidRPr="001C5699">
        <w:rPr>
          <w:rFonts w:ascii="Arial" w:hAnsi="Arial" w:cs="Arial"/>
          <w:color w:val="110E0A"/>
          <w:spacing w:val="50"/>
          <w:w w:val="95"/>
          <w:sz w:val="20"/>
          <w:szCs w:val="20"/>
        </w:rPr>
        <w:t xml:space="preserve"> </w:t>
      </w:r>
      <w:r w:rsidR="00240DA2" w:rsidRPr="003978D1">
        <w:rPr>
          <w:rFonts w:ascii="Arial" w:hAnsi="Arial" w:cs="Arial"/>
          <w:sz w:val="20"/>
          <w:szCs w:val="20"/>
        </w:rPr>
        <w:t>hores</w:t>
      </w:r>
      <w:r w:rsidR="003978D1" w:rsidRPr="003978D1">
        <w:rPr>
          <w:rFonts w:ascii="Arial" w:hAnsi="Arial" w:cs="Arial"/>
          <w:sz w:val="20"/>
          <w:szCs w:val="20"/>
        </w:rPr>
        <w:t xml:space="preserve"> durant l’any 2015</w:t>
      </w:r>
      <w:r w:rsidR="003978D1">
        <w:rPr>
          <w:rFonts w:ascii="Arial" w:hAnsi="Arial" w:cs="Arial"/>
          <w:sz w:val="20"/>
          <w:szCs w:val="20"/>
        </w:rPr>
        <w:t>.</w:t>
      </w:r>
      <w:r w:rsidR="003978D1" w:rsidRPr="003978D1">
        <w:rPr>
          <w:rFonts w:ascii="Arial" w:hAnsi="Arial" w:cs="Arial"/>
          <w:sz w:val="20"/>
          <w:szCs w:val="20"/>
        </w:rPr>
        <w:t xml:space="preserve"> La</w:t>
      </w:r>
      <w:r w:rsidR="001C5699" w:rsidRPr="003978D1">
        <w:rPr>
          <w:rFonts w:ascii="Arial" w:hAnsi="Arial" w:cs="Arial"/>
          <w:sz w:val="20"/>
          <w:szCs w:val="20"/>
        </w:rPr>
        <w:t xml:space="preserve"> participació </w:t>
      </w:r>
      <w:r w:rsidRPr="003978D1">
        <w:rPr>
          <w:rFonts w:ascii="Arial" w:hAnsi="Arial" w:cs="Arial"/>
          <w:sz w:val="20"/>
          <w:szCs w:val="20"/>
        </w:rPr>
        <w:t xml:space="preserve">es verificarà mitjançant </w:t>
      </w:r>
      <w:r w:rsidR="001C5699" w:rsidRPr="003978D1">
        <w:rPr>
          <w:rFonts w:ascii="Arial" w:hAnsi="Arial" w:cs="Arial"/>
          <w:sz w:val="20"/>
          <w:szCs w:val="20"/>
        </w:rPr>
        <w:t>l’emplenament</w:t>
      </w:r>
      <w:r w:rsidRPr="003978D1">
        <w:rPr>
          <w:rFonts w:ascii="Arial" w:hAnsi="Arial" w:cs="Arial"/>
          <w:sz w:val="20"/>
          <w:szCs w:val="20"/>
        </w:rPr>
        <w:t xml:space="preserve"> </w:t>
      </w:r>
      <w:r w:rsidR="001C5699" w:rsidRPr="003978D1">
        <w:rPr>
          <w:rFonts w:ascii="Arial" w:hAnsi="Arial" w:cs="Arial"/>
          <w:sz w:val="20"/>
          <w:szCs w:val="20"/>
        </w:rPr>
        <w:t>de</w:t>
      </w:r>
      <w:r w:rsidRPr="003978D1">
        <w:rPr>
          <w:rFonts w:ascii="Arial" w:hAnsi="Arial" w:cs="Arial"/>
          <w:sz w:val="20"/>
          <w:szCs w:val="20"/>
        </w:rPr>
        <w:t xml:space="preserve"> l’enquesta de sa</w:t>
      </w:r>
      <w:r w:rsidRPr="001C5699">
        <w:rPr>
          <w:rFonts w:ascii="Arial" w:hAnsi="Arial" w:cs="Arial"/>
          <w:color w:val="110E0A"/>
          <w:sz w:val="20"/>
          <w:szCs w:val="20"/>
        </w:rPr>
        <w:t>lut.</w:t>
      </w:r>
    </w:p>
    <w:p w:rsidR="00207670" w:rsidRPr="001C5699" w:rsidRDefault="00207670" w:rsidP="001C5699">
      <w:pPr>
        <w:pStyle w:val="Textindependent"/>
        <w:tabs>
          <w:tab w:val="left" w:pos="1061"/>
        </w:tabs>
        <w:kinsoku w:val="0"/>
        <w:overflowPunct w:val="0"/>
        <w:spacing w:before="7" w:line="276" w:lineRule="auto"/>
        <w:ind w:left="0" w:right="403"/>
        <w:jc w:val="both"/>
        <w:rPr>
          <w:color w:val="000000"/>
        </w:rPr>
      </w:pPr>
    </w:p>
    <w:p w:rsidR="00207670" w:rsidRPr="001C5699" w:rsidRDefault="001C5699" w:rsidP="001C5699">
      <w:pPr>
        <w:pStyle w:val="Textindependent"/>
        <w:tabs>
          <w:tab w:val="left" w:pos="1061"/>
        </w:tabs>
        <w:kinsoku w:val="0"/>
        <w:overflowPunct w:val="0"/>
        <w:spacing w:before="7" w:line="276" w:lineRule="auto"/>
        <w:ind w:left="0" w:right="403"/>
        <w:jc w:val="both"/>
        <w:rPr>
          <w:color w:val="000000"/>
        </w:rPr>
      </w:pPr>
      <w:r>
        <w:rPr>
          <w:color w:val="000000"/>
        </w:rPr>
        <w:t>Gestió del temps dedicat.</w:t>
      </w:r>
    </w:p>
    <w:p w:rsidR="00207670" w:rsidRPr="001C5699" w:rsidRDefault="00207670" w:rsidP="001C5699">
      <w:pPr>
        <w:pStyle w:val="Textindependent"/>
        <w:tabs>
          <w:tab w:val="left" w:pos="1061"/>
        </w:tabs>
        <w:kinsoku w:val="0"/>
        <w:overflowPunct w:val="0"/>
        <w:spacing w:before="7" w:line="276" w:lineRule="auto"/>
        <w:ind w:left="0" w:right="403"/>
        <w:jc w:val="both"/>
        <w:rPr>
          <w:color w:val="000000"/>
        </w:rPr>
      </w:pPr>
    </w:p>
    <w:p w:rsidR="003978D1" w:rsidRPr="003978D1" w:rsidRDefault="001C5699" w:rsidP="001C5699">
      <w:pPr>
        <w:pStyle w:val="Textindependent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>
        <w:rPr>
          <w:color w:val="110E0A"/>
        </w:rPr>
        <w:t>El personal que participi en el Programa de</w:t>
      </w:r>
      <w:r w:rsidR="003978D1">
        <w:rPr>
          <w:color w:val="110E0A"/>
        </w:rPr>
        <w:t xml:space="preserve"> Promoció de la</w:t>
      </w:r>
      <w:r>
        <w:rPr>
          <w:color w:val="110E0A"/>
        </w:rPr>
        <w:t xml:space="preserve"> Salut 2015 disposarà de fins a 27 hores (o la part proporcional en el cas de jornada reduïda parcial o la durada del vincle)</w:t>
      </w:r>
      <w:r w:rsidR="003978D1">
        <w:rPr>
          <w:color w:val="110E0A"/>
        </w:rPr>
        <w:t>, per participar en el programa.</w:t>
      </w:r>
      <w:r>
        <w:rPr>
          <w:color w:val="110E0A"/>
        </w:rPr>
        <w:t xml:space="preserve"> La consulta </w:t>
      </w:r>
      <w:r w:rsidR="003978D1">
        <w:rPr>
          <w:color w:val="110E0A"/>
        </w:rPr>
        <w:t xml:space="preserve">de la informació disponible i </w:t>
      </w:r>
      <w:r>
        <w:rPr>
          <w:color w:val="110E0A"/>
        </w:rPr>
        <w:t>l’emplenament de l’</w:t>
      </w:r>
      <w:r w:rsidR="003978D1">
        <w:rPr>
          <w:color w:val="110E0A"/>
        </w:rPr>
        <w:t>enquesta</w:t>
      </w:r>
      <w:r>
        <w:rPr>
          <w:color w:val="110E0A"/>
        </w:rPr>
        <w:t xml:space="preserve"> podrà rea</w:t>
      </w:r>
      <w:r w:rsidR="003978D1">
        <w:rPr>
          <w:color w:val="110E0A"/>
        </w:rPr>
        <w:t>litzar-se en el lloc de treball o en qualsevol altre que permeti la necessària concentració i privacitat. A aquests efectes, en el sistema de gestió de presència s’habilitarà una bossa d’hores per compensar les hores dedicades fora del lloc de treball.</w:t>
      </w:r>
    </w:p>
    <w:p w:rsidR="004D7D45" w:rsidRDefault="003978D1" w:rsidP="001C5699">
      <w:pPr>
        <w:pStyle w:val="Textindependent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4D7D45">
        <w:rPr>
          <w:color w:val="000000"/>
        </w:rPr>
        <w:t xml:space="preserve">La bossa d’hores per participar en el Programa de Salut 2015 serà carregada en el </w:t>
      </w:r>
      <w:r w:rsidR="004D7D45">
        <w:rPr>
          <w:color w:val="000000"/>
        </w:rPr>
        <w:t>sistema un cop verificada la participació en el programa mitjançant l’emplenament de l’enquesta.</w:t>
      </w:r>
      <w:r w:rsidR="00C07860">
        <w:rPr>
          <w:color w:val="000000"/>
        </w:rPr>
        <w:t xml:space="preserve"> </w:t>
      </w:r>
    </w:p>
    <w:p w:rsidR="00207670" w:rsidRPr="004D7D45" w:rsidRDefault="00240DA2" w:rsidP="001C5699">
      <w:pPr>
        <w:pStyle w:val="Textindependent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4D7D45">
        <w:rPr>
          <w:color w:val="110E0A"/>
        </w:rPr>
        <w:t>La</w:t>
      </w:r>
      <w:r w:rsidRPr="004D7D45">
        <w:rPr>
          <w:color w:val="110E0A"/>
          <w:spacing w:val="5"/>
        </w:rPr>
        <w:t xml:space="preserve"> </w:t>
      </w:r>
      <w:r w:rsidRPr="004D7D45">
        <w:rPr>
          <w:color w:val="110E0A"/>
        </w:rPr>
        <w:t>utilització</w:t>
      </w:r>
      <w:r w:rsidRPr="004D7D45">
        <w:rPr>
          <w:color w:val="110E0A"/>
          <w:spacing w:val="8"/>
        </w:rPr>
        <w:t xml:space="preserve"> </w:t>
      </w:r>
      <w:r w:rsidRPr="004D7D45">
        <w:rPr>
          <w:color w:val="110E0A"/>
        </w:rPr>
        <w:t>d'aquest</w:t>
      </w:r>
      <w:r w:rsidRPr="004D7D45">
        <w:rPr>
          <w:color w:val="110E0A"/>
          <w:spacing w:val="20"/>
        </w:rPr>
        <w:t xml:space="preserve"> </w:t>
      </w:r>
      <w:r w:rsidRPr="004D7D45">
        <w:rPr>
          <w:color w:val="110E0A"/>
        </w:rPr>
        <w:t>bossa</w:t>
      </w:r>
      <w:r w:rsidRPr="004D7D45">
        <w:rPr>
          <w:color w:val="110E0A"/>
          <w:spacing w:val="4"/>
        </w:rPr>
        <w:t xml:space="preserve"> </w:t>
      </w:r>
      <w:r w:rsidRPr="004D7D45">
        <w:rPr>
          <w:color w:val="110E0A"/>
        </w:rPr>
        <w:t>de</w:t>
      </w:r>
      <w:r w:rsidRPr="004D7D45">
        <w:rPr>
          <w:color w:val="110E0A"/>
          <w:spacing w:val="-1"/>
        </w:rPr>
        <w:t xml:space="preserve"> </w:t>
      </w:r>
      <w:r w:rsidRPr="004D7D45">
        <w:rPr>
          <w:color w:val="110E0A"/>
        </w:rPr>
        <w:t>temps</w:t>
      </w:r>
      <w:r w:rsidRPr="004D7D45">
        <w:rPr>
          <w:color w:val="110E0A"/>
          <w:spacing w:val="7"/>
        </w:rPr>
        <w:t xml:space="preserve"> </w:t>
      </w:r>
      <w:r w:rsidRPr="004D7D45">
        <w:rPr>
          <w:color w:val="110E0A"/>
        </w:rPr>
        <w:t>es</w:t>
      </w:r>
      <w:r w:rsidRPr="004D7D45">
        <w:rPr>
          <w:color w:val="110E0A"/>
          <w:spacing w:val="1"/>
        </w:rPr>
        <w:t xml:space="preserve"> </w:t>
      </w:r>
      <w:r w:rsidR="001C5699" w:rsidRPr="004D7D45">
        <w:rPr>
          <w:color w:val="110E0A"/>
        </w:rPr>
        <w:t>podrà</w:t>
      </w:r>
      <w:r w:rsidRPr="004D7D45">
        <w:rPr>
          <w:color w:val="110E0A"/>
          <w:spacing w:val="7"/>
        </w:rPr>
        <w:t xml:space="preserve"> </w:t>
      </w:r>
      <w:r w:rsidRPr="004D7D45">
        <w:rPr>
          <w:color w:val="110E0A"/>
        </w:rPr>
        <w:t>distribuir</w:t>
      </w:r>
      <w:r w:rsidRPr="004D7D45">
        <w:rPr>
          <w:color w:val="110E0A"/>
          <w:spacing w:val="12"/>
        </w:rPr>
        <w:t xml:space="preserve"> </w:t>
      </w:r>
      <w:r w:rsidRPr="004D7D45">
        <w:rPr>
          <w:color w:val="110E0A"/>
        </w:rPr>
        <w:t>a</w:t>
      </w:r>
      <w:r w:rsidRPr="004D7D45">
        <w:rPr>
          <w:color w:val="110E0A"/>
          <w:spacing w:val="4"/>
        </w:rPr>
        <w:t xml:space="preserve"> </w:t>
      </w:r>
      <w:r w:rsidRPr="004D7D45">
        <w:rPr>
          <w:color w:val="110E0A"/>
        </w:rPr>
        <w:t>lliure</w:t>
      </w:r>
      <w:r w:rsidRPr="004D7D45">
        <w:rPr>
          <w:color w:val="110E0A"/>
          <w:spacing w:val="-9"/>
        </w:rPr>
        <w:t xml:space="preserve"> </w:t>
      </w:r>
      <w:r w:rsidRPr="004D7D45">
        <w:rPr>
          <w:color w:val="110E0A"/>
        </w:rPr>
        <w:t>elecció</w:t>
      </w:r>
      <w:r w:rsidRPr="004D7D45">
        <w:rPr>
          <w:color w:val="110E0A"/>
          <w:spacing w:val="-3"/>
        </w:rPr>
        <w:t xml:space="preserve"> </w:t>
      </w:r>
      <w:r w:rsidRPr="004D7D45">
        <w:rPr>
          <w:color w:val="110E0A"/>
        </w:rPr>
        <w:t>de la</w:t>
      </w:r>
      <w:r w:rsidRPr="004D7D45">
        <w:rPr>
          <w:color w:val="110E0A"/>
          <w:spacing w:val="-6"/>
        </w:rPr>
        <w:t xml:space="preserve"> </w:t>
      </w:r>
      <w:r w:rsidRPr="004D7D45">
        <w:rPr>
          <w:color w:val="110E0A"/>
        </w:rPr>
        <w:t>persona</w:t>
      </w:r>
      <w:r w:rsidRPr="004D7D45">
        <w:rPr>
          <w:color w:val="110E0A"/>
          <w:spacing w:val="1"/>
        </w:rPr>
        <w:t xml:space="preserve"> </w:t>
      </w:r>
      <w:r w:rsidRPr="004D7D45">
        <w:rPr>
          <w:color w:val="110E0A"/>
        </w:rPr>
        <w:t>afectada</w:t>
      </w:r>
      <w:r w:rsidRPr="004D7D45">
        <w:rPr>
          <w:color w:val="110E0A"/>
          <w:spacing w:val="7"/>
        </w:rPr>
        <w:t xml:space="preserve"> </w:t>
      </w:r>
      <w:r w:rsidRPr="004D7D45">
        <w:rPr>
          <w:color w:val="110E0A"/>
        </w:rPr>
        <w:t>amb</w:t>
      </w:r>
      <w:r w:rsidR="003978D1" w:rsidRPr="004D7D45">
        <w:rPr>
          <w:color w:val="110E0A"/>
        </w:rPr>
        <w:t xml:space="preserve"> </w:t>
      </w:r>
      <w:r w:rsidRPr="004D7D45">
        <w:rPr>
          <w:color w:val="110E0A"/>
        </w:rPr>
        <w:t>les</w:t>
      </w:r>
      <w:r w:rsidRPr="004D7D45">
        <w:rPr>
          <w:color w:val="110E0A"/>
          <w:spacing w:val="-4"/>
        </w:rPr>
        <w:t xml:space="preserve"> </w:t>
      </w:r>
      <w:r w:rsidRPr="004D7D45">
        <w:rPr>
          <w:color w:val="110E0A"/>
        </w:rPr>
        <w:t>següents</w:t>
      </w:r>
      <w:r w:rsidRPr="004D7D45">
        <w:rPr>
          <w:color w:val="110E0A"/>
          <w:spacing w:val="-4"/>
        </w:rPr>
        <w:t xml:space="preserve"> </w:t>
      </w:r>
      <w:r w:rsidRPr="004D7D45">
        <w:rPr>
          <w:color w:val="110E0A"/>
        </w:rPr>
        <w:t>excepcions</w:t>
      </w:r>
      <w:r w:rsidRPr="004D7D45">
        <w:rPr>
          <w:color w:val="2A2823"/>
        </w:rPr>
        <w:t>:</w:t>
      </w:r>
      <w:r w:rsidR="00207670" w:rsidRPr="004D7D45">
        <w:rPr>
          <w:color w:val="2A2823"/>
        </w:rPr>
        <w:t xml:space="preserve"> </w:t>
      </w:r>
    </w:p>
    <w:p w:rsidR="00207670" w:rsidRPr="001C5699" w:rsidRDefault="00240DA2" w:rsidP="001C5699">
      <w:pPr>
        <w:pStyle w:val="Textindependent"/>
        <w:numPr>
          <w:ilvl w:val="1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1C5699">
        <w:rPr>
          <w:color w:val="110E0A"/>
        </w:rPr>
        <w:t xml:space="preserve">Si </w:t>
      </w:r>
      <w:r w:rsidRPr="001C5699">
        <w:rPr>
          <w:color w:val="110E0A"/>
          <w:spacing w:val="2"/>
        </w:rPr>
        <w:t xml:space="preserve"> </w:t>
      </w:r>
      <w:r w:rsidRPr="001C5699">
        <w:rPr>
          <w:color w:val="110E0A"/>
        </w:rPr>
        <w:t xml:space="preserve">afecta </w:t>
      </w:r>
      <w:r w:rsidRPr="001C5699">
        <w:rPr>
          <w:color w:val="110E0A"/>
          <w:spacing w:val="23"/>
        </w:rPr>
        <w:t xml:space="preserve"> </w:t>
      </w:r>
      <w:r w:rsidRPr="001C5699">
        <w:rPr>
          <w:color w:val="110E0A"/>
        </w:rPr>
        <w:t>la</w:t>
      </w:r>
      <w:r w:rsidRPr="001C5699">
        <w:rPr>
          <w:color w:val="110E0A"/>
          <w:spacing w:val="49"/>
        </w:rPr>
        <w:t xml:space="preserve"> </w:t>
      </w:r>
      <w:r w:rsidRPr="001C5699">
        <w:rPr>
          <w:color w:val="110E0A"/>
        </w:rPr>
        <w:t xml:space="preserve">franja </w:t>
      </w:r>
      <w:r w:rsidRPr="001C5699">
        <w:rPr>
          <w:color w:val="110E0A"/>
          <w:spacing w:val="18"/>
        </w:rPr>
        <w:t xml:space="preserve"> </w:t>
      </w:r>
      <w:r w:rsidRPr="001C5699">
        <w:rPr>
          <w:color w:val="110E0A"/>
        </w:rPr>
        <w:t xml:space="preserve">de </w:t>
      </w:r>
      <w:r w:rsidRPr="001C5699">
        <w:rPr>
          <w:color w:val="110E0A"/>
          <w:spacing w:val="13"/>
        </w:rPr>
        <w:t xml:space="preserve"> </w:t>
      </w:r>
      <w:r w:rsidRPr="001C5699">
        <w:rPr>
          <w:color w:val="110E0A"/>
        </w:rPr>
        <w:t>p</w:t>
      </w:r>
      <w:r w:rsidRPr="001C5699">
        <w:rPr>
          <w:color w:val="110E0A"/>
          <w:spacing w:val="7"/>
        </w:rPr>
        <w:t>e</w:t>
      </w:r>
      <w:r w:rsidRPr="001C5699">
        <w:rPr>
          <w:color w:val="2A2823"/>
          <w:spacing w:val="3"/>
        </w:rPr>
        <w:t>r</w:t>
      </w:r>
      <w:r w:rsidR="001C5699">
        <w:rPr>
          <w:color w:val="110E0A"/>
        </w:rPr>
        <w:t>manè</w:t>
      </w:r>
      <w:r w:rsidRPr="001C5699">
        <w:rPr>
          <w:color w:val="110E0A"/>
        </w:rPr>
        <w:t xml:space="preserve">ncia </w:t>
      </w:r>
      <w:r w:rsidRPr="001C5699">
        <w:rPr>
          <w:color w:val="110E0A"/>
          <w:spacing w:val="19"/>
        </w:rPr>
        <w:t xml:space="preserve"> </w:t>
      </w:r>
      <w:r w:rsidR="001C5699">
        <w:rPr>
          <w:color w:val="110E0A"/>
        </w:rPr>
        <w:t>obligatò</w:t>
      </w:r>
      <w:r w:rsidRPr="001C5699">
        <w:rPr>
          <w:color w:val="110E0A"/>
        </w:rPr>
        <w:t xml:space="preserve">ria, </w:t>
      </w:r>
      <w:r w:rsidRPr="001C5699">
        <w:rPr>
          <w:color w:val="110E0A"/>
          <w:spacing w:val="25"/>
        </w:rPr>
        <w:t xml:space="preserve"> </w:t>
      </w:r>
      <w:r w:rsidR="001C5699">
        <w:rPr>
          <w:color w:val="110E0A"/>
        </w:rPr>
        <w:t>requerirà</w:t>
      </w:r>
      <w:r w:rsidRPr="001C5699">
        <w:rPr>
          <w:color w:val="110E0A"/>
        </w:rPr>
        <w:t xml:space="preserve"> </w:t>
      </w:r>
      <w:r w:rsidRPr="001C5699">
        <w:rPr>
          <w:color w:val="110E0A"/>
          <w:spacing w:val="22"/>
        </w:rPr>
        <w:t xml:space="preserve"> </w:t>
      </w:r>
      <w:r w:rsidRPr="001C5699">
        <w:rPr>
          <w:color w:val="110E0A"/>
        </w:rPr>
        <w:t>l'autorització</w:t>
      </w:r>
      <w:r w:rsidRPr="001C5699">
        <w:rPr>
          <w:color w:val="110E0A"/>
          <w:w w:val="102"/>
        </w:rPr>
        <w:t xml:space="preserve"> </w:t>
      </w:r>
      <w:r w:rsidR="001C5699">
        <w:rPr>
          <w:color w:val="110E0A"/>
        </w:rPr>
        <w:t>prè</w:t>
      </w:r>
      <w:r w:rsidRPr="001C5699">
        <w:rPr>
          <w:color w:val="110E0A"/>
        </w:rPr>
        <w:t>via</w:t>
      </w:r>
      <w:r w:rsidRPr="001C5699">
        <w:rPr>
          <w:color w:val="110E0A"/>
          <w:spacing w:val="-2"/>
        </w:rPr>
        <w:t xml:space="preserve"> </w:t>
      </w:r>
      <w:r w:rsidRPr="001C5699">
        <w:rPr>
          <w:color w:val="110E0A"/>
        </w:rPr>
        <w:t>del</w:t>
      </w:r>
      <w:r w:rsidRPr="001C5699">
        <w:rPr>
          <w:color w:val="110E0A"/>
          <w:spacing w:val="-1"/>
        </w:rPr>
        <w:t xml:space="preserve"> </w:t>
      </w:r>
      <w:r w:rsidRPr="001C5699">
        <w:rPr>
          <w:color w:val="110E0A"/>
        </w:rPr>
        <w:t>responsable,</w:t>
      </w:r>
      <w:r w:rsidRPr="001C5699">
        <w:rPr>
          <w:color w:val="110E0A"/>
          <w:spacing w:val="-3"/>
        </w:rPr>
        <w:t xml:space="preserve"> </w:t>
      </w:r>
      <w:r w:rsidR="001C5699">
        <w:rPr>
          <w:color w:val="110E0A"/>
        </w:rPr>
        <w:t>que podrà</w:t>
      </w:r>
      <w:r w:rsidRPr="001C5699">
        <w:rPr>
          <w:color w:val="110E0A"/>
          <w:spacing w:val="-2"/>
        </w:rPr>
        <w:t xml:space="preserve"> </w:t>
      </w:r>
      <w:r w:rsidRPr="001C5699">
        <w:rPr>
          <w:color w:val="110E0A"/>
        </w:rPr>
        <w:t>denegar-la</w:t>
      </w:r>
      <w:r w:rsidRPr="001C5699">
        <w:rPr>
          <w:color w:val="110E0A"/>
          <w:spacing w:val="19"/>
        </w:rPr>
        <w:t xml:space="preserve"> </w:t>
      </w:r>
      <w:r w:rsidRPr="001C5699">
        <w:rPr>
          <w:color w:val="110E0A"/>
        </w:rPr>
        <w:t>per</w:t>
      </w:r>
      <w:r w:rsidRPr="001C5699">
        <w:rPr>
          <w:color w:val="110E0A"/>
          <w:spacing w:val="-5"/>
        </w:rPr>
        <w:t xml:space="preserve"> </w:t>
      </w:r>
      <w:r w:rsidRPr="001C5699">
        <w:rPr>
          <w:color w:val="110E0A"/>
        </w:rPr>
        <w:t>raons</w:t>
      </w:r>
      <w:r w:rsidRPr="001C5699">
        <w:rPr>
          <w:color w:val="110E0A"/>
          <w:spacing w:val="-9"/>
        </w:rPr>
        <w:t xml:space="preserve"> </w:t>
      </w:r>
      <w:r w:rsidRPr="001C5699">
        <w:rPr>
          <w:color w:val="110E0A"/>
        </w:rPr>
        <w:t>de</w:t>
      </w:r>
      <w:r w:rsidRPr="001C5699">
        <w:rPr>
          <w:color w:val="110E0A"/>
          <w:spacing w:val="-9"/>
        </w:rPr>
        <w:t xml:space="preserve"> </w:t>
      </w:r>
      <w:r w:rsidR="00207670" w:rsidRPr="001C5699">
        <w:rPr>
          <w:color w:val="110E0A"/>
        </w:rPr>
        <w:t xml:space="preserve">servei. </w:t>
      </w:r>
    </w:p>
    <w:p w:rsidR="001C5699" w:rsidRDefault="00240DA2" w:rsidP="001C5699">
      <w:pPr>
        <w:pStyle w:val="Textindependent"/>
        <w:numPr>
          <w:ilvl w:val="1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1C5699">
        <w:rPr>
          <w:color w:val="110E0A"/>
        </w:rPr>
        <w:t>No</w:t>
      </w:r>
      <w:r w:rsidRPr="001C5699">
        <w:rPr>
          <w:color w:val="110E0A"/>
          <w:spacing w:val="9"/>
        </w:rPr>
        <w:t xml:space="preserve"> </w:t>
      </w:r>
      <w:r w:rsidRPr="001C5699">
        <w:rPr>
          <w:color w:val="110E0A"/>
        </w:rPr>
        <w:t>es</w:t>
      </w:r>
      <w:r w:rsidRPr="001C5699">
        <w:rPr>
          <w:color w:val="110E0A"/>
          <w:spacing w:val="20"/>
        </w:rPr>
        <w:t xml:space="preserve"> </w:t>
      </w:r>
      <w:r w:rsidRPr="001C5699">
        <w:rPr>
          <w:color w:val="110E0A"/>
        </w:rPr>
        <w:t>pot</w:t>
      </w:r>
      <w:r w:rsidRPr="001C5699">
        <w:rPr>
          <w:color w:val="110E0A"/>
          <w:spacing w:val="6"/>
        </w:rPr>
        <w:t xml:space="preserve"> </w:t>
      </w:r>
      <w:r w:rsidRPr="001C5699">
        <w:rPr>
          <w:color w:val="110E0A"/>
        </w:rPr>
        <w:t>gaudir</w:t>
      </w:r>
      <w:r w:rsidRPr="001C5699">
        <w:rPr>
          <w:color w:val="110E0A"/>
          <w:spacing w:val="22"/>
        </w:rPr>
        <w:t xml:space="preserve"> </w:t>
      </w:r>
      <w:r w:rsidRPr="001C5699">
        <w:rPr>
          <w:color w:val="110E0A"/>
        </w:rPr>
        <w:t>en</w:t>
      </w:r>
      <w:r w:rsidRPr="001C5699">
        <w:rPr>
          <w:color w:val="110E0A"/>
          <w:spacing w:val="13"/>
        </w:rPr>
        <w:t xml:space="preserve"> </w:t>
      </w:r>
      <w:r w:rsidRPr="001C5699">
        <w:rPr>
          <w:color w:val="110E0A"/>
        </w:rPr>
        <w:t>la</w:t>
      </w:r>
      <w:r w:rsidRPr="001C5699">
        <w:rPr>
          <w:color w:val="110E0A"/>
          <w:spacing w:val="18"/>
        </w:rPr>
        <w:t xml:space="preserve"> </w:t>
      </w:r>
      <w:r w:rsidRPr="001C5699">
        <w:rPr>
          <w:color w:val="110E0A"/>
        </w:rPr>
        <w:t>mateixa</w:t>
      </w:r>
      <w:r w:rsidRPr="001C5699">
        <w:rPr>
          <w:color w:val="110E0A"/>
          <w:spacing w:val="23"/>
        </w:rPr>
        <w:t xml:space="preserve"> </w:t>
      </w:r>
      <w:r w:rsidRPr="001C5699">
        <w:rPr>
          <w:color w:val="110E0A"/>
        </w:rPr>
        <w:t>data</w:t>
      </w:r>
      <w:r w:rsidRPr="001C5699">
        <w:rPr>
          <w:color w:val="110E0A"/>
          <w:spacing w:val="24"/>
        </w:rPr>
        <w:t xml:space="preserve"> </w:t>
      </w:r>
      <w:r w:rsidRPr="001C5699">
        <w:rPr>
          <w:color w:val="110E0A"/>
        </w:rPr>
        <w:t>que</w:t>
      </w:r>
      <w:r w:rsidRPr="001C5699">
        <w:rPr>
          <w:color w:val="110E0A"/>
          <w:spacing w:val="20"/>
        </w:rPr>
        <w:t xml:space="preserve"> </w:t>
      </w:r>
      <w:r w:rsidRPr="001C5699">
        <w:rPr>
          <w:color w:val="110E0A"/>
        </w:rPr>
        <w:t>la</w:t>
      </w:r>
      <w:r w:rsidRPr="001C5699">
        <w:rPr>
          <w:color w:val="110E0A"/>
          <w:spacing w:val="18"/>
        </w:rPr>
        <w:t xml:space="preserve"> </w:t>
      </w:r>
      <w:r w:rsidRPr="001C5699">
        <w:rPr>
          <w:color w:val="110E0A"/>
        </w:rPr>
        <w:t>b</w:t>
      </w:r>
      <w:r w:rsidRPr="001C5699">
        <w:rPr>
          <w:color w:val="110E0A"/>
          <w:spacing w:val="8"/>
        </w:rPr>
        <w:t>o</w:t>
      </w:r>
      <w:r w:rsidR="00207670" w:rsidRPr="001C5699">
        <w:rPr>
          <w:color w:val="2A2823"/>
          <w:spacing w:val="-1"/>
        </w:rPr>
        <w:t>s</w:t>
      </w:r>
      <w:r w:rsidRPr="001C5699">
        <w:rPr>
          <w:color w:val="110E0A"/>
        </w:rPr>
        <w:t>sa</w:t>
      </w:r>
      <w:r w:rsidRPr="001C5699">
        <w:rPr>
          <w:color w:val="110E0A"/>
          <w:spacing w:val="18"/>
        </w:rPr>
        <w:t xml:space="preserve"> </w:t>
      </w:r>
      <w:r w:rsidRPr="001C5699">
        <w:rPr>
          <w:color w:val="110E0A"/>
        </w:rPr>
        <w:t>de</w:t>
      </w:r>
      <w:r w:rsidR="00207670" w:rsidRPr="001C5699">
        <w:rPr>
          <w:color w:val="110E0A"/>
        </w:rPr>
        <w:t>l PMDP</w:t>
      </w:r>
      <w:r w:rsidR="00207670" w:rsidRPr="001C5699">
        <w:rPr>
          <w:color w:val="000000"/>
        </w:rPr>
        <w:t>.</w:t>
      </w:r>
    </w:p>
    <w:p w:rsidR="001C5699" w:rsidRPr="001C5699" w:rsidRDefault="001C5699" w:rsidP="001C5699">
      <w:pPr>
        <w:pStyle w:val="Textindependent"/>
        <w:numPr>
          <w:ilvl w:val="1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1C5699">
        <w:t xml:space="preserve">La utilització de les hores de la bossa, és incompatible en el temps amb la generació de compensacions per serveis extraordinaris. </w:t>
      </w:r>
    </w:p>
    <w:p w:rsidR="001C5699" w:rsidRPr="001C5699" w:rsidRDefault="00240DA2" w:rsidP="001C5699">
      <w:pPr>
        <w:pStyle w:val="Textindependent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1C5699">
        <w:rPr>
          <w:color w:val="110E0A"/>
        </w:rPr>
        <w:t>Només</w:t>
      </w:r>
      <w:r w:rsidRPr="001C5699">
        <w:rPr>
          <w:color w:val="110E0A"/>
          <w:spacing w:val="41"/>
        </w:rPr>
        <w:t xml:space="preserve"> </w:t>
      </w:r>
      <w:r w:rsidRPr="001C5699">
        <w:rPr>
          <w:color w:val="110E0A"/>
        </w:rPr>
        <w:t>les</w:t>
      </w:r>
      <w:r w:rsidRPr="001C5699">
        <w:rPr>
          <w:color w:val="110E0A"/>
          <w:spacing w:val="43"/>
        </w:rPr>
        <w:t xml:space="preserve"> </w:t>
      </w:r>
      <w:r w:rsidRPr="001C5699">
        <w:rPr>
          <w:color w:val="110E0A"/>
        </w:rPr>
        <w:t>persones</w:t>
      </w:r>
      <w:r w:rsidRPr="001C5699">
        <w:rPr>
          <w:color w:val="110E0A"/>
          <w:spacing w:val="46"/>
        </w:rPr>
        <w:t xml:space="preserve"> </w:t>
      </w:r>
      <w:r w:rsidRPr="001C5699">
        <w:rPr>
          <w:color w:val="110E0A"/>
        </w:rPr>
        <w:t>que</w:t>
      </w:r>
      <w:r w:rsidRPr="001C5699">
        <w:rPr>
          <w:color w:val="110E0A"/>
          <w:spacing w:val="47"/>
        </w:rPr>
        <w:t xml:space="preserve"> </w:t>
      </w:r>
      <w:r w:rsidRPr="001C5699">
        <w:rPr>
          <w:color w:val="110E0A"/>
        </w:rPr>
        <w:t>estiguin</w:t>
      </w:r>
      <w:r w:rsidRPr="001C5699">
        <w:rPr>
          <w:color w:val="110E0A"/>
          <w:spacing w:val="50"/>
        </w:rPr>
        <w:t xml:space="preserve"> </w:t>
      </w:r>
      <w:r w:rsidRPr="001C5699">
        <w:rPr>
          <w:color w:val="110E0A"/>
        </w:rPr>
        <w:t>subscrites</w:t>
      </w:r>
      <w:r w:rsidRPr="001C5699">
        <w:rPr>
          <w:color w:val="110E0A"/>
          <w:spacing w:val="2"/>
        </w:rPr>
        <w:t xml:space="preserve"> </w:t>
      </w:r>
      <w:r w:rsidRPr="001C5699">
        <w:rPr>
          <w:color w:val="110E0A"/>
        </w:rPr>
        <w:t>al</w:t>
      </w:r>
      <w:r w:rsidRPr="001C5699">
        <w:rPr>
          <w:color w:val="110E0A"/>
          <w:spacing w:val="44"/>
        </w:rPr>
        <w:t xml:space="preserve"> </w:t>
      </w:r>
      <w:r w:rsidRPr="001C5699">
        <w:rPr>
          <w:color w:val="110E0A"/>
        </w:rPr>
        <w:t>programa</w:t>
      </w:r>
      <w:r w:rsidRPr="001C5699">
        <w:rPr>
          <w:color w:val="110E0A"/>
          <w:spacing w:val="50"/>
        </w:rPr>
        <w:t xml:space="preserve"> </w:t>
      </w:r>
      <w:r w:rsidRPr="001C5699">
        <w:rPr>
          <w:color w:val="110E0A"/>
        </w:rPr>
        <w:t>dins</w:t>
      </w:r>
      <w:r w:rsidRPr="001C5699">
        <w:rPr>
          <w:color w:val="110E0A"/>
          <w:spacing w:val="47"/>
        </w:rPr>
        <w:t xml:space="preserve"> </w:t>
      </w:r>
      <w:r w:rsidRPr="001C5699">
        <w:rPr>
          <w:color w:val="110E0A"/>
        </w:rPr>
        <w:t>del</w:t>
      </w:r>
      <w:r w:rsidRPr="001C5699">
        <w:rPr>
          <w:color w:val="110E0A"/>
          <w:spacing w:val="48"/>
        </w:rPr>
        <w:t xml:space="preserve"> </w:t>
      </w:r>
      <w:r w:rsidRPr="001C5699">
        <w:rPr>
          <w:color w:val="110E0A"/>
        </w:rPr>
        <w:t>període</w:t>
      </w:r>
      <w:r w:rsidR="001C5699">
        <w:rPr>
          <w:color w:val="110E0A"/>
          <w:spacing w:val="46"/>
        </w:rPr>
        <w:t xml:space="preserve"> </w:t>
      </w:r>
      <w:r w:rsidRPr="001C5699">
        <w:rPr>
          <w:color w:val="110E0A"/>
        </w:rPr>
        <w:t>previst podran</w:t>
      </w:r>
      <w:r w:rsidRPr="001C5699">
        <w:rPr>
          <w:color w:val="110E0A"/>
          <w:spacing w:val="-8"/>
        </w:rPr>
        <w:t xml:space="preserve"> </w:t>
      </w:r>
      <w:r w:rsidRPr="001C5699">
        <w:rPr>
          <w:color w:val="110E0A"/>
        </w:rPr>
        <w:t>gaudir</w:t>
      </w:r>
      <w:r w:rsidRPr="001C5699">
        <w:rPr>
          <w:color w:val="110E0A"/>
          <w:spacing w:val="9"/>
        </w:rPr>
        <w:t xml:space="preserve"> </w:t>
      </w:r>
      <w:r w:rsidRPr="001C5699">
        <w:rPr>
          <w:color w:val="110E0A"/>
        </w:rPr>
        <w:t>de</w:t>
      </w:r>
      <w:r w:rsidRPr="001C5699">
        <w:rPr>
          <w:color w:val="110E0A"/>
          <w:spacing w:val="6"/>
        </w:rPr>
        <w:t xml:space="preserve"> </w:t>
      </w:r>
      <w:r w:rsidRPr="001C5699">
        <w:rPr>
          <w:color w:val="110E0A"/>
        </w:rPr>
        <w:t>la</w:t>
      </w:r>
      <w:r w:rsidRPr="001C5699">
        <w:rPr>
          <w:color w:val="110E0A"/>
          <w:spacing w:val="6"/>
        </w:rPr>
        <w:t xml:space="preserve"> </w:t>
      </w:r>
      <w:r w:rsidRPr="001C5699">
        <w:rPr>
          <w:color w:val="110E0A"/>
        </w:rPr>
        <w:t>bossa</w:t>
      </w:r>
      <w:r w:rsidRPr="001C5699">
        <w:rPr>
          <w:color w:val="110E0A"/>
          <w:spacing w:val="2"/>
        </w:rPr>
        <w:t xml:space="preserve"> </w:t>
      </w:r>
      <w:r w:rsidRPr="001C5699">
        <w:rPr>
          <w:color w:val="110E0A"/>
        </w:rPr>
        <w:t>establerta</w:t>
      </w:r>
      <w:r w:rsidR="00207670" w:rsidRPr="001C5699">
        <w:rPr>
          <w:color w:val="110E0A"/>
          <w:spacing w:val="22"/>
        </w:rPr>
        <w:t>.</w:t>
      </w:r>
    </w:p>
    <w:p w:rsidR="001C5699" w:rsidRPr="001C5699" w:rsidRDefault="001C5699" w:rsidP="001C5699">
      <w:pPr>
        <w:pStyle w:val="Textindependent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 w:line="276" w:lineRule="auto"/>
        <w:ind w:right="403"/>
        <w:jc w:val="both"/>
        <w:rPr>
          <w:color w:val="000000"/>
        </w:rPr>
      </w:pPr>
      <w:r w:rsidRPr="001C5699">
        <w:rPr>
          <w:color w:val="110E0A"/>
        </w:rPr>
        <w:t>El Servei de Personal ajustarà mensualment el nombre d’hores màximes de la bossa en funció dels canvis produïts en la vinculació. Aquests ajustos seran comunicats a les persones interessades.  En el casos on l’ajust situï aquest màxim per sota de les hores ja utilitzades, la persona haurà de recuperar l’excés.</w:t>
      </w:r>
    </w:p>
    <w:p w:rsidR="001C5699" w:rsidRPr="001C5699" w:rsidRDefault="001C5699" w:rsidP="001C5699">
      <w:pPr>
        <w:pStyle w:val="Textindependent"/>
        <w:tabs>
          <w:tab w:val="left" w:pos="1061"/>
        </w:tabs>
        <w:kinsoku w:val="0"/>
        <w:overflowPunct w:val="0"/>
        <w:spacing w:before="7" w:line="276" w:lineRule="auto"/>
        <w:ind w:left="720" w:right="403"/>
        <w:jc w:val="both"/>
        <w:rPr>
          <w:color w:val="000000"/>
        </w:rPr>
      </w:pPr>
    </w:p>
    <w:sectPr w:rsidR="001C5699" w:rsidRPr="001C5699" w:rsidSect="001C569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8DE8A506"/>
    <w:lvl w:ilvl="0">
      <w:start w:val="1"/>
      <w:numFmt w:val="decimal"/>
      <w:lvlText w:val="%1."/>
      <w:lvlJc w:val="left"/>
      <w:pPr>
        <w:ind w:hanging="365"/>
      </w:pPr>
      <w:rPr>
        <w:rFonts w:ascii="Arial" w:eastAsiaTheme="minorEastAsia" w:hAnsi="Arial" w:cs="Arial"/>
        <w:b w:val="0"/>
        <w:bCs w:val="0"/>
        <w:color w:val="110E0A"/>
        <w:w w:val="94"/>
        <w:sz w:val="20"/>
        <w:szCs w:val="20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Arial" w:hAnsi="Arial" w:cs="Arial"/>
        <w:b w:val="0"/>
        <w:bCs w:val="0"/>
        <w:color w:val="110E0A"/>
        <w:w w:val="92"/>
        <w:sz w:val="20"/>
        <w:szCs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E3B14D5"/>
    <w:multiLevelType w:val="multilevel"/>
    <w:tmpl w:val="E97CFD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11A40F7"/>
    <w:multiLevelType w:val="hybridMultilevel"/>
    <w:tmpl w:val="45540996"/>
    <w:lvl w:ilvl="0" w:tplc="C6F8BC7A">
      <w:start w:val="1"/>
      <w:numFmt w:val="decimal"/>
      <w:lvlText w:val="%1."/>
      <w:lvlJc w:val="left"/>
      <w:pPr>
        <w:ind w:left="720" w:hanging="360"/>
      </w:pPr>
      <w:rPr>
        <w:rFonts w:hint="default"/>
        <w:color w:val="110E0A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A2"/>
    <w:rsid w:val="001C5699"/>
    <w:rsid w:val="00207670"/>
    <w:rsid w:val="00240DA2"/>
    <w:rsid w:val="003978D1"/>
    <w:rsid w:val="004D7D45"/>
    <w:rsid w:val="00A03BD7"/>
    <w:rsid w:val="00A963A6"/>
    <w:rsid w:val="00C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uiPriority w:val="1"/>
    <w:qFormat/>
    <w:rsid w:val="00240DA2"/>
    <w:pPr>
      <w:ind w:left="2069"/>
    </w:pPr>
    <w:rPr>
      <w:rFonts w:ascii="Arial" w:hAnsi="Arial" w:cs="Arial"/>
      <w:sz w:val="20"/>
      <w:szCs w:val="20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240DA2"/>
    <w:rPr>
      <w:rFonts w:ascii="Arial" w:eastAsiaTheme="minorEastAsia" w:hAnsi="Arial" w:cs="Arial"/>
      <w:sz w:val="20"/>
      <w:szCs w:val="20"/>
      <w:lang w:eastAsia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0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link w:val="TextindependentCar"/>
    <w:uiPriority w:val="1"/>
    <w:qFormat/>
    <w:rsid w:val="00240DA2"/>
    <w:pPr>
      <w:ind w:left="2069"/>
    </w:pPr>
    <w:rPr>
      <w:rFonts w:ascii="Arial" w:hAnsi="Arial" w:cs="Arial"/>
      <w:sz w:val="20"/>
      <w:szCs w:val="20"/>
    </w:rPr>
  </w:style>
  <w:style w:type="character" w:customStyle="1" w:styleId="TextindependentCar">
    <w:name w:val="Text independent Car"/>
    <w:basedOn w:val="Tipusdelletraperdefectedelpargraf"/>
    <w:link w:val="Textindependent"/>
    <w:uiPriority w:val="1"/>
    <w:rsid w:val="00240DA2"/>
    <w:rPr>
      <w:rFonts w:ascii="Arial" w:eastAsiaTheme="minorEastAsia" w:hAnsi="Arial" w:cs="Arial"/>
      <w:sz w:val="20"/>
      <w:szCs w:val="20"/>
      <w:lang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UPC</dc:creator>
  <cp:lastModifiedBy>UPC</cp:lastModifiedBy>
  <cp:revision>4</cp:revision>
  <dcterms:created xsi:type="dcterms:W3CDTF">2014-11-17T15:58:00Z</dcterms:created>
  <dcterms:modified xsi:type="dcterms:W3CDTF">2014-11-18T07:27:00Z</dcterms:modified>
</cp:coreProperties>
</file>