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304D6" w:rsidRPr="00BE60CE" w:rsidRDefault="002F52E2" w:rsidP="00634346">
      <w:pPr>
        <w:pStyle w:val="Ttol2"/>
        <w:contextualSpacing w:val="0"/>
        <w:jc w:val="both"/>
        <w:rPr>
          <w:sz w:val="32"/>
          <w:u w:val="single"/>
        </w:rPr>
      </w:pPr>
      <w:r w:rsidRPr="00BE60CE">
        <w:rPr>
          <w:sz w:val="32"/>
          <w:u w:val="single"/>
        </w:rPr>
        <w:t>Programa per al desenvolupament i la millora professional del Personal d’Administració i Serveis</w:t>
      </w:r>
    </w:p>
    <w:p w:rsidR="00B304D6" w:rsidRPr="00BE60CE" w:rsidRDefault="002F52E2" w:rsidP="00043980">
      <w:pPr>
        <w:pStyle w:val="Ttol2"/>
        <w:contextualSpacing w:val="0"/>
        <w:jc w:val="both"/>
        <w:rPr>
          <w:sz w:val="32"/>
        </w:rPr>
      </w:pPr>
      <w:bookmarkStart w:id="0" w:name="h.qr7jw4ldbxo3" w:colFirst="0" w:colLast="0"/>
      <w:bookmarkEnd w:id="0"/>
      <w:r w:rsidRPr="00BE60CE">
        <w:rPr>
          <w:sz w:val="32"/>
        </w:rPr>
        <w:t>Motivació i justificació de la necessitat</w:t>
      </w:r>
    </w:p>
    <w:p w:rsidR="00B304D6" w:rsidRPr="002D53CA" w:rsidRDefault="002F52E2" w:rsidP="00043980">
      <w:pPr>
        <w:jc w:val="both"/>
      </w:pPr>
      <w:r w:rsidRPr="002D53CA">
        <w:t xml:space="preserve">La cerca de la qualitat, de la millora contínua, forma part de l’essència de la UPC </w:t>
      </w:r>
      <w:r w:rsidR="005F3EE0" w:rsidRPr="002D53CA">
        <w:t>. E</w:t>
      </w:r>
      <w:r w:rsidRPr="002D53CA">
        <w:t>n els  estatuts</w:t>
      </w:r>
      <w:r w:rsidR="005F3EE0" w:rsidRPr="002D53CA">
        <w:t xml:space="preserve"> es</w:t>
      </w:r>
      <w:r w:rsidRPr="002D53CA">
        <w:t xml:space="preserve"> defineix la cerca de l’excel·lència en la gestió</w:t>
      </w:r>
      <w:r w:rsidR="005F3EE0" w:rsidRPr="002D53CA">
        <w:t xml:space="preserve"> com un dels principis informadors</w:t>
      </w:r>
      <w:r w:rsidRPr="002D53CA">
        <w:t>.</w:t>
      </w:r>
    </w:p>
    <w:p w:rsidR="00B304D6" w:rsidRPr="002D53CA" w:rsidRDefault="002F52E2" w:rsidP="00043980">
      <w:pPr>
        <w:jc w:val="both"/>
      </w:pPr>
      <w:r w:rsidRPr="002D53CA">
        <w:t>El manual de perfils dels llocs de treball</w:t>
      </w:r>
      <w:r w:rsidR="005F3EE0" w:rsidRPr="002D53CA">
        <w:t>,</w:t>
      </w:r>
      <w:r w:rsidRPr="002D53CA">
        <w:t xml:space="preserve"> aprova</w:t>
      </w:r>
      <w:r w:rsidR="001477F9">
        <w:t>t</w:t>
      </w:r>
      <w:r w:rsidRPr="002D53CA">
        <w:t xml:space="preserve"> pel Consell de Govern el 2005</w:t>
      </w:r>
      <w:r w:rsidR="005F3EE0" w:rsidRPr="002D53CA">
        <w:t>,</w:t>
      </w:r>
      <w:r w:rsidRPr="002D53CA">
        <w:t xml:space="preserve"> ja incloïa com una característica definitòria de les diferents famílies de llocs de treball la seva aportació a la milloria contínua. Partint de la base que dins de les grans institucions com la UPC existeix un enorme potencial de millora sustentat en el talent de les persones que hi formen part, hem de reconèixer que sovint no </w:t>
      </w:r>
      <w:r w:rsidR="00CD3273" w:rsidRPr="002D53CA">
        <w:t>tenim definits mecanismes eficaços que fomentin la participació del personal.</w:t>
      </w:r>
      <w:r w:rsidRPr="002D53CA">
        <w:t xml:space="preserve"> </w:t>
      </w:r>
    </w:p>
    <w:p w:rsidR="00B304D6" w:rsidRPr="002D53CA" w:rsidRDefault="002F52E2" w:rsidP="00043980">
      <w:pPr>
        <w:jc w:val="both"/>
      </w:pPr>
      <w:r w:rsidRPr="002D53CA">
        <w:t>El treball diari, les rutines derivades de la presència en el lloc de treball: trucades, consultes, atenció als usuaris i companys generen interaccions enriquidores però, de manera periòdica, també cal tenir la possibilitat d’agafar una mica de distància, cercar el temps necessari per tal de realitzar una tasca de reflexió</w:t>
      </w:r>
      <w:r w:rsidRPr="002D53CA">
        <w:rPr>
          <w:color w:val="00FF00"/>
        </w:rPr>
        <w:t>,</w:t>
      </w:r>
      <w:r w:rsidRPr="002D53CA">
        <w:t xml:space="preserve"> </w:t>
      </w:r>
      <w:r w:rsidR="00CD3273" w:rsidRPr="002D53CA">
        <w:t xml:space="preserve">de </w:t>
      </w:r>
      <w:r w:rsidRPr="002D53CA">
        <w:t>generació d’idees i desenvolupament de projectes que permetin millorar l’eficiència i l’eficàcia de l’organització tot promovent la innovació en els processos.</w:t>
      </w:r>
    </w:p>
    <w:p w:rsidR="00B304D6" w:rsidRPr="002D53CA" w:rsidRDefault="002F52E2" w:rsidP="00043980">
      <w:pPr>
        <w:jc w:val="both"/>
      </w:pPr>
      <w:r w:rsidRPr="002D53CA">
        <w:t>Hi ha tres grans factors clau per a l’aplicació de la millora contínua</w:t>
      </w:r>
      <w:r w:rsidR="005F3EE0" w:rsidRPr="002D53CA">
        <w:t>:</w:t>
      </w:r>
      <w:r w:rsidRPr="002D53CA">
        <w:t xml:space="preserve"> la implicació </w:t>
      </w:r>
      <w:r w:rsidR="001477F9">
        <w:t>en</w:t>
      </w:r>
      <w:r w:rsidRPr="002D53CA">
        <w:t xml:space="preserve"> la institució,</w:t>
      </w:r>
      <w:r w:rsidR="00721EF6" w:rsidRPr="002D53CA">
        <w:t xml:space="preserve"> </w:t>
      </w:r>
      <w:r w:rsidRPr="002D53CA">
        <w:t>la formació i l’aprenentatge i, finalment, la  motivació i participació del personal. Per tot això, proposem aquest programa que dóna resposta a aquests tres factors per tal de facilitar la dedicació del PAS al desenvolupament i la millora professional.</w:t>
      </w:r>
    </w:p>
    <w:p w:rsidR="00B304D6" w:rsidRPr="002D53CA" w:rsidRDefault="002F52E2" w:rsidP="00043980">
      <w:pPr>
        <w:numPr>
          <w:ilvl w:val="0"/>
          <w:numId w:val="2"/>
        </w:numPr>
        <w:spacing w:after="0"/>
        <w:ind w:hanging="359"/>
        <w:contextualSpacing/>
        <w:jc w:val="both"/>
        <w:rPr>
          <w:b/>
        </w:rPr>
      </w:pPr>
      <w:r w:rsidRPr="002D53CA">
        <w:rPr>
          <w:b/>
        </w:rPr>
        <w:t>Implicació de la institució</w:t>
      </w:r>
    </w:p>
    <w:p w:rsidR="00B304D6" w:rsidRPr="002D53CA" w:rsidRDefault="002F52E2" w:rsidP="00043980">
      <w:pPr>
        <w:spacing w:after="0"/>
        <w:ind w:left="360"/>
        <w:jc w:val="both"/>
      </w:pPr>
      <w:r w:rsidRPr="002D53CA">
        <w:t xml:space="preserve">Com a mesura organitzativa, durant el 2015, el personal d’Administració i Serveis de la UPC podrà dedicar fins a </w:t>
      </w:r>
      <w:r w:rsidR="005F3EE0" w:rsidRPr="002D53CA">
        <w:t xml:space="preserve"> 62,5</w:t>
      </w:r>
      <w:r w:rsidRPr="002D53CA">
        <w:t xml:space="preserve"> hores anuals (o la part proporcional en el cas de jornades reduïdes, parcials o la durada del vincle) a la participació en el Programa de desenvolupament i millora professional (PDMP).</w:t>
      </w:r>
    </w:p>
    <w:p w:rsidR="00B304D6" w:rsidRPr="002D53CA" w:rsidRDefault="00B304D6" w:rsidP="00043980">
      <w:pPr>
        <w:spacing w:after="0"/>
        <w:ind w:left="360"/>
        <w:jc w:val="both"/>
      </w:pPr>
    </w:p>
    <w:p w:rsidR="00B304D6" w:rsidRPr="002D53CA" w:rsidRDefault="002F52E2" w:rsidP="00043980">
      <w:pPr>
        <w:spacing w:after="0"/>
        <w:ind w:left="360"/>
        <w:jc w:val="both"/>
      </w:pPr>
      <w:r w:rsidRPr="002D53CA">
        <w:t xml:space="preserve">La participació en aquest programa serà voluntària i podrà realitzar-se acollint-se a alguna de les modalitats previstes. Les hores dedicades, ho seran sense perjudici de les que es puguin dedicar dins del pla de formació de la UPC i podran realitzar-se en </w:t>
      </w:r>
      <w:r w:rsidR="001477F9">
        <w:t xml:space="preserve">el </w:t>
      </w:r>
      <w:r w:rsidRPr="002D53CA">
        <w:t>lloc de treball o en qualsevol altre que faciliti la suficient concentració i dedicació necessària per al treball de reflexió requerit.</w:t>
      </w:r>
    </w:p>
    <w:p w:rsidR="00B304D6" w:rsidRPr="002D53CA" w:rsidRDefault="00B304D6" w:rsidP="00043980">
      <w:pPr>
        <w:spacing w:after="0"/>
        <w:ind w:left="720"/>
        <w:jc w:val="both"/>
      </w:pPr>
    </w:p>
    <w:p w:rsidR="00B304D6" w:rsidRPr="002D53CA" w:rsidRDefault="002F52E2" w:rsidP="00043980">
      <w:pPr>
        <w:numPr>
          <w:ilvl w:val="0"/>
          <w:numId w:val="2"/>
        </w:numPr>
        <w:spacing w:after="0"/>
        <w:ind w:hanging="359"/>
        <w:contextualSpacing/>
        <w:jc w:val="both"/>
        <w:rPr>
          <w:b/>
        </w:rPr>
      </w:pPr>
      <w:r w:rsidRPr="002D53CA">
        <w:rPr>
          <w:b/>
        </w:rPr>
        <w:t>Formació</w:t>
      </w:r>
    </w:p>
    <w:p w:rsidR="00B304D6" w:rsidRPr="002D53CA" w:rsidRDefault="002F52E2" w:rsidP="00043980">
      <w:pPr>
        <w:spacing w:after="0"/>
        <w:ind w:left="360"/>
        <w:jc w:val="both"/>
      </w:pPr>
      <w:r w:rsidRPr="002D53CA">
        <w:t xml:space="preserve">La limitació dels pressupostos de </w:t>
      </w:r>
      <w:r w:rsidR="001477F9">
        <w:t>formació derivada de la difícil</w:t>
      </w:r>
      <w:r w:rsidRPr="002D53CA">
        <w:t xml:space="preserve"> situació financera, ha comportat la cancel·lació dels programes de finançament o cofinançament d’estudis que s’havien dut a terme fins a aquell moment. Tot i això, </w:t>
      </w:r>
      <w:r w:rsidR="005F3EE0" w:rsidRPr="002D53CA">
        <w:t>algunes persones</w:t>
      </w:r>
      <w:r w:rsidRPr="002D53CA">
        <w:t xml:space="preserve">  ha</w:t>
      </w:r>
      <w:r w:rsidR="005F3EE0" w:rsidRPr="002D53CA">
        <w:t>n</w:t>
      </w:r>
      <w:r w:rsidRPr="002D53CA">
        <w:t xml:space="preserve"> continuat realitzant estudis d’idiomes, graus, màsters etc. fora de la seva jornada laboral, activitats </w:t>
      </w:r>
      <w:r w:rsidRPr="002D53CA">
        <w:lastRenderedPageBreak/>
        <w:t>que milloren la seva qualificació professional i redunden en benefici de la institució.  Creiem que s oportú recolzar i reconèixer aquest esforç.</w:t>
      </w:r>
    </w:p>
    <w:p w:rsidR="00B304D6" w:rsidRPr="002D53CA" w:rsidRDefault="00B304D6" w:rsidP="00043980">
      <w:pPr>
        <w:spacing w:after="0"/>
        <w:ind w:left="720"/>
        <w:jc w:val="both"/>
      </w:pPr>
    </w:p>
    <w:p w:rsidR="00B304D6" w:rsidRPr="002D53CA" w:rsidRDefault="002F52E2" w:rsidP="00043980">
      <w:pPr>
        <w:numPr>
          <w:ilvl w:val="0"/>
          <w:numId w:val="2"/>
        </w:numPr>
        <w:spacing w:after="0"/>
        <w:ind w:hanging="359"/>
        <w:contextualSpacing/>
        <w:jc w:val="both"/>
        <w:rPr>
          <w:b/>
        </w:rPr>
      </w:pPr>
      <w:r w:rsidRPr="002D53CA">
        <w:rPr>
          <w:b/>
          <w:sz w:val="24"/>
        </w:rPr>
        <w:t>Motivació</w:t>
      </w:r>
      <w:r w:rsidRPr="002D53CA">
        <w:rPr>
          <w:b/>
        </w:rPr>
        <w:t xml:space="preserve"> i participació del personal</w:t>
      </w:r>
    </w:p>
    <w:p w:rsidR="00B304D6" w:rsidRPr="002D53CA" w:rsidRDefault="002F52E2" w:rsidP="00043980">
      <w:pPr>
        <w:spacing w:after="0"/>
        <w:ind w:left="360"/>
        <w:jc w:val="both"/>
      </w:pPr>
      <w:r w:rsidRPr="002D53CA">
        <w:t xml:space="preserve">La millora continua requereix professionals motivats i una de les principals eines que afavoreixen aquesta motivació és la creació de canals de participació com el programa Nexus24 de comunitats </w:t>
      </w:r>
      <w:proofErr w:type="spellStart"/>
      <w:r w:rsidRPr="002D53CA">
        <w:t>col·laboratives</w:t>
      </w:r>
      <w:proofErr w:type="spellEnd"/>
      <w:r w:rsidRPr="002D53CA">
        <w:t xml:space="preserve"> que s’ha endegat a la UPC. Crear espais </w:t>
      </w:r>
      <w:r w:rsidR="00DC28CC" w:rsidRPr="002D53CA">
        <w:t xml:space="preserve">i temps </w:t>
      </w:r>
      <w:r w:rsidRPr="002D53CA">
        <w:t xml:space="preserve">d’experimentació i treball per permetre la participació del personal en activitats adreçades a la millora és un dels objectius d’aquest programa. </w:t>
      </w:r>
    </w:p>
    <w:p w:rsidR="00B304D6" w:rsidRPr="002D53CA" w:rsidRDefault="00B304D6" w:rsidP="00043980">
      <w:pPr>
        <w:spacing w:after="0"/>
        <w:ind w:left="360"/>
        <w:jc w:val="both"/>
      </w:pPr>
    </w:p>
    <w:p w:rsidR="00B304D6" w:rsidRPr="002D53CA" w:rsidRDefault="00721EF6" w:rsidP="00043980">
      <w:pPr>
        <w:spacing w:after="0"/>
        <w:ind w:left="360"/>
        <w:jc w:val="both"/>
      </w:pPr>
      <w:r w:rsidRPr="002D53CA">
        <w:t xml:space="preserve"> </w:t>
      </w:r>
      <w:r w:rsidR="002F52E2" w:rsidRPr="002D53CA">
        <w:t xml:space="preserve">Tot i que a la UPC s’han iniciat projectes en format </w:t>
      </w:r>
      <w:proofErr w:type="spellStart"/>
      <w:r w:rsidR="002F52E2" w:rsidRPr="002D53CA">
        <w:t>col·laboratiu</w:t>
      </w:r>
      <w:proofErr w:type="spellEnd"/>
      <w:r w:rsidR="002F52E2" w:rsidRPr="002D53CA">
        <w:t>, no és aquesta una pràctica habitual. La direcció de la UPC està impulsant durant aquest mandat diferents iniciatives per introduir aquesta cultura de la col·laboració que encaixen perfectament en aquest programa i amb les que cal establir sinergies.</w:t>
      </w:r>
      <w:r w:rsidRPr="002D53CA">
        <w:t xml:space="preserve"> </w:t>
      </w:r>
    </w:p>
    <w:p w:rsidR="00B304D6" w:rsidRPr="002D53CA" w:rsidRDefault="00B304D6" w:rsidP="00043980">
      <w:pPr>
        <w:ind w:left="360"/>
        <w:jc w:val="both"/>
      </w:pPr>
    </w:p>
    <w:p w:rsidR="00B304D6" w:rsidRPr="00BE60CE" w:rsidRDefault="002F52E2" w:rsidP="00043980">
      <w:pPr>
        <w:pStyle w:val="Ttol2"/>
        <w:contextualSpacing w:val="0"/>
        <w:jc w:val="both"/>
        <w:rPr>
          <w:sz w:val="32"/>
        </w:rPr>
      </w:pPr>
      <w:bookmarkStart w:id="1" w:name="h.uxob01ul7kai" w:colFirst="0" w:colLast="0"/>
      <w:bookmarkEnd w:id="1"/>
      <w:r w:rsidRPr="00BE60CE">
        <w:rPr>
          <w:sz w:val="32"/>
        </w:rPr>
        <w:t xml:space="preserve">Modalitats de participació en el programa </w:t>
      </w:r>
    </w:p>
    <w:p w:rsidR="00B304D6" w:rsidRPr="002D53CA" w:rsidRDefault="002F52E2" w:rsidP="00043980">
      <w:pPr>
        <w:jc w:val="both"/>
      </w:pPr>
      <w:r w:rsidRPr="002D53CA">
        <w:t>Inicialment s’han establert quatre modalitats diferents de participació en el PDMP, entre les quals el personal podrà escollir la que consideri més adient als seus interessos</w:t>
      </w:r>
      <w:r w:rsidR="002A4AEB" w:rsidRPr="002D53CA">
        <w:t xml:space="preserve"> a través de la inscripció al programa</w:t>
      </w:r>
      <w:r w:rsidR="00763700" w:rsidRPr="002D53CA">
        <w:t>,</w:t>
      </w:r>
      <w:r w:rsidRPr="002D53CA">
        <w:t xml:space="preserve"> sempre i quan reuneixi els requisits establerts en cada una d’elles. </w:t>
      </w:r>
    </w:p>
    <w:p w:rsidR="002A4AEB" w:rsidRPr="002D53CA" w:rsidRDefault="002A4AEB" w:rsidP="00043980">
      <w:pPr>
        <w:jc w:val="both"/>
      </w:pPr>
      <w:r w:rsidRPr="002D53CA">
        <w:t xml:space="preserve">La inscripció al Programa es farà a través d’un formulari </w:t>
      </w:r>
      <w:r w:rsidR="00721EF6" w:rsidRPr="002D53CA">
        <w:t>d’inscripc</w:t>
      </w:r>
      <w:r w:rsidRPr="002D53CA">
        <w:t xml:space="preserve">ió en el que caldrà expressar la modalitat requerida i la </w:t>
      </w:r>
      <w:r w:rsidR="00721EF6" w:rsidRPr="002D53CA">
        <w:t>motivació</w:t>
      </w:r>
      <w:r w:rsidRPr="002D53CA">
        <w:t xml:space="preserve"> d’aquesta sol·licitud.</w:t>
      </w:r>
    </w:p>
    <w:p w:rsidR="002A4AEB" w:rsidRPr="002D53CA" w:rsidRDefault="002A4AEB" w:rsidP="00043980">
      <w:pPr>
        <w:jc w:val="both"/>
      </w:pPr>
    </w:p>
    <w:p w:rsidR="00B304D6" w:rsidRPr="002D53CA" w:rsidRDefault="002F52E2" w:rsidP="00043980">
      <w:pPr>
        <w:numPr>
          <w:ilvl w:val="0"/>
          <w:numId w:val="3"/>
        </w:numPr>
        <w:spacing w:after="0"/>
        <w:ind w:hanging="359"/>
        <w:contextualSpacing/>
        <w:jc w:val="both"/>
      </w:pPr>
      <w:r w:rsidRPr="002D53CA">
        <w:rPr>
          <w:b/>
        </w:rPr>
        <w:t>Reconeixement de la formació externa</w:t>
      </w:r>
    </w:p>
    <w:p w:rsidR="00721EF6" w:rsidRPr="002D53CA" w:rsidRDefault="00721EF6" w:rsidP="00043980">
      <w:pPr>
        <w:spacing w:after="0"/>
        <w:ind w:left="360"/>
        <w:contextualSpacing/>
        <w:jc w:val="both"/>
      </w:pPr>
    </w:p>
    <w:p w:rsidR="00B304D6" w:rsidRPr="002D53CA" w:rsidRDefault="002F52E2" w:rsidP="00043980">
      <w:pPr>
        <w:spacing w:after="0"/>
        <w:ind w:left="360"/>
        <w:jc w:val="both"/>
      </w:pPr>
      <w:r w:rsidRPr="002D53CA">
        <w:t>Per tal de reconèixer el temps dedicat a activitats formatives de desenvolupament professional fora de la jornada laboral i fora del programa de formació intern, durant l’any 2015, prèvia validació pel Servei de Desenvolupament Professional de la qualitat i pertinença de la formació proposada, el personal podrà disposar del nombre d’hores establert per al PDMP que  tindran la consideració, a tots els efectes, de temps de treball.</w:t>
      </w:r>
    </w:p>
    <w:p w:rsidR="00B304D6" w:rsidRPr="002D53CA" w:rsidRDefault="00B304D6" w:rsidP="00043980">
      <w:pPr>
        <w:spacing w:after="0"/>
        <w:ind w:left="360"/>
        <w:jc w:val="both"/>
      </w:pPr>
    </w:p>
    <w:p w:rsidR="00B304D6" w:rsidRPr="002D53CA" w:rsidRDefault="002F52E2" w:rsidP="00043980">
      <w:pPr>
        <w:numPr>
          <w:ilvl w:val="0"/>
          <w:numId w:val="3"/>
        </w:numPr>
        <w:spacing w:after="0"/>
        <w:ind w:hanging="359"/>
        <w:contextualSpacing/>
        <w:jc w:val="both"/>
      </w:pPr>
      <w:r w:rsidRPr="002D53CA">
        <w:rPr>
          <w:b/>
        </w:rPr>
        <w:t xml:space="preserve">Participació en el Programa Nexus24 de comunitats </w:t>
      </w:r>
      <w:proofErr w:type="spellStart"/>
      <w:r w:rsidRPr="002D53CA">
        <w:rPr>
          <w:b/>
        </w:rPr>
        <w:t>col·laboratives</w:t>
      </w:r>
      <w:proofErr w:type="spellEnd"/>
    </w:p>
    <w:p w:rsidR="00B304D6" w:rsidRPr="002D53CA" w:rsidRDefault="00B304D6" w:rsidP="00043980">
      <w:pPr>
        <w:spacing w:after="0"/>
        <w:ind w:left="360"/>
        <w:jc w:val="both"/>
      </w:pPr>
      <w:bookmarkStart w:id="2" w:name="h.5knpzrfhcuk4" w:colFirst="0" w:colLast="0"/>
      <w:bookmarkEnd w:id="2"/>
    </w:p>
    <w:p w:rsidR="00B304D6" w:rsidRPr="002D53CA" w:rsidRDefault="002F52E2" w:rsidP="00043980">
      <w:pPr>
        <w:spacing w:after="0"/>
        <w:ind w:left="360"/>
        <w:jc w:val="both"/>
      </w:pPr>
      <w:bookmarkStart w:id="3" w:name="h.gjdgxs" w:colFirst="0" w:colLast="0"/>
      <w:bookmarkEnd w:id="3"/>
      <w:r w:rsidRPr="002D53CA">
        <w:t xml:space="preserve">En l’àmbit del treball </w:t>
      </w:r>
      <w:proofErr w:type="spellStart"/>
      <w:r w:rsidRPr="002D53CA">
        <w:t>col·laboratiu</w:t>
      </w:r>
      <w:proofErr w:type="spellEnd"/>
      <w:r w:rsidRPr="002D53CA">
        <w:t xml:space="preserve">, s’ha posat en marxa el Programa Nexus24 de comunitats </w:t>
      </w:r>
      <w:proofErr w:type="spellStart"/>
      <w:r w:rsidRPr="002D53CA">
        <w:t>col·laboratives</w:t>
      </w:r>
      <w:proofErr w:type="spellEnd"/>
      <w:r w:rsidRPr="002D53CA">
        <w:t>, que té com a objectius:</w:t>
      </w:r>
    </w:p>
    <w:p w:rsidR="00B304D6" w:rsidRPr="002D53CA" w:rsidRDefault="002F52E2" w:rsidP="00043980">
      <w:pPr>
        <w:numPr>
          <w:ilvl w:val="0"/>
          <w:numId w:val="4"/>
        </w:numPr>
        <w:spacing w:after="0"/>
        <w:ind w:hanging="359"/>
        <w:contextualSpacing/>
        <w:jc w:val="both"/>
      </w:pPr>
      <w:r w:rsidRPr="002D53CA">
        <w:t xml:space="preserve">Motivar i </w:t>
      </w:r>
      <w:proofErr w:type="spellStart"/>
      <w:r w:rsidRPr="002D53CA">
        <w:t>empoderar</w:t>
      </w:r>
      <w:proofErr w:type="spellEnd"/>
      <w:r w:rsidRPr="002D53CA">
        <w:t xml:space="preserve"> les persones.</w:t>
      </w:r>
    </w:p>
    <w:p w:rsidR="00B304D6" w:rsidRPr="002D53CA" w:rsidRDefault="002F52E2" w:rsidP="00043980">
      <w:pPr>
        <w:numPr>
          <w:ilvl w:val="0"/>
          <w:numId w:val="4"/>
        </w:numPr>
        <w:spacing w:after="0"/>
        <w:ind w:hanging="359"/>
        <w:contextualSpacing/>
        <w:jc w:val="both"/>
      </w:pPr>
      <w:r w:rsidRPr="002D53CA">
        <w:t>Fer aflorar el talent ocult que es troba dins de la universitat.</w:t>
      </w:r>
    </w:p>
    <w:p w:rsidR="00B304D6" w:rsidRPr="002D53CA" w:rsidRDefault="002F52E2" w:rsidP="00043980">
      <w:pPr>
        <w:numPr>
          <w:ilvl w:val="0"/>
          <w:numId w:val="4"/>
        </w:numPr>
        <w:spacing w:after="0"/>
        <w:ind w:hanging="359"/>
        <w:contextualSpacing/>
        <w:jc w:val="both"/>
      </w:pPr>
      <w:r w:rsidRPr="002D53CA">
        <w:t>Obrir i compartir el coneixement present de la universitat.</w:t>
      </w:r>
    </w:p>
    <w:p w:rsidR="00B304D6" w:rsidRPr="002D53CA" w:rsidRDefault="002F52E2" w:rsidP="00043980">
      <w:pPr>
        <w:numPr>
          <w:ilvl w:val="0"/>
          <w:numId w:val="4"/>
        </w:numPr>
        <w:ind w:hanging="359"/>
        <w:contextualSpacing/>
        <w:jc w:val="both"/>
      </w:pPr>
      <w:r w:rsidRPr="002D53CA">
        <w:t>Guanyar flexibilitat com a organització per adaptar-se més fàcilment als canvis.</w:t>
      </w:r>
    </w:p>
    <w:p w:rsidR="002A4AEB" w:rsidRPr="002D53CA" w:rsidRDefault="002A4AEB" w:rsidP="00043980">
      <w:pPr>
        <w:ind w:left="360"/>
        <w:jc w:val="both"/>
      </w:pPr>
    </w:p>
    <w:p w:rsidR="00B304D6" w:rsidRPr="002D53CA" w:rsidRDefault="002F52E2" w:rsidP="00043980">
      <w:pPr>
        <w:ind w:left="360"/>
        <w:jc w:val="both"/>
      </w:pPr>
      <w:r w:rsidRPr="002D53CA">
        <w:lastRenderedPageBreak/>
        <w:t xml:space="preserve">El programa preveu funcionar a través de facilitar l’experiència de treballar </w:t>
      </w:r>
      <w:proofErr w:type="spellStart"/>
      <w:r w:rsidRPr="002D53CA">
        <w:t>col·laborativament</w:t>
      </w:r>
      <w:proofErr w:type="spellEnd"/>
      <w:r w:rsidRPr="002D53CA">
        <w:t xml:space="preserve"> en projectes transversals de millora de la universitat que afectin diverses unitats, o la universitat sencera. Seran proposats per les mateixes persones del PAS a través de dues convocatòries anuals. Està previst que al  2015, s’iniciïn les primeres </w:t>
      </w:r>
      <w:r w:rsidRPr="002D53CA">
        <w:rPr>
          <w:i/>
        </w:rPr>
        <w:t>crides</w:t>
      </w:r>
      <w:r w:rsidRPr="002D53CA">
        <w:t xml:space="preserve"> per proposar idees de projectes i trobar equips on participar.</w:t>
      </w:r>
    </w:p>
    <w:p w:rsidR="00B304D6" w:rsidRPr="002D53CA" w:rsidRDefault="002F52E2" w:rsidP="00043980">
      <w:pPr>
        <w:ind w:left="360"/>
        <w:jc w:val="both"/>
      </w:pPr>
      <w:r w:rsidRPr="002D53CA">
        <w:t xml:space="preserve">Tot i que Nexus24 ja preveu el reconeixement com a formació del temps dedicat a la formació en treball </w:t>
      </w:r>
      <w:proofErr w:type="spellStart"/>
      <w:r w:rsidRPr="002D53CA">
        <w:t>col·laboratiu</w:t>
      </w:r>
      <w:proofErr w:type="spellEnd"/>
      <w:r w:rsidRPr="002D53CA">
        <w:t>, així com al desenvolupament dels projectes que siguin seleccionats, creiem que és necessari fomentar la participació  i valorar el temps dedicat a pensar, definir i promoure les propostes encara que aquestes, eventualment, no puguin ser dutes a terme de forma immediata. Per aquest motiu, durant l’any 2015, el personal que vulgui participar en el Programa Nexus24 mitjançant l’aportació d’una o vàries propostes de projectes disposarà del nombre d’hores establert en el PDMP per a la seva elaboració i promoció.</w:t>
      </w:r>
    </w:p>
    <w:p w:rsidR="00B304D6" w:rsidRPr="002D53CA" w:rsidRDefault="002F52E2" w:rsidP="00043980">
      <w:pPr>
        <w:spacing w:after="0"/>
        <w:ind w:left="360"/>
        <w:jc w:val="both"/>
      </w:pPr>
      <w:r w:rsidRPr="002D53CA">
        <w:t xml:space="preserve">El Programa Nexus24 valorarà les </w:t>
      </w:r>
      <w:r w:rsidR="002A4AEB" w:rsidRPr="002D53CA">
        <w:t xml:space="preserve">inscripcions que proposin </w:t>
      </w:r>
      <w:r w:rsidRPr="002D53CA">
        <w:t xml:space="preserve">acollir-se a aquesta modalitat en base a </w:t>
      </w:r>
      <w:r w:rsidR="00CE63D2" w:rsidRPr="002D53CA">
        <w:t xml:space="preserve">  </w:t>
      </w:r>
      <w:r w:rsidRPr="002D53CA">
        <w:t>l’àmbit, motivació i expectatives expressades en la sol·licitud</w:t>
      </w:r>
      <w:r w:rsidR="00CD3273" w:rsidRPr="002D53CA">
        <w:t xml:space="preserve">. També </w:t>
      </w:r>
      <w:r w:rsidRPr="002D53CA">
        <w:t xml:space="preserve"> vetllarà perquè el conjunt de les propostes recollides siguin pertinents formalment i de contingut.</w:t>
      </w:r>
    </w:p>
    <w:p w:rsidR="00B304D6" w:rsidRPr="002D53CA" w:rsidRDefault="00B304D6" w:rsidP="00043980">
      <w:pPr>
        <w:spacing w:after="0"/>
        <w:ind w:left="360"/>
        <w:jc w:val="both"/>
      </w:pPr>
    </w:p>
    <w:p w:rsidR="002A4AEB" w:rsidRPr="002D53CA" w:rsidRDefault="002A4AEB" w:rsidP="00043980">
      <w:pPr>
        <w:spacing w:after="0"/>
        <w:ind w:left="360"/>
        <w:jc w:val="both"/>
      </w:pPr>
      <w:r w:rsidRPr="002D53CA">
        <w:t xml:space="preserve">En tot cas, </w:t>
      </w:r>
      <w:r w:rsidR="00721EF6" w:rsidRPr="002D53CA">
        <w:t xml:space="preserve">cal recordar que </w:t>
      </w:r>
      <w:r w:rsidRPr="002D53CA">
        <w:t>no és imprescindible haver sol·licitat la inscripció al PDMP per poder</w:t>
      </w:r>
      <w:r w:rsidR="00721EF6" w:rsidRPr="002D53CA">
        <w:t xml:space="preserve"> participar al Programa Nexus24.</w:t>
      </w:r>
    </w:p>
    <w:p w:rsidR="002A4AEB" w:rsidRPr="002D53CA" w:rsidRDefault="002A4AEB" w:rsidP="00043980">
      <w:pPr>
        <w:spacing w:after="0"/>
        <w:ind w:left="360"/>
        <w:jc w:val="both"/>
      </w:pPr>
    </w:p>
    <w:p w:rsidR="00B304D6" w:rsidRPr="002D53CA" w:rsidRDefault="002F52E2" w:rsidP="00043980">
      <w:pPr>
        <w:numPr>
          <w:ilvl w:val="0"/>
          <w:numId w:val="3"/>
        </w:numPr>
        <w:spacing w:after="0"/>
        <w:ind w:hanging="359"/>
        <w:contextualSpacing/>
        <w:jc w:val="both"/>
      </w:pPr>
      <w:r w:rsidRPr="002D53CA">
        <w:rPr>
          <w:b/>
        </w:rPr>
        <w:t>Propostes de millora relacionades amb el lloc de treball</w:t>
      </w:r>
    </w:p>
    <w:p w:rsidR="00CD3273" w:rsidRPr="002D53CA" w:rsidRDefault="00CD3273" w:rsidP="00043980">
      <w:pPr>
        <w:spacing w:after="0"/>
        <w:contextualSpacing/>
        <w:jc w:val="both"/>
        <w:rPr>
          <w:b/>
        </w:rPr>
      </w:pPr>
    </w:p>
    <w:p w:rsidR="00CD3273" w:rsidRPr="002D53CA" w:rsidRDefault="00CD3273" w:rsidP="00043980">
      <w:pPr>
        <w:spacing w:after="0"/>
        <w:ind w:left="360"/>
        <w:contextualSpacing/>
        <w:jc w:val="both"/>
      </w:pPr>
      <w:r w:rsidRPr="002D53CA">
        <w:t>La millora contínua del propi lloc de treball és un element clau en la cerca de la qualitat. Per aquest motiu, el personal que s’aculli a aquesta modalitat podrà realitzar propostes de millora del lloc de treball i del servei que des d’aquest es presta, i dispo</w:t>
      </w:r>
      <w:r w:rsidR="00721EF6" w:rsidRPr="002D53CA">
        <w:t>s</w:t>
      </w:r>
      <w:r w:rsidRPr="002D53CA">
        <w:t>arà durant el 2015 de les hores previstes en el PDMP per tal de pensar, definir i elaborar les propostes.</w:t>
      </w:r>
    </w:p>
    <w:p w:rsidR="00B304D6" w:rsidRPr="002D53CA" w:rsidRDefault="00B304D6" w:rsidP="00043980">
      <w:pPr>
        <w:spacing w:after="0"/>
        <w:ind w:left="360"/>
        <w:jc w:val="both"/>
      </w:pPr>
    </w:p>
    <w:p w:rsidR="00043980" w:rsidRPr="002D53CA" w:rsidRDefault="002F52E2" w:rsidP="00043980">
      <w:pPr>
        <w:pStyle w:val="Textdecomentari"/>
        <w:spacing w:line="276" w:lineRule="auto"/>
        <w:ind w:left="360"/>
        <w:jc w:val="both"/>
      </w:pPr>
      <w:r w:rsidRPr="002D53CA">
        <w:rPr>
          <w:sz w:val="22"/>
        </w:rPr>
        <w:t xml:space="preserve">Aquestes propostes seran avaluades per comissions </w:t>
      </w:r>
      <w:r w:rsidR="00721EF6" w:rsidRPr="002D53CA">
        <w:rPr>
          <w:sz w:val="22"/>
        </w:rPr>
        <w:t xml:space="preserve">de valoració </w:t>
      </w:r>
      <w:r w:rsidRPr="002D53CA">
        <w:rPr>
          <w:sz w:val="22"/>
        </w:rPr>
        <w:t xml:space="preserve">que vetllaran per la </w:t>
      </w:r>
      <w:r w:rsidR="00CD3273" w:rsidRPr="002D53CA">
        <w:rPr>
          <w:sz w:val="22"/>
        </w:rPr>
        <w:t xml:space="preserve">coherència i la </w:t>
      </w:r>
      <w:r w:rsidRPr="002D53CA">
        <w:rPr>
          <w:sz w:val="22"/>
        </w:rPr>
        <w:t>correcció formal de</w:t>
      </w:r>
      <w:r w:rsidR="00CD3273" w:rsidRPr="002D53CA">
        <w:rPr>
          <w:sz w:val="22"/>
        </w:rPr>
        <w:t>l</w:t>
      </w:r>
      <w:r w:rsidRPr="002D53CA">
        <w:rPr>
          <w:sz w:val="22"/>
        </w:rPr>
        <w:t xml:space="preserve"> contingut de les propostes d’acord amb el procediment que s’estableixi. Així mateix, ordenaran el co</w:t>
      </w:r>
      <w:r w:rsidR="00721EF6" w:rsidRPr="002D53CA">
        <w:rPr>
          <w:sz w:val="22"/>
        </w:rPr>
        <w:t>njunt de propostes</w:t>
      </w:r>
      <w:r w:rsidRPr="002D53CA">
        <w:rPr>
          <w:sz w:val="22"/>
        </w:rPr>
        <w:t>.</w:t>
      </w:r>
      <w:r w:rsidR="00043980" w:rsidRPr="002D53CA">
        <w:rPr>
          <w:sz w:val="22"/>
        </w:rPr>
        <w:t xml:space="preserve">  </w:t>
      </w:r>
      <w:r w:rsidR="00043980" w:rsidRPr="002D53CA">
        <w:t xml:space="preserve"> </w:t>
      </w:r>
    </w:p>
    <w:p w:rsidR="00B304D6" w:rsidRPr="002D53CA" w:rsidRDefault="00721EF6" w:rsidP="00043980">
      <w:pPr>
        <w:spacing w:after="0"/>
        <w:ind w:left="360"/>
        <w:jc w:val="both"/>
      </w:pPr>
      <w:r w:rsidRPr="002D53CA">
        <w:t>Les</w:t>
      </w:r>
      <w:r w:rsidR="002F52E2" w:rsidRPr="002D53CA">
        <w:t xml:space="preserve"> propostes valorades favorablement per les comissions seran fetes públiques a la intranet de la Universitat com a eina d’intercanvi</w:t>
      </w:r>
      <w:r w:rsidR="00CD3273" w:rsidRPr="002D53CA">
        <w:t xml:space="preserve"> de coneixements, sabers i/o experiències</w:t>
      </w:r>
      <w:r w:rsidR="002F52E2" w:rsidRPr="002D53CA">
        <w:t>. En tot cas, correspondrà al responsable administratiu de cada unitat, l’avaluació de l’oportunitat de la implementació de les propostes</w:t>
      </w:r>
      <w:r w:rsidR="00CD3273" w:rsidRPr="002D53CA">
        <w:t>,</w:t>
      </w:r>
      <w:r w:rsidR="002F52E2" w:rsidRPr="002D53CA">
        <w:t xml:space="preserve"> ja siguin sorgides a la seva unitat o d’altres propostes de millora resultants del programa.</w:t>
      </w:r>
    </w:p>
    <w:p w:rsidR="00B304D6" w:rsidRPr="002D53CA" w:rsidRDefault="00B304D6" w:rsidP="00043980">
      <w:pPr>
        <w:spacing w:after="0"/>
        <w:ind w:left="792"/>
        <w:jc w:val="both"/>
      </w:pPr>
    </w:p>
    <w:p w:rsidR="00043980" w:rsidRPr="002D53CA" w:rsidRDefault="002F52E2" w:rsidP="00043980">
      <w:pPr>
        <w:pStyle w:val="Textdecomentari"/>
        <w:spacing w:line="276" w:lineRule="auto"/>
        <w:ind w:left="360"/>
        <w:jc w:val="both"/>
      </w:pPr>
      <w:r w:rsidRPr="002D53CA">
        <w:rPr>
          <w:sz w:val="22"/>
        </w:rPr>
        <w:t>Correspondrà al Servei de Desenvolupament Organitzatiu la coordinació i</w:t>
      </w:r>
      <w:r w:rsidR="00043980" w:rsidRPr="002D53CA">
        <w:rPr>
          <w:sz w:val="22"/>
        </w:rPr>
        <w:t xml:space="preserve"> suport a aquestes comissions</w:t>
      </w:r>
      <w:r w:rsidR="00043980" w:rsidRPr="002D53CA">
        <w:t>.</w:t>
      </w:r>
      <w:r w:rsidRPr="002D53CA">
        <w:t xml:space="preserve"> </w:t>
      </w:r>
    </w:p>
    <w:p w:rsidR="00B304D6" w:rsidRPr="002D53CA" w:rsidRDefault="00B304D6" w:rsidP="00043980">
      <w:pPr>
        <w:spacing w:after="0"/>
        <w:ind w:left="360"/>
        <w:jc w:val="both"/>
      </w:pPr>
    </w:p>
    <w:p w:rsidR="00B31A5D" w:rsidRDefault="00B31A5D">
      <w:pPr>
        <w:rPr>
          <w:b/>
        </w:rPr>
      </w:pPr>
      <w:r>
        <w:rPr>
          <w:b/>
        </w:rPr>
        <w:br w:type="page"/>
      </w:r>
    </w:p>
    <w:p w:rsidR="00B304D6" w:rsidRPr="002D53CA" w:rsidRDefault="002F52E2" w:rsidP="00043980">
      <w:pPr>
        <w:numPr>
          <w:ilvl w:val="0"/>
          <w:numId w:val="3"/>
        </w:numPr>
        <w:spacing w:after="0"/>
        <w:ind w:hanging="359"/>
        <w:contextualSpacing/>
        <w:jc w:val="both"/>
      </w:pPr>
      <w:r w:rsidRPr="002D53CA">
        <w:rPr>
          <w:b/>
        </w:rPr>
        <w:lastRenderedPageBreak/>
        <w:t xml:space="preserve">Participació en l’avaluació de les propostes </w:t>
      </w:r>
    </w:p>
    <w:p w:rsidR="00B304D6" w:rsidRPr="002D53CA" w:rsidRDefault="00B304D6" w:rsidP="00043980">
      <w:pPr>
        <w:spacing w:after="0"/>
        <w:ind w:left="792"/>
        <w:jc w:val="both"/>
      </w:pPr>
    </w:p>
    <w:p w:rsidR="00B304D6" w:rsidRPr="002D53CA" w:rsidRDefault="002F52E2" w:rsidP="00043980">
      <w:pPr>
        <w:spacing w:after="0"/>
        <w:ind w:left="360"/>
        <w:jc w:val="both"/>
      </w:pPr>
      <w:r w:rsidRPr="002D53CA">
        <w:t>El personal que desitgi participar en el programa com a avaluador, ho podrà fer tant en la modalitat 2 com en la modalitat 3 i disposarà durant el 2015 del nombre d’hores establert en el PDMP per tal de dur a terme les funcions pròpies de les comissions d’avaluació.</w:t>
      </w:r>
    </w:p>
    <w:p w:rsidR="00B304D6" w:rsidRPr="002D53CA" w:rsidRDefault="002F52E2" w:rsidP="00043980">
      <w:pPr>
        <w:spacing w:after="0"/>
        <w:ind w:left="360"/>
        <w:jc w:val="both"/>
      </w:pPr>
      <w:r w:rsidRPr="002D53CA">
        <w:t>Pel que fa al Programa Nexus24 la participació com a avaluador se cenyirà a donar suport a la priorització de les idees que finalment seran desenvolupades pels equips de treball presentats.</w:t>
      </w:r>
    </w:p>
    <w:p w:rsidR="00B304D6" w:rsidRPr="002D53CA" w:rsidRDefault="00B304D6" w:rsidP="00043980">
      <w:pPr>
        <w:spacing w:after="0"/>
        <w:ind w:left="360"/>
        <w:jc w:val="both"/>
      </w:pPr>
    </w:p>
    <w:p w:rsidR="00B304D6" w:rsidRPr="002D53CA" w:rsidRDefault="002F52E2" w:rsidP="002D53CA">
      <w:pPr>
        <w:ind w:left="360"/>
        <w:jc w:val="both"/>
      </w:pPr>
      <w:r w:rsidRPr="002D53CA">
        <w:t>El Servei de Desenvolupament Organitzatiu per a la modalitat 3 i el Programa Nexus24, per a la modalitat 2, valoraran les propostes d’acollir-se a aquesta modalitat en base a l’àmbit, motivació i expectatives expressades en la sol·licitud i del volum de sol·licituds per participar dins d’aquesta modalitat.</w:t>
      </w:r>
    </w:p>
    <w:p w:rsidR="00B304D6" w:rsidRPr="002D53CA" w:rsidRDefault="00B304D6" w:rsidP="00043980">
      <w:pPr>
        <w:ind w:left="360"/>
        <w:jc w:val="both"/>
      </w:pPr>
    </w:p>
    <w:p w:rsidR="00B304D6" w:rsidRPr="00BE60CE" w:rsidRDefault="002F52E2" w:rsidP="00072E3C">
      <w:pPr>
        <w:pStyle w:val="Ttol2"/>
        <w:contextualSpacing w:val="0"/>
        <w:jc w:val="both"/>
        <w:rPr>
          <w:sz w:val="32"/>
        </w:rPr>
      </w:pPr>
      <w:r w:rsidRPr="00BE60CE">
        <w:rPr>
          <w:sz w:val="32"/>
        </w:rPr>
        <w:t>Procediment i calendari</w:t>
      </w:r>
    </w:p>
    <w:p w:rsidR="00B304D6" w:rsidRPr="002D53CA" w:rsidRDefault="002F52E2" w:rsidP="00043980">
      <w:pPr>
        <w:jc w:val="both"/>
      </w:pPr>
      <w:r w:rsidRPr="002D53CA">
        <w:rPr>
          <w:sz w:val="24"/>
        </w:rPr>
        <w:t>Si bé, la participació en una o altra modalitat condiciona la distribució en el temps de les tasques a realitzar (calendari de crides i desenvolupament de projectes del Programa Nexus24, realització efectiva de la formació fora del lloc de treball, avaluació de les propostes de millora etc.)  si que podem destacar de forma comuna els següents moments temporals:</w:t>
      </w:r>
    </w:p>
    <w:p w:rsidR="00B304D6" w:rsidRPr="002D53CA" w:rsidRDefault="002F52E2" w:rsidP="00043980">
      <w:pPr>
        <w:numPr>
          <w:ilvl w:val="0"/>
          <w:numId w:val="4"/>
        </w:numPr>
        <w:ind w:hanging="359"/>
        <w:contextualSpacing/>
        <w:jc w:val="both"/>
        <w:rPr>
          <w:b/>
        </w:rPr>
      </w:pPr>
      <w:r w:rsidRPr="002D53CA">
        <w:rPr>
          <w:b/>
        </w:rPr>
        <w:t xml:space="preserve">Primera quinzena de gener 2015. </w:t>
      </w:r>
    </w:p>
    <w:p w:rsidR="00B304D6" w:rsidRPr="002D53CA" w:rsidRDefault="002F52E2" w:rsidP="00043980">
      <w:pPr>
        <w:ind w:left="360"/>
        <w:jc w:val="both"/>
      </w:pPr>
      <w:r w:rsidRPr="002D53CA">
        <w:t>El personal haurà d’inscriure’s al programa tot escollint entre una de les quatre modalitats de participació i justificant breument l’opció que hagi triat: reconeixement de la formació externa, presentació de propostes al programa Nexus24, presentació de propostes de millora relacionades amb el lloc de treball o avaluació de propostes de millora</w:t>
      </w:r>
      <w:r w:rsidR="002D53CA">
        <w:t xml:space="preserve"> .</w:t>
      </w:r>
    </w:p>
    <w:p w:rsidR="00B304D6" w:rsidRPr="002D53CA" w:rsidRDefault="002F52E2" w:rsidP="00043980">
      <w:pPr>
        <w:numPr>
          <w:ilvl w:val="0"/>
          <w:numId w:val="4"/>
        </w:numPr>
        <w:ind w:hanging="359"/>
        <w:contextualSpacing/>
        <w:jc w:val="both"/>
        <w:rPr>
          <w:b/>
        </w:rPr>
      </w:pPr>
      <w:r w:rsidRPr="002D53CA">
        <w:rPr>
          <w:b/>
        </w:rPr>
        <w:t>Segona quinzena de Gener-febrer 2015</w:t>
      </w:r>
    </w:p>
    <w:p w:rsidR="00043980" w:rsidRPr="002D53CA" w:rsidRDefault="002F52E2" w:rsidP="002D53CA">
      <w:pPr>
        <w:ind w:left="360"/>
        <w:jc w:val="both"/>
      </w:pPr>
      <w:r w:rsidRPr="002D53CA">
        <w:t xml:space="preserve">El Servei de Desenvolupament Professional, el Programa Nexus24 i el Servei de Desenvolupament Organitzatiu valoraran les propostes relatives a les modalitats corresponents i comunicaran a les persones interessades l’acceptació o no de la seva proposta de participació.  </w:t>
      </w:r>
    </w:p>
    <w:p w:rsidR="00B304D6" w:rsidRPr="002D53CA" w:rsidRDefault="002F52E2" w:rsidP="00043980">
      <w:pPr>
        <w:ind w:left="360"/>
        <w:jc w:val="both"/>
      </w:pPr>
      <w:r w:rsidRPr="002D53CA">
        <w:t>Les persones que vegin rebutjada la seva proposta hauran de sol·licitar la participació en el PDMP en una de les altres modalitats per tal de mantenir el dret a la utilització de les hores previstes en el PDMP.</w:t>
      </w:r>
    </w:p>
    <w:p w:rsidR="00B304D6" w:rsidRPr="002D53CA" w:rsidRDefault="00043980" w:rsidP="00043980">
      <w:pPr>
        <w:ind w:left="360"/>
        <w:jc w:val="both"/>
      </w:pPr>
      <w:r w:rsidRPr="002D53CA">
        <w:t xml:space="preserve">El Servei de Personal carregarà en </w:t>
      </w:r>
      <w:proofErr w:type="spellStart"/>
      <w:r w:rsidRPr="002D53CA">
        <w:t>l’aplicatiu</w:t>
      </w:r>
      <w:proofErr w:type="spellEnd"/>
      <w:r w:rsidRPr="002D53CA">
        <w:t xml:space="preserve"> de gestió de temps les hores previstes en el PDMP al personal inscrit.</w:t>
      </w:r>
    </w:p>
    <w:p w:rsidR="00B304D6" w:rsidRPr="002D53CA" w:rsidRDefault="00763700" w:rsidP="00043980">
      <w:pPr>
        <w:numPr>
          <w:ilvl w:val="0"/>
          <w:numId w:val="4"/>
        </w:numPr>
        <w:ind w:hanging="359"/>
        <w:contextualSpacing/>
        <w:jc w:val="both"/>
        <w:rPr>
          <w:b/>
        </w:rPr>
      </w:pPr>
      <w:r w:rsidRPr="002D53CA">
        <w:rPr>
          <w:b/>
        </w:rPr>
        <w:t>Julio</w:t>
      </w:r>
      <w:r w:rsidR="001477F9">
        <w:rPr>
          <w:b/>
        </w:rPr>
        <w:t>l</w:t>
      </w:r>
      <w:r w:rsidRPr="002D53CA">
        <w:rPr>
          <w:b/>
        </w:rPr>
        <w:t xml:space="preserve"> -</w:t>
      </w:r>
      <w:r w:rsidR="002F52E2" w:rsidRPr="002D53CA">
        <w:rPr>
          <w:b/>
        </w:rPr>
        <w:t>Setembre  2015</w:t>
      </w:r>
    </w:p>
    <w:p w:rsidR="00B304D6" w:rsidRPr="002D53CA" w:rsidRDefault="00763700" w:rsidP="00043980">
      <w:pPr>
        <w:ind w:left="360"/>
        <w:jc w:val="both"/>
      </w:pPr>
      <w:r w:rsidRPr="002D53CA">
        <w:t>Juliol</w:t>
      </w:r>
      <w:r w:rsidR="001477F9">
        <w:t>:</w:t>
      </w:r>
      <w:r w:rsidRPr="002D53CA">
        <w:t xml:space="preserve"> l</w:t>
      </w:r>
      <w:r w:rsidR="002F52E2" w:rsidRPr="002D53CA">
        <w:t>ímit per a la presentació de propostes de millora relaci</w:t>
      </w:r>
      <w:r w:rsidR="001477F9">
        <w:t>onades amb el lloc de treball S</w:t>
      </w:r>
      <w:r w:rsidR="00785781" w:rsidRPr="002D53CA">
        <w:t>etembre</w:t>
      </w:r>
      <w:r w:rsidR="001477F9">
        <w:t>: límit</w:t>
      </w:r>
      <w:r w:rsidR="00785781" w:rsidRPr="002D53CA">
        <w:t xml:space="preserve"> </w:t>
      </w:r>
      <w:r w:rsidR="002F52E2" w:rsidRPr="002D53CA">
        <w:t>per a l’acreditació de la participació en la formació externa.</w:t>
      </w:r>
    </w:p>
    <w:p w:rsidR="00B304D6" w:rsidRPr="002D53CA" w:rsidRDefault="002F52E2" w:rsidP="00043980">
      <w:pPr>
        <w:numPr>
          <w:ilvl w:val="0"/>
          <w:numId w:val="4"/>
        </w:numPr>
        <w:ind w:hanging="359"/>
        <w:contextualSpacing/>
        <w:jc w:val="both"/>
        <w:rPr>
          <w:b/>
        </w:rPr>
      </w:pPr>
      <w:r w:rsidRPr="002D53CA">
        <w:rPr>
          <w:b/>
        </w:rPr>
        <w:lastRenderedPageBreak/>
        <w:t>Desembre 2015</w:t>
      </w:r>
      <w:r w:rsidR="00763700" w:rsidRPr="002D53CA">
        <w:rPr>
          <w:b/>
        </w:rPr>
        <w:t xml:space="preserve"> </w:t>
      </w:r>
    </w:p>
    <w:p w:rsidR="00B304D6" w:rsidRPr="002D53CA" w:rsidRDefault="002F52E2" w:rsidP="00043980">
      <w:pPr>
        <w:ind w:firstLine="360"/>
        <w:jc w:val="both"/>
      </w:pPr>
      <w:r w:rsidRPr="002D53CA">
        <w:t>Publicació dels resultats del programa:</w:t>
      </w:r>
    </w:p>
    <w:p w:rsidR="00B304D6" w:rsidRPr="002D53CA" w:rsidRDefault="002F52E2" w:rsidP="00043980">
      <w:pPr>
        <w:numPr>
          <w:ilvl w:val="1"/>
          <w:numId w:val="4"/>
        </w:numPr>
        <w:spacing w:after="0"/>
        <w:ind w:hanging="359"/>
        <w:contextualSpacing/>
        <w:jc w:val="both"/>
      </w:pPr>
      <w:r w:rsidRPr="002D53CA">
        <w:t>Formació reconeguda</w:t>
      </w:r>
    </w:p>
    <w:p w:rsidR="00B304D6" w:rsidRPr="002D53CA" w:rsidRDefault="002F52E2" w:rsidP="00043980">
      <w:pPr>
        <w:numPr>
          <w:ilvl w:val="1"/>
          <w:numId w:val="4"/>
        </w:numPr>
        <w:spacing w:after="0"/>
        <w:ind w:hanging="359"/>
        <w:contextualSpacing/>
        <w:jc w:val="both"/>
      </w:pPr>
      <w:r w:rsidRPr="002D53CA">
        <w:t>Projectes presentats i desenvolupats dins del Programa Nexus24</w:t>
      </w:r>
    </w:p>
    <w:p w:rsidR="00B304D6" w:rsidRPr="002D53CA" w:rsidRDefault="002F52E2" w:rsidP="00043980">
      <w:pPr>
        <w:numPr>
          <w:ilvl w:val="1"/>
          <w:numId w:val="4"/>
        </w:numPr>
        <w:ind w:hanging="359"/>
        <w:contextualSpacing/>
        <w:jc w:val="both"/>
      </w:pPr>
      <w:r w:rsidRPr="002D53CA">
        <w:t>Relació ordenada per àmbits de les propostes de millora relacionades mb el lloc de treball.</w:t>
      </w:r>
    </w:p>
    <w:p w:rsidR="00B304D6" w:rsidRPr="002D53CA" w:rsidRDefault="00B304D6" w:rsidP="00043980">
      <w:pPr>
        <w:jc w:val="both"/>
      </w:pPr>
    </w:p>
    <w:p w:rsidR="00B304D6" w:rsidRPr="002D53CA" w:rsidRDefault="002F52E2" w:rsidP="00072E3C">
      <w:pPr>
        <w:pStyle w:val="Ttol2"/>
        <w:contextualSpacing w:val="0"/>
        <w:jc w:val="both"/>
      </w:pPr>
      <w:r w:rsidRPr="00072E3C">
        <w:t xml:space="preserve">Gestió de les hores dedicades </w:t>
      </w:r>
    </w:p>
    <w:p w:rsidR="00B304D6" w:rsidRPr="002D53CA" w:rsidRDefault="002F52E2" w:rsidP="00043980">
      <w:pPr>
        <w:numPr>
          <w:ilvl w:val="0"/>
          <w:numId w:val="5"/>
        </w:numPr>
        <w:spacing w:after="0"/>
        <w:ind w:hanging="359"/>
        <w:contextualSpacing/>
        <w:jc w:val="both"/>
      </w:pPr>
      <w:r w:rsidRPr="002D53CA">
        <w:t xml:space="preserve">El personal inscrit en el PDMP disposarà de fins a XXX hores de treball (o la part proporcional en el cas de jornada reduïda, parcial o la durada del vincle), per participar en el programa. Aquesta dedicació podrà realitzar-se en el lloc de treball o en qualsevol altre que faciliti la suficient concentració i dedicació necessària per al treball de reflexió requerit. A aquests efectes, en el sistema de gestió de presència s’habilitarà una bossa d’hores per compensar el temps dedicat fora del lloc de treball. </w:t>
      </w:r>
    </w:p>
    <w:p w:rsidR="00B304D6" w:rsidRPr="002D53CA" w:rsidRDefault="002F52E2" w:rsidP="00043980">
      <w:pPr>
        <w:numPr>
          <w:ilvl w:val="0"/>
          <w:numId w:val="5"/>
        </w:numPr>
        <w:spacing w:after="0"/>
        <w:ind w:hanging="359"/>
        <w:contextualSpacing/>
        <w:jc w:val="both"/>
        <w:rPr>
          <w:color w:val="auto"/>
        </w:rPr>
      </w:pPr>
      <w:r w:rsidRPr="002D53CA">
        <w:rPr>
          <w:color w:val="auto"/>
        </w:rPr>
        <w:t>La bossa d’hores per participació en el PDMP serà carregada en el sistema en el moment de l’adhesió a qualsevol de les</w:t>
      </w:r>
      <w:r w:rsidR="00043980" w:rsidRPr="002D53CA">
        <w:rPr>
          <w:color w:val="auto"/>
        </w:rPr>
        <w:t xml:space="preserve"> modalitats del programa.</w:t>
      </w:r>
    </w:p>
    <w:p w:rsidR="00B304D6" w:rsidRPr="002D53CA" w:rsidRDefault="002F52E2" w:rsidP="00043980">
      <w:pPr>
        <w:numPr>
          <w:ilvl w:val="0"/>
          <w:numId w:val="5"/>
        </w:numPr>
        <w:spacing w:after="0"/>
        <w:ind w:hanging="359"/>
        <w:contextualSpacing/>
        <w:jc w:val="both"/>
        <w:rPr>
          <w:color w:val="auto"/>
        </w:rPr>
      </w:pPr>
      <w:r w:rsidRPr="002D53CA">
        <w:rPr>
          <w:color w:val="auto"/>
        </w:rPr>
        <w:t>La renúncia a la participació o la constatació pels agents responsables de la manca de participació efectiva en el programa en la modalitat escollida, comportarà l’anul·lació de la bossa i l’obligació per a la persona de la recuperació de les hores gaudides per aquest conce</w:t>
      </w:r>
      <w:r w:rsidR="00043980" w:rsidRPr="002D53CA">
        <w:rPr>
          <w:color w:val="auto"/>
        </w:rPr>
        <w:t>pte fins a aquell moment.</w:t>
      </w:r>
    </w:p>
    <w:p w:rsidR="00B304D6" w:rsidRPr="002D53CA" w:rsidRDefault="002F52E2" w:rsidP="00043980">
      <w:pPr>
        <w:numPr>
          <w:ilvl w:val="0"/>
          <w:numId w:val="5"/>
        </w:numPr>
        <w:spacing w:after="0"/>
        <w:ind w:hanging="359"/>
        <w:contextualSpacing/>
        <w:jc w:val="both"/>
        <w:rPr>
          <w:color w:val="auto"/>
        </w:rPr>
      </w:pPr>
      <w:r w:rsidRPr="002D53CA">
        <w:rPr>
          <w:color w:val="auto"/>
        </w:rPr>
        <w:t>Els casos on la manca de participació sigui conseqüència de malaltia o accident sobrevingut, seran estudiats individualment per la gerència que podrà proposar la compensació en exercicis posteriors un cop reincorporada la persona, d’altres mesures de participació en aquest programa o d’al</w:t>
      </w:r>
      <w:r w:rsidR="00043980" w:rsidRPr="002D53CA">
        <w:rPr>
          <w:color w:val="auto"/>
        </w:rPr>
        <w:t>tres mesures equivalents.</w:t>
      </w:r>
    </w:p>
    <w:p w:rsidR="00B304D6" w:rsidRPr="002D53CA" w:rsidRDefault="002F52E2" w:rsidP="00043980">
      <w:pPr>
        <w:numPr>
          <w:ilvl w:val="0"/>
          <w:numId w:val="5"/>
        </w:numPr>
        <w:spacing w:after="0"/>
        <w:ind w:hanging="359"/>
        <w:contextualSpacing/>
        <w:jc w:val="both"/>
        <w:rPr>
          <w:color w:val="auto"/>
        </w:rPr>
      </w:pPr>
      <w:r w:rsidRPr="002D53CA">
        <w:rPr>
          <w:color w:val="auto"/>
        </w:rPr>
        <w:t xml:space="preserve">Aquesta bossa d’hores es podrà gaudir tot respectant la permanència obligatòria de matí a raó d’un mínim de 30 minuts i un màxim d’1 hora diaris, preferentment durant el període de jornada reduïda d’estiu. </w:t>
      </w:r>
    </w:p>
    <w:p w:rsidR="00B304D6" w:rsidRPr="002D53CA" w:rsidRDefault="002F52E2" w:rsidP="00043980">
      <w:pPr>
        <w:numPr>
          <w:ilvl w:val="0"/>
          <w:numId w:val="5"/>
        </w:numPr>
        <w:spacing w:after="0"/>
        <w:ind w:hanging="359"/>
        <w:contextualSpacing/>
        <w:jc w:val="both"/>
        <w:rPr>
          <w:color w:val="auto"/>
        </w:rPr>
      </w:pPr>
      <w:r w:rsidRPr="002D53CA">
        <w:rPr>
          <w:color w:val="auto"/>
        </w:rPr>
        <w:t>En el cas de que el gaudi d’aquestes hores es vulgui fer fora del període d’estiu, s’haurà de planificar i acordar amb el o la responsable de la unitat amb antelació al seu gaudi.</w:t>
      </w:r>
    </w:p>
    <w:p w:rsidR="00B304D6" w:rsidRPr="002D53CA" w:rsidRDefault="002F52E2" w:rsidP="00043980">
      <w:pPr>
        <w:numPr>
          <w:ilvl w:val="0"/>
          <w:numId w:val="5"/>
        </w:numPr>
        <w:spacing w:after="0"/>
        <w:ind w:hanging="359"/>
        <w:contextualSpacing/>
        <w:jc w:val="both"/>
        <w:rPr>
          <w:color w:val="auto"/>
        </w:rPr>
      </w:pPr>
      <w:r w:rsidRPr="002D53CA">
        <w:rPr>
          <w:color w:val="auto"/>
        </w:rPr>
        <w:t xml:space="preserve">La utilització de les hores de la bossa, és incompatible en el temps amb la generació de compensacions per serveis extraordinaris. </w:t>
      </w:r>
    </w:p>
    <w:p w:rsidR="00B304D6" w:rsidRPr="002D53CA" w:rsidRDefault="002F52E2" w:rsidP="00043980">
      <w:pPr>
        <w:numPr>
          <w:ilvl w:val="0"/>
          <w:numId w:val="5"/>
        </w:numPr>
        <w:ind w:hanging="359"/>
        <w:contextualSpacing/>
        <w:jc w:val="both"/>
        <w:rPr>
          <w:color w:val="auto"/>
        </w:rPr>
      </w:pPr>
      <w:r w:rsidRPr="002D53CA">
        <w:rPr>
          <w:color w:val="auto"/>
        </w:rPr>
        <w:t>El Servei de Personal ajustarà mensualment el nombre d’hores màximes de la bossa en funció dels canvis produïts en la vinculació. Aquests ajustos seran comunicats a les persones interessades.  En el casos on l’ajust situï aquest màxim per sota de les hores ja utilitzades, la persona haurà de recuperar el excés.</w:t>
      </w:r>
    </w:p>
    <w:p w:rsidR="00B304D6" w:rsidRDefault="00B304D6" w:rsidP="00043980">
      <w:bookmarkStart w:id="4" w:name="_GoBack"/>
      <w:bookmarkEnd w:id="4"/>
    </w:p>
    <w:sectPr w:rsidR="00B304D6">
      <w:pgSz w:w="11906" w:h="16838"/>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B14D5"/>
    <w:multiLevelType w:val="multilevel"/>
    <w:tmpl w:val="E97CFD2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22FF3E1D"/>
    <w:multiLevelType w:val="multilevel"/>
    <w:tmpl w:val="1D00F11C"/>
    <w:lvl w:ilvl="0">
      <w:start w:val="1"/>
      <w:numFmt w:val="decimal"/>
      <w:lvlText w:val="%1."/>
      <w:lvlJc w:val="left"/>
      <w:pPr>
        <w:ind w:left="360" w:firstLine="0"/>
      </w:pPr>
      <w:rPr>
        <w:sz w:val="22"/>
      </w:r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
    <w:nsid w:val="2E3433EB"/>
    <w:multiLevelType w:val="multilevel"/>
    <w:tmpl w:val="04046A1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394F4B14"/>
    <w:multiLevelType w:val="multilevel"/>
    <w:tmpl w:val="FE28D36C"/>
    <w:lvl w:ilvl="0">
      <w:start w:val="1"/>
      <w:numFmt w:val="decimal"/>
      <w:lvlText w:val="%1."/>
      <w:lvlJc w:val="left"/>
      <w:pPr>
        <w:ind w:left="360" w:firstLine="0"/>
      </w:pPr>
      <w:rPr>
        <w:b/>
      </w:r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4">
    <w:nsid w:val="55DB0CA2"/>
    <w:multiLevelType w:val="multilevel"/>
    <w:tmpl w:val="BBDC66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B304D6"/>
    <w:rsid w:val="00043980"/>
    <w:rsid w:val="00072E3C"/>
    <w:rsid w:val="001477F9"/>
    <w:rsid w:val="002A4AEB"/>
    <w:rsid w:val="002D53CA"/>
    <w:rsid w:val="002F52E2"/>
    <w:rsid w:val="005F3EE0"/>
    <w:rsid w:val="00634346"/>
    <w:rsid w:val="00721EF6"/>
    <w:rsid w:val="00763700"/>
    <w:rsid w:val="00785781"/>
    <w:rsid w:val="0084293A"/>
    <w:rsid w:val="00B304D6"/>
    <w:rsid w:val="00B31A5D"/>
    <w:rsid w:val="00BE60CE"/>
    <w:rsid w:val="00CD3273"/>
    <w:rsid w:val="00CE63D2"/>
    <w:rsid w:val="00DC28CC"/>
    <w:rsid w:val="00EB6714"/>
    <w:rsid w:val="00FB28C2"/>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ol1">
    <w:name w:val="heading 1"/>
    <w:basedOn w:val="Normal"/>
    <w:next w:val="Normal"/>
    <w:pPr>
      <w:keepNext/>
      <w:keepLines/>
      <w:spacing w:before="480" w:after="120"/>
      <w:contextualSpacing/>
      <w:outlineLvl w:val="0"/>
    </w:pPr>
    <w:rPr>
      <w:b/>
      <w:sz w:val="48"/>
    </w:rPr>
  </w:style>
  <w:style w:type="paragraph" w:styleId="Ttol2">
    <w:name w:val="heading 2"/>
    <w:basedOn w:val="Normal"/>
    <w:next w:val="Normal"/>
    <w:pPr>
      <w:keepNext/>
      <w:keepLines/>
      <w:spacing w:before="360" w:after="80"/>
      <w:contextualSpacing/>
      <w:outlineLvl w:val="1"/>
    </w:pPr>
    <w:rPr>
      <w:b/>
      <w:sz w:val="36"/>
    </w:rPr>
  </w:style>
  <w:style w:type="paragraph" w:styleId="Ttol3">
    <w:name w:val="heading 3"/>
    <w:basedOn w:val="Normal"/>
    <w:next w:val="Normal"/>
    <w:pPr>
      <w:keepNext/>
      <w:keepLines/>
      <w:spacing w:before="280" w:after="80"/>
      <w:contextualSpacing/>
      <w:outlineLvl w:val="2"/>
    </w:pPr>
    <w:rPr>
      <w:b/>
      <w:sz w:val="28"/>
    </w:rPr>
  </w:style>
  <w:style w:type="paragraph" w:styleId="Ttol4">
    <w:name w:val="heading 4"/>
    <w:basedOn w:val="Normal"/>
    <w:next w:val="Normal"/>
    <w:pPr>
      <w:keepNext/>
      <w:keepLines/>
      <w:spacing w:before="240" w:after="40"/>
      <w:contextualSpacing/>
      <w:outlineLvl w:val="3"/>
    </w:pPr>
    <w:rPr>
      <w:b/>
      <w:sz w:val="24"/>
    </w:rPr>
  </w:style>
  <w:style w:type="paragraph" w:styleId="Ttol5">
    <w:name w:val="heading 5"/>
    <w:basedOn w:val="Normal"/>
    <w:next w:val="Normal"/>
    <w:pPr>
      <w:keepNext/>
      <w:keepLines/>
      <w:spacing w:before="220" w:after="40"/>
      <w:contextualSpacing/>
      <w:outlineLvl w:val="4"/>
    </w:pPr>
    <w:rPr>
      <w:b/>
    </w:rPr>
  </w:style>
  <w:style w:type="paragraph" w:styleId="Ttol6">
    <w:name w:val="heading 6"/>
    <w:basedOn w:val="Normal"/>
    <w:next w:val="Normal"/>
    <w:pPr>
      <w:keepNext/>
      <w:keepLines/>
      <w:spacing w:before="200" w:after="40"/>
      <w:contextualSpacing/>
      <w:outlineLvl w:val="5"/>
    </w:pPr>
    <w:rPr>
      <w:b/>
      <w:sz w:val="20"/>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ol">
    <w:name w:val="Title"/>
    <w:basedOn w:val="Normal"/>
    <w:next w:val="Normal"/>
    <w:pPr>
      <w:keepNext/>
      <w:keepLines/>
      <w:spacing w:before="480" w:after="120"/>
      <w:contextualSpacing/>
    </w:pPr>
    <w:rPr>
      <w:b/>
      <w:sz w:val="72"/>
    </w:rPr>
  </w:style>
  <w:style w:type="paragraph" w:styleId="Subttol">
    <w:name w:val="Subtitle"/>
    <w:basedOn w:val="Normal"/>
    <w:next w:val="Normal"/>
    <w:pPr>
      <w:keepNext/>
      <w:keepLines/>
      <w:spacing w:before="360" w:after="80"/>
      <w:contextualSpacing/>
    </w:pPr>
    <w:rPr>
      <w:rFonts w:ascii="Georgia" w:eastAsia="Georgia" w:hAnsi="Georgia" w:cs="Georgia"/>
      <w:i/>
      <w:color w:val="666666"/>
      <w:sz w:val="48"/>
    </w:rPr>
  </w:style>
  <w:style w:type="character" w:styleId="Refernciadecomentari">
    <w:name w:val="annotation reference"/>
    <w:basedOn w:val="Tipusdelletraperdefectedelpargraf"/>
    <w:uiPriority w:val="99"/>
    <w:semiHidden/>
    <w:unhideWhenUsed/>
    <w:rsid w:val="00CE63D2"/>
    <w:rPr>
      <w:sz w:val="16"/>
      <w:szCs w:val="16"/>
    </w:rPr>
  </w:style>
  <w:style w:type="paragraph" w:styleId="Textdecomentari">
    <w:name w:val="annotation text"/>
    <w:basedOn w:val="Normal"/>
    <w:link w:val="TextdecomentariCar"/>
    <w:uiPriority w:val="99"/>
    <w:semiHidden/>
    <w:unhideWhenUsed/>
    <w:rsid w:val="00CE63D2"/>
    <w:pPr>
      <w:spacing w:line="240" w:lineRule="auto"/>
    </w:pPr>
    <w:rPr>
      <w:sz w:val="20"/>
    </w:rPr>
  </w:style>
  <w:style w:type="character" w:customStyle="1" w:styleId="TextdecomentariCar">
    <w:name w:val="Text de comentari Car"/>
    <w:basedOn w:val="Tipusdelletraperdefectedelpargraf"/>
    <w:link w:val="Textdecomentari"/>
    <w:uiPriority w:val="99"/>
    <w:semiHidden/>
    <w:rsid w:val="00CE63D2"/>
    <w:rPr>
      <w:sz w:val="20"/>
    </w:rPr>
  </w:style>
  <w:style w:type="paragraph" w:styleId="Temadelcomentari">
    <w:name w:val="annotation subject"/>
    <w:basedOn w:val="Textdecomentari"/>
    <w:next w:val="Textdecomentari"/>
    <w:link w:val="TemadelcomentariCar"/>
    <w:uiPriority w:val="99"/>
    <w:semiHidden/>
    <w:unhideWhenUsed/>
    <w:rsid w:val="00CE63D2"/>
    <w:rPr>
      <w:b/>
      <w:bCs/>
    </w:rPr>
  </w:style>
  <w:style w:type="character" w:customStyle="1" w:styleId="TemadelcomentariCar">
    <w:name w:val="Tema del comentari Car"/>
    <w:basedOn w:val="TextdecomentariCar"/>
    <w:link w:val="Temadelcomentari"/>
    <w:uiPriority w:val="99"/>
    <w:semiHidden/>
    <w:rsid w:val="00CE63D2"/>
    <w:rPr>
      <w:b/>
      <w:bCs/>
      <w:sz w:val="20"/>
    </w:rPr>
  </w:style>
  <w:style w:type="paragraph" w:styleId="Textdeglobus">
    <w:name w:val="Balloon Text"/>
    <w:basedOn w:val="Normal"/>
    <w:link w:val="TextdeglobusCar"/>
    <w:uiPriority w:val="99"/>
    <w:semiHidden/>
    <w:unhideWhenUsed/>
    <w:rsid w:val="00CE63D2"/>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CE63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ol1">
    <w:name w:val="heading 1"/>
    <w:basedOn w:val="Normal"/>
    <w:next w:val="Normal"/>
    <w:pPr>
      <w:keepNext/>
      <w:keepLines/>
      <w:spacing w:before="480" w:after="120"/>
      <w:contextualSpacing/>
      <w:outlineLvl w:val="0"/>
    </w:pPr>
    <w:rPr>
      <w:b/>
      <w:sz w:val="48"/>
    </w:rPr>
  </w:style>
  <w:style w:type="paragraph" w:styleId="Ttol2">
    <w:name w:val="heading 2"/>
    <w:basedOn w:val="Normal"/>
    <w:next w:val="Normal"/>
    <w:pPr>
      <w:keepNext/>
      <w:keepLines/>
      <w:spacing w:before="360" w:after="80"/>
      <w:contextualSpacing/>
      <w:outlineLvl w:val="1"/>
    </w:pPr>
    <w:rPr>
      <w:b/>
      <w:sz w:val="36"/>
    </w:rPr>
  </w:style>
  <w:style w:type="paragraph" w:styleId="Ttol3">
    <w:name w:val="heading 3"/>
    <w:basedOn w:val="Normal"/>
    <w:next w:val="Normal"/>
    <w:pPr>
      <w:keepNext/>
      <w:keepLines/>
      <w:spacing w:before="280" w:after="80"/>
      <w:contextualSpacing/>
      <w:outlineLvl w:val="2"/>
    </w:pPr>
    <w:rPr>
      <w:b/>
      <w:sz w:val="28"/>
    </w:rPr>
  </w:style>
  <w:style w:type="paragraph" w:styleId="Ttol4">
    <w:name w:val="heading 4"/>
    <w:basedOn w:val="Normal"/>
    <w:next w:val="Normal"/>
    <w:pPr>
      <w:keepNext/>
      <w:keepLines/>
      <w:spacing w:before="240" w:after="40"/>
      <w:contextualSpacing/>
      <w:outlineLvl w:val="3"/>
    </w:pPr>
    <w:rPr>
      <w:b/>
      <w:sz w:val="24"/>
    </w:rPr>
  </w:style>
  <w:style w:type="paragraph" w:styleId="Ttol5">
    <w:name w:val="heading 5"/>
    <w:basedOn w:val="Normal"/>
    <w:next w:val="Normal"/>
    <w:pPr>
      <w:keepNext/>
      <w:keepLines/>
      <w:spacing w:before="220" w:after="40"/>
      <w:contextualSpacing/>
      <w:outlineLvl w:val="4"/>
    </w:pPr>
    <w:rPr>
      <w:b/>
    </w:rPr>
  </w:style>
  <w:style w:type="paragraph" w:styleId="Ttol6">
    <w:name w:val="heading 6"/>
    <w:basedOn w:val="Normal"/>
    <w:next w:val="Normal"/>
    <w:pPr>
      <w:keepNext/>
      <w:keepLines/>
      <w:spacing w:before="200" w:after="40"/>
      <w:contextualSpacing/>
      <w:outlineLvl w:val="5"/>
    </w:pPr>
    <w:rPr>
      <w:b/>
      <w:sz w:val="20"/>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ol">
    <w:name w:val="Title"/>
    <w:basedOn w:val="Normal"/>
    <w:next w:val="Normal"/>
    <w:pPr>
      <w:keepNext/>
      <w:keepLines/>
      <w:spacing w:before="480" w:after="120"/>
      <w:contextualSpacing/>
    </w:pPr>
    <w:rPr>
      <w:b/>
      <w:sz w:val="72"/>
    </w:rPr>
  </w:style>
  <w:style w:type="paragraph" w:styleId="Subttol">
    <w:name w:val="Subtitle"/>
    <w:basedOn w:val="Normal"/>
    <w:next w:val="Normal"/>
    <w:pPr>
      <w:keepNext/>
      <w:keepLines/>
      <w:spacing w:before="360" w:after="80"/>
      <w:contextualSpacing/>
    </w:pPr>
    <w:rPr>
      <w:rFonts w:ascii="Georgia" w:eastAsia="Georgia" w:hAnsi="Georgia" w:cs="Georgia"/>
      <w:i/>
      <w:color w:val="666666"/>
      <w:sz w:val="48"/>
    </w:rPr>
  </w:style>
  <w:style w:type="character" w:styleId="Refernciadecomentari">
    <w:name w:val="annotation reference"/>
    <w:basedOn w:val="Tipusdelletraperdefectedelpargraf"/>
    <w:uiPriority w:val="99"/>
    <w:semiHidden/>
    <w:unhideWhenUsed/>
    <w:rsid w:val="00CE63D2"/>
    <w:rPr>
      <w:sz w:val="16"/>
      <w:szCs w:val="16"/>
    </w:rPr>
  </w:style>
  <w:style w:type="paragraph" w:styleId="Textdecomentari">
    <w:name w:val="annotation text"/>
    <w:basedOn w:val="Normal"/>
    <w:link w:val="TextdecomentariCar"/>
    <w:uiPriority w:val="99"/>
    <w:semiHidden/>
    <w:unhideWhenUsed/>
    <w:rsid w:val="00CE63D2"/>
    <w:pPr>
      <w:spacing w:line="240" w:lineRule="auto"/>
    </w:pPr>
    <w:rPr>
      <w:sz w:val="20"/>
    </w:rPr>
  </w:style>
  <w:style w:type="character" w:customStyle="1" w:styleId="TextdecomentariCar">
    <w:name w:val="Text de comentari Car"/>
    <w:basedOn w:val="Tipusdelletraperdefectedelpargraf"/>
    <w:link w:val="Textdecomentari"/>
    <w:uiPriority w:val="99"/>
    <w:semiHidden/>
    <w:rsid w:val="00CE63D2"/>
    <w:rPr>
      <w:sz w:val="20"/>
    </w:rPr>
  </w:style>
  <w:style w:type="paragraph" w:styleId="Temadelcomentari">
    <w:name w:val="annotation subject"/>
    <w:basedOn w:val="Textdecomentari"/>
    <w:next w:val="Textdecomentari"/>
    <w:link w:val="TemadelcomentariCar"/>
    <w:uiPriority w:val="99"/>
    <w:semiHidden/>
    <w:unhideWhenUsed/>
    <w:rsid w:val="00CE63D2"/>
    <w:rPr>
      <w:b/>
      <w:bCs/>
    </w:rPr>
  </w:style>
  <w:style w:type="character" w:customStyle="1" w:styleId="TemadelcomentariCar">
    <w:name w:val="Tema del comentari Car"/>
    <w:basedOn w:val="TextdecomentariCar"/>
    <w:link w:val="Temadelcomentari"/>
    <w:uiPriority w:val="99"/>
    <w:semiHidden/>
    <w:rsid w:val="00CE63D2"/>
    <w:rPr>
      <w:b/>
      <w:bCs/>
      <w:sz w:val="20"/>
    </w:rPr>
  </w:style>
  <w:style w:type="paragraph" w:styleId="Textdeglobus">
    <w:name w:val="Balloon Text"/>
    <w:basedOn w:val="Normal"/>
    <w:link w:val="TextdeglobusCar"/>
    <w:uiPriority w:val="99"/>
    <w:semiHidden/>
    <w:unhideWhenUsed/>
    <w:rsid w:val="00CE63D2"/>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CE63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FD5049-4789-49BC-91F0-2F7F8788F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1866</Words>
  <Characters>10639</Characters>
  <Application>Microsoft Office Word</Application>
  <DocSecurity>0</DocSecurity>
  <Lines>88</Lines>
  <Paragraphs>24</Paragraphs>
  <ScaleCrop>false</ScaleCrop>
  <HeadingPairs>
    <vt:vector size="2" baseType="variant">
      <vt:variant>
        <vt:lpstr>Títol</vt:lpstr>
      </vt:variant>
      <vt:variant>
        <vt:i4>1</vt:i4>
      </vt:variant>
    </vt:vector>
  </HeadingPairs>
  <TitlesOfParts>
    <vt:vector size="1" baseType="lpstr">
      <vt:lpstr>Programa per al desenvolupament i la millora professional del PAS 20141112v2.docx.docx</vt:lpstr>
    </vt:vector>
  </TitlesOfParts>
  <Company>UPC</Company>
  <LinksUpToDate>false</LinksUpToDate>
  <CharactersWithSpaces>12481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per al desenvolupament i la millora professional del PAS 20141112v2.docx.docx</dc:title>
  <dc:creator>Didac Ferrer</dc:creator>
  <cp:lastModifiedBy>UPC</cp:lastModifiedBy>
  <cp:revision>8</cp:revision>
  <dcterms:created xsi:type="dcterms:W3CDTF">2014-11-14T09:18:00Z</dcterms:created>
  <dcterms:modified xsi:type="dcterms:W3CDTF">2014-11-18T07:31:00Z</dcterms:modified>
</cp:coreProperties>
</file>