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2975" w14:textId="77777777" w:rsidR="00037D2C" w:rsidRDefault="0074252A" w:rsidP="00E0298B">
      <w:pPr>
        <w:outlineLvl w:val="0"/>
        <w:rPr>
          <w:rFonts w:ascii="Times New Roman" w:hAnsi="Times New Roman" w:cs="Times New Roman"/>
        </w:rPr>
      </w:pPr>
      <w:r>
        <w:rPr>
          <w:rFonts w:ascii="Times New Roman" w:hAnsi="Times New Roman" w:cs="Times New Roman"/>
        </w:rPr>
        <w:t>Andrew Camps</w:t>
      </w:r>
    </w:p>
    <w:p w14:paraId="7A1B5B1F" w14:textId="77777777" w:rsidR="0074252A" w:rsidRDefault="0074252A" w:rsidP="00E81076">
      <w:pPr>
        <w:rPr>
          <w:rFonts w:ascii="Times New Roman" w:hAnsi="Times New Roman" w:cs="Times New Roman"/>
        </w:rPr>
      </w:pPr>
      <w:r>
        <w:rPr>
          <w:rFonts w:ascii="Times New Roman" w:hAnsi="Times New Roman" w:cs="Times New Roman"/>
        </w:rPr>
        <w:t>Derek Paris</w:t>
      </w:r>
    </w:p>
    <w:p w14:paraId="0683AA94" w14:textId="77777777" w:rsidR="0074252A" w:rsidRDefault="0074252A" w:rsidP="00E81076">
      <w:pPr>
        <w:rPr>
          <w:rFonts w:ascii="Times New Roman" w:hAnsi="Times New Roman" w:cs="Times New Roman"/>
        </w:rPr>
      </w:pPr>
      <w:r>
        <w:rPr>
          <w:rFonts w:ascii="Times New Roman" w:hAnsi="Times New Roman" w:cs="Times New Roman"/>
        </w:rPr>
        <w:t>October 10, 2017</w:t>
      </w:r>
    </w:p>
    <w:p w14:paraId="04339C0D" w14:textId="77777777" w:rsidR="0074252A" w:rsidRDefault="0074252A" w:rsidP="00E81076">
      <w:pPr>
        <w:rPr>
          <w:rFonts w:ascii="Times New Roman" w:hAnsi="Times New Roman" w:cs="Times New Roman"/>
        </w:rPr>
      </w:pPr>
      <w:r>
        <w:rPr>
          <w:rFonts w:ascii="Times New Roman" w:hAnsi="Times New Roman" w:cs="Times New Roman"/>
        </w:rPr>
        <w:t>ECE 478 Project 1</w:t>
      </w:r>
    </w:p>
    <w:p w14:paraId="4AF65F9C" w14:textId="77777777" w:rsidR="0074252A" w:rsidRDefault="00E81076" w:rsidP="00E81076">
      <w:pPr>
        <w:rPr>
          <w:rFonts w:ascii="Times New Roman" w:hAnsi="Times New Roman" w:cs="Times New Roman"/>
        </w:rPr>
      </w:pPr>
      <w:r>
        <w:rPr>
          <w:rFonts w:ascii="Times New Roman" w:hAnsi="Times New Roman" w:cs="Times New Roman"/>
        </w:rPr>
        <w:t>Loukas Lazos</w:t>
      </w:r>
    </w:p>
    <w:p w14:paraId="68BEC90C" w14:textId="77777777" w:rsidR="00E81076" w:rsidRDefault="00E81076" w:rsidP="00E81076">
      <w:pPr>
        <w:rPr>
          <w:rFonts w:ascii="Times New Roman" w:hAnsi="Times New Roman" w:cs="Times New Roman"/>
        </w:rPr>
      </w:pPr>
    </w:p>
    <w:p w14:paraId="7A33C858" w14:textId="77777777" w:rsidR="00E81076" w:rsidRDefault="00E81076" w:rsidP="00E0298B">
      <w:pPr>
        <w:spacing w:line="360" w:lineRule="auto"/>
        <w:jc w:val="center"/>
        <w:outlineLvl w:val="0"/>
        <w:rPr>
          <w:rFonts w:ascii="Times New Roman" w:hAnsi="Times New Roman" w:cs="Times New Roman"/>
          <w:b/>
        </w:rPr>
      </w:pPr>
      <w:r>
        <w:rPr>
          <w:rFonts w:ascii="Times New Roman" w:hAnsi="Times New Roman" w:cs="Times New Roman"/>
          <w:b/>
        </w:rPr>
        <w:t>The Distributed Coordination Function of 802.11</w:t>
      </w:r>
    </w:p>
    <w:p w14:paraId="38D68676" w14:textId="69DABDFF" w:rsidR="00FD4668" w:rsidRDefault="00E81076" w:rsidP="00E81076">
      <w:pPr>
        <w:spacing w:line="360" w:lineRule="auto"/>
        <w:rPr>
          <w:rFonts w:ascii="Times New Roman" w:hAnsi="Times New Roman" w:cs="Times New Roman"/>
        </w:rPr>
      </w:pPr>
      <w:r>
        <w:rPr>
          <w:rFonts w:ascii="Times New Roman" w:hAnsi="Times New Roman" w:cs="Times New Roman"/>
        </w:rPr>
        <w:tab/>
      </w:r>
      <w:r w:rsidR="00FD4668">
        <w:rPr>
          <w:rFonts w:ascii="Times New Roman" w:hAnsi="Times New Roman" w:cs="Times New Roman"/>
        </w:rPr>
        <w:t>As a team Derek Paris and Andrew Camps studied the performance of multiple access protocols in a wireless setting. The project studied two different topological orderings of nodes,</w:t>
      </w:r>
      <w:r w:rsidR="004621EC">
        <w:rPr>
          <w:rFonts w:ascii="Times New Roman" w:hAnsi="Times New Roman" w:cs="Times New Roman"/>
        </w:rPr>
        <w:t xml:space="preserve"> and</w:t>
      </w:r>
      <w:r w:rsidR="00FD4668">
        <w:rPr>
          <w:rFonts w:ascii="Times New Roman" w:hAnsi="Times New Roman" w:cs="Times New Roman"/>
        </w:rPr>
        <w:t xml:space="preserve"> two different setups of Carrier </w:t>
      </w:r>
      <w:r w:rsidR="004621EC">
        <w:rPr>
          <w:rFonts w:ascii="Times New Roman" w:hAnsi="Times New Roman" w:cs="Times New Roman"/>
        </w:rPr>
        <w:t xml:space="preserve">Sensing Multiple Access (CSMA), </w:t>
      </w:r>
      <w:r w:rsidR="00FD4668">
        <w:rPr>
          <w:rFonts w:ascii="Times New Roman" w:hAnsi="Times New Roman" w:cs="Times New Roman"/>
        </w:rPr>
        <w:t>all at diff</w:t>
      </w:r>
      <w:r w:rsidR="004621EC">
        <w:rPr>
          <w:rFonts w:ascii="Times New Roman" w:hAnsi="Times New Roman" w:cs="Times New Roman"/>
        </w:rPr>
        <w:t>erent frame</w:t>
      </w:r>
      <w:r w:rsidR="00FD4668">
        <w:rPr>
          <w:rFonts w:ascii="Times New Roman" w:hAnsi="Times New Roman" w:cs="Times New Roman"/>
        </w:rPr>
        <w:t xml:space="preserve"> rate distributions. </w:t>
      </w:r>
      <w:r w:rsidR="00F46BC9">
        <w:rPr>
          <w:rFonts w:ascii="Times New Roman" w:hAnsi="Times New Roman" w:cs="Times New Roman"/>
        </w:rPr>
        <w:t>To</w:t>
      </w:r>
      <w:r w:rsidR="00FD4668">
        <w:rPr>
          <w:rFonts w:ascii="Times New Roman" w:hAnsi="Times New Roman" w:cs="Times New Roman"/>
        </w:rPr>
        <w:t xml:space="preserve"> complete this project as a team we decided to meet up on multiple occasions and work on creating a simulation for each test</w:t>
      </w:r>
      <w:r w:rsidR="006A6140">
        <w:rPr>
          <w:rFonts w:ascii="Times New Roman" w:hAnsi="Times New Roman" w:cs="Times New Roman"/>
        </w:rPr>
        <w:t>. We worked together to list out the many pos</w:t>
      </w:r>
      <w:r w:rsidR="000D715B">
        <w:rPr>
          <w:rFonts w:ascii="Times New Roman" w:hAnsi="Times New Roman" w:cs="Times New Roman"/>
        </w:rPr>
        <w:t xml:space="preserve">sible edge cases, then design four separate </w:t>
      </w:r>
      <w:r w:rsidR="006A6140">
        <w:rPr>
          <w:rFonts w:ascii="Times New Roman" w:hAnsi="Times New Roman" w:cs="Times New Roman"/>
        </w:rPr>
        <w:t>simulation</w:t>
      </w:r>
      <w:r w:rsidR="000D715B">
        <w:rPr>
          <w:rFonts w:ascii="Times New Roman" w:hAnsi="Times New Roman" w:cs="Times New Roman"/>
        </w:rPr>
        <w:t>s</w:t>
      </w:r>
      <w:r w:rsidR="006A6140">
        <w:rPr>
          <w:rFonts w:ascii="Times New Roman" w:hAnsi="Times New Roman" w:cs="Times New Roman"/>
        </w:rPr>
        <w:t xml:space="preserve"> which would </w:t>
      </w:r>
      <w:r w:rsidR="000D715B">
        <w:rPr>
          <w:rFonts w:ascii="Times New Roman" w:hAnsi="Times New Roman" w:cs="Times New Roman"/>
        </w:rPr>
        <w:t>be able to calculate all of the different metrics required by this study</w:t>
      </w:r>
      <w:r w:rsidR="006A6140">
        <w:rPr>
          <w:rFonts w:ascii="Times New Roman" w:hAnsi="Times New Roman" w:cs="Times New Roman"/>
        </w:rPr>
        <w:t xml:space="preserve">. After working out much of the needed logic, Andrew began to code the simulations for the first few scenarios. </w:t>
      </w:r>
      <w:r w:rsidR="000D715B">
        <w:rPr>
          <w:rFonts w:ascii="Times New Roman" w:hAnsi="Times New Roman" w:cs="Times New Roman"/>
        </w:rPr>
        <w:t xml:space="preserve">After the framework for the simulation program was developed </w:t>
      </w:r>
      <w:r w:rsidR="006A6140">
        <w:rPr>
          <w:rFonts w:ascii="Times New Roman" w:hAnsi="Times New Roman" w:cs="Times New Roman"/>
        </w:rPr>
        <w:t xml:space="preserve">Derek and Andrew peer programmed many of the more logically intense edge cases. </w:t>
      </w:r>
      <w:r w:rsidR="000D715B">
        <w:rPr>
          <w:rFonts w:ascii="Times New Roman" w:hAnsi="Times New Roman" w:cs="Times New Roman"/>
        </w:rPr>
        <w:t>Derek spend most of the time debugging while Andrew was coding the main simulations. Once all simulation code was complete and tested, Andrew produced the needed data and created t</w:t>
      </w:r>
      <w:r w:rsidR="004F4D43">
        <w:rPr>
          <w:rFonts w:ascii="Times New Roman" w:hAnsi="Times New Roman" w:cs="Times New Roman"/>
        </w:rPr>
        <w:t xml:space="preserve">he figures in the report </w:t>
      </w:r>
      <w:r w:rsidR="000D715B">
        <w:rPr>
          <w:rFonts w:ascii="Times New Roman" w:hAnsi="Times New Roman" w:cs="Times New Roman"/>
        </w:rPr>
        <w:t>while Derek styled and wrote descriptions for each figure</w:t>
      </w:r>
      <w:r w:rsidR="004F4D43">
        <w:rPr>
          <w:rFonts w:ascii="Times New Roman" w:hAnsi="Times New Roman" w:cs="Times New Roman"/>
        </w:rPr>
        <w:t>.</w:t>
      </w:r>
    </w:p>
    <w:p w14:paraId="18F12A59" w14:textId="798CE3FC" w:rsidR="00FD4668" w:rsidRPr="00B3212D" w:rsidRDefault="00FD4668" w:rsidP="00E81076">
      <w:pPr>
        <w:spacing w:line="360" w:lineRule="auto"/>
        <w:rPr>
          <w:rFonts w:ascii="Times New Roman" w:hAnsi="Times New Roman" w:cs="Times New Roman"/>
        </w:rPr>
      </w:pPr>
      <w:r>
        <w:rPr>
          <w:rFonts w:ascii="Times New Roman" w:hAnsi="Times New Roman" w:cs="Times New Roman"/>
        </w:rPr>
        <w:tab/>
        <w:t>In order to test all of the different scenarios in the project</w:t>
      </w:r>
      <w:r w:rsidR="00100621">
        <w:rPr>
          <w:rFonts w:ascii="Times New Roman" w:hAnsi="Times New Roman" w:cs="Times New Roman"/>
        </w:rPr>
        <w:t>,</w:t>
      </w:r>
      <w:r>
        <w:rPr>
          <w:rFonts w:ascii="Times New Roman" w:hAnsi="Times New Roman" w:cs="Times New Roman"/>
        </w:rPr>
        <w:t xml:space="preserve"> our team decided that we would develop th</w:t>
      </w:r>
      <w:r w:rsidR="00DF36CF">
        <w:rPr>
          <w:rFonts w:ascii="Times New Roman" w:hAnsi="Times New Roman" w:cs="Times New Roman"/>
        </w:rPr>
        <w:t xml:space="preserve">is simulation using C/C++. </w:t>
      </w:r>
      <w:r w:rsidR="00100621">
        <w:rPr>
          <w:rFonts w:ascii="Times New Roman" w:hAnsi="Times New Roman" w:cs="Times New Roman"/>
        </w:rPr>
        <w:t xml:space="preserve">The program was developed to output data </w:t>
      </w:r>
      <w:r w:rsidR="005A10A4">
        <w:rPr>
          <w:rFonts w:ascii="Times New Roman" w:hAnsi="Times New Roman" w:cs="Times New Roman"/>
        </w:rPr>
        <w:t xml:space="preserve">that could be used to accurately compare the difference in performance metrics for both topologies, </w:t>
      </w:r>
      <w:r w:rsidR="000C3A97">
        <w:rPr>
          <w:rFonts w:ascii="Times New Roman" w:hAnsi="Times New Roman" w:cs="Times New Roman"/>
        </w:rPr>
        <w:t xml:space="preserve">multiple access protocols and rate sets. </w:t>
      </w:r>
      <w:r w:rsidR="00100621">
        <w:rPr>
          <w:rFonts w:ascii="Times New Roman" w:hAnsi="Times New Roman" w:cs="Times New Roman"/>
        </w:rPr>
        <w:t xml:space="preserve">To do this, a standardized testing method was used. </w:t>
      </w:r>
      <w:r>
        <w:rPr>
          <w:rFonts w:ascii="Times New Roman" w:hAnsi="Times New Roman" w:cs="Times New Roman"/>
        </w:rPr>
        <w:t xml:space="preserve">The </w:t>
      </w:r>
      <w:r w:rsidR="00100621">
        <w:rPr>
          <w:rFonts w:ascii="Times New Roman" w:hAnsi="Times New Roman" w:cs="Times New Roman"/>
        </w:rPr>
        <w:t xml:space="preserve">simulation consisted of </w:t>
      </w:r>
      <w:r w:rsidR="00237EDA">
        <w:rPr>
          <w:rFonts w:ascii="Times New Roman" w:hAnsi="Times New Roman" w:cs="Times New Roman"/>
        </w:rPr>
        <w:t xml:space="preserve">a </w:t>
      </w:r>
      <w:r>
        <w:rPr>
          <w:rFonts w:ascii="Times New Roman" w:hAnsi="Times New Roman" w:cs="Times New Roman"/>
        </w:rPr>
        <w:t xml:space="preserve">single main.cpp file </w:t>
      </w:r>
      <w:r w:rsidR="00100621">
        <w:rPr>
          <w:rFonts w:ascii="Times New Roman" w:hAnsi="Times New Roman" w:cs="Times New Roman"/>
        </w:rPr>
        <w:t>which, when compiled and ra</w:t>
      </w:r>
      <w:r w:rsidR="00726CB7">
        <w:rPr>
          <w:rFonts w:ascii="Times New Roman" w:hAnsi="Times New Roman" w:cs="Times New Roman"/>
        </w:rPr>
        <w:t xml:space="preserve">n, </w:t>
      </w:r>
      <w:r>
        <w:rPr>
          <w:rFonts w:ascii="Times New Roman" w:hAnsi="Times New Roman" w:cs="Times New Roman"/>
        </w:rPr>
        <w:t xml:space="preserve">outputted </w:t>
      </w:r>
      <w:r w:rsidR="000C3A97">
        <w:rPr>
          <w:rFonts w:ascii="Times New Roman" w:hAnsi="Times New Roman" w:cs="Times New Roman"/>
        </w:rPr>
        <w:t>average calculated performance metrics for a given rate set of all test scenarios</w:t>
      </w:r>
      <w:r>
        <w:rPr>
          <w:rFonts w:ascii="Times New Roman" w:hAnsi="Times New Roman" w:cs="Times New Roman"/>
        </w:rPr>
        <w:t>.</w:t>
      </w:r>
      <w:r w:rsidR="00726CB7">
        <w:rPr>
          <w:rFonts w:ascii="Times New Roman" w:hAnsi="Times New Roman" w:cs="Times New Roman"/>
        </w:rPr>
        <w:t xml:space="preserve"> </w:t>
      </w:r>
      <w:r w:rsidR="000C3A97">
        <w:rPr>
          <w:rFonts w:ascii="Times New Roman" w:hAnsi="Times New Roman" w:cs="Times New Roman"/>
        </w:rPr>
        <w:t xml:space="preserve">Two main data outputs were used </w:t>
      </w:r>
      <w:r w:rsidR="00100621">
        <w:rPr>
          <w:rFonts w:ascii="Times New Roman" w:hAnsi="Times New Roman" w:cs="Times New Roman"/>
        </w:rPr>
        <w:t>meaning the</w:t>
      </w:r>
      <w:r w:rsidR="000C3A97">
        <w:rPr>
          <w:rFonts w:ascii="Times New Roman" w:hAnsi="Times New Roman" w:cs="Times New Roman"/>
        </w:rPr>
        <w:t xml:space="preserve"> program was run twice, getting the data for both Node A and Node C having the same rate set and Node A having a doubled rate set. Give</w:t>
      </w:r>
      <w:r w:rsidR="00100621">
        <w:rPr>
          <w:rFonts w:ascii="Times New Roman" w:hAnsi="Times New Roman" w:cs="Times New Roman"/>
        </w:rPr>
        <w:t>n these 1:1 or 2:1 ratio</w:t>
      </w:r>
      <w:r w:rsidR="000C3A97">
        <w:rPr>
          <w:rFonts w:ascii="Times New Roman" w:hAnsi="Times New Roman" w:cs="Times New Roman"/>
        </w:rPr>
        <w:t xml:space="preserve"> rate set</w:t>
      </w:r>
      <w:r w:rsidR="00100621">
        <w:rPr>
          <w:rFonts w:ascii="Times New Roman" w:hAnsi="Times New Roman" w:cs="Times New Roman"/>
        </w:rPr>
        <w:t>s for each node,</w:t>
      </w:r>
      <w:r w:rsidR="000C3A97">
        <w:rPr>
          <w:rFonts w:ascii="Times New Roman" w:hAnsi="Times New Roman" w:cs="Times New Roman"/>
        </w:rPr>
        <w:t xml:space="preserve"> the </w:t>
      </w:r>
      <w:r w:rsidR="00100621">
        <w:rPr>
          <w:rFonts w:ascii="Times New Roman" w:hAnsi="Times New Roman" w:cs="Times New Roman"/>
        </w:rPr>
        <w:t>program</w:t>
      </w:r>
      <w:r w:rsidR="000C3A97">
        <w:rPr>
          <w:rFonts w:ascii="Times New Roman" w:hAnsi="Times New Roman" w:cs="Times New Roman"/>
        </w:rPr>
        <w:t xml:space="preserve"> was run and </w:t>
      </w:r>
      <w:r w:rsidR="00DF36CF">
        <w:rPr>
          <w:rFonts w:ascii="Times New Roman" w:hAnsi="Times New Roman" w:cs="Times New Roman"/>
        </w:rPr>
        <w:t xml:space="preserve">all four </w:t>
      </w:r>
      <w:r w:rsidR="00D71F8F">
        <w:rPr>
          <w:rFonts w:ascii="Times New Roman" w:hAnsi="Times New Roman" w:cs="Times New Roman"/>
        </w:rPr>
        <w:t>simulation</w:t>
      </w:r>
      <w:r w:rsidR="006F7F83">
        <w:rPr>
          <w:rFonts w:ascii="Times New Roman" w:hAnsi="Times New Roman" w:cs="Times New Roman"/>
        </w:rPr>
        <w:t xml:space="preserve"> scenarios were</w:t>
      </w:r>
      <w:r w:rsidR="00D71F8F">
        <w:rPr>
          <w:rFonts w:ascii="Times New Roman" w:hAnsi="Times New Roman" w:cs="Times New Roman"/>
        </w:rPr>
        <w:t xml:space="preserve"> conduc</w:t>
      </w:r>
      <w:r w:rsidR="000C3A97">
        <w:rPr>
          <w:rFonts w:ascii="Times New Roman" w:hAnsi="Times New Roman" w:cs="Times New Roman"/>
        </w:rPr>
        <w:t>ted 500</w:t>
      </w:r>
      <w:r w:rsidR="00D71F8F">
        <w:rPr>
          <w:rFonts w:ascii="Times New Roman" w:hAnsi="Times New Roman" w:cs="Times New Roman"/>
        </w:rPr>
        <w:t xml:space="preserve"> times</w:t>
      </w:r>
      <w:r w:rsidR="00100621">
        <w:rPr>
          <w:rFonts w:ascii="Times New Roman" w:hAnsi="Times New Roman" w:cs="Times New Roman"/>
        </w:rPr>
        <w:t xml:space="preserve"> with</w:t>
      </w:r>
      <w:r w:rsidR="000C3A97">
        <w:rPr>
          <w:rFonts w:ascii="Times New Roman" w:hAnsi="Times New Roman" w:cs="Times New Roman"/>
        </w:rPr>
        <w:t xml:space="preserve"> different generated Poisson-distributed traffic upon each loop</w:t>
      </w:r>
      <w:r w:rsidR="00D71F8F">
        <w:rPr>
          <w:rFonts w:ascii="Times New Roman" w:hAnsi="Times New Roman" w:cs="Times New Roman"/>
        </w:rPr>
        <w:t xml:space="preserve">. </w:t>
      </w:r>
      <w:r w:rsidR="000C3A25">
        <w:rPr>
          <w:rFonts w:ascii="Times New Roman" w:hAnsi="Times New Roman" w:cs="Times New Roman"/>
        </w:rPr>
        <w:t>In each of the 500 loops</w:t>
      </w:r>
      <w:r w:rsidR="000C3A97">
        <w:rPr>
          <w:rFonts w:ascii="Times New Roman" w:hAnsi="Times New Roman" w:cs="Times New Roman"/>
        </w:rPr>
        <w:t xml:space="preserve">, Node A generated a Poisson-distribution and Node C generated a separate distribution given one of the four frame rates from the rate set. With these </w:t>
      </w:r>
      <w:r w:rsidR="00100621">
        <w:rPr>
          <w:rFonts w:ascii="Times New Roman" w:hAnsi="Times New Roman" w:cs="Times New Roman"/>
        </w:rPr>
        <w:t xml:space="preserve">individual distributions for each node, all four simulation scenarios were ran with the same distributions. This ensured that all </w:t>
      </w:r>
      <w:r w:rsidR="00100621">
        <w:rPr>
          <w:rFonts w:ascii="Times New Roman" w:hAnsi="Times New Roman" w:cs="Times New Roman"/>
        </w:rPr>
        <w:lastRenderedPageBreak/>
        <w:t xml:space="preserve">scenarios could be compared with consistent frame distributions for each node. </w:t>
      </w:r>
      <w:r w:rsidR="000C3A25">
        <w:rPr>
          <w:rFonts w:ascii="Times New Roman" w:hAnsi="Times New Roman" w:cs="Times New Roman"/>
        </w:rPr>
        <w:t xml:space="preserve">Scenario functions themselves were passed the individual node data distributions where a main clock was used to drive a scenario simulation for 10 seconds. Scenarios took into account all possible cases where packets were ready to transmit and collisions could potentially happen. </w:t>
      </w:r>
      <w:r w:rsidR="00100621">
        <w:rPr>
          <w:rFonts w:ascii="Times New Roman" w:hAnsi="Times New Roman" w:cs="Times New Roman"/>
        </w:rPr>
        <w:t>After all four scenarios ran, the performance metrics were stored in a running average, and the next iteration</w:t>
      </w:r>
      <w:r w:rsidR="000C3A25">
        <w:rPr>
          <w:rFonts w:ascii="Times New Roman" w:hAnsi="Times New Roman" w:cs="Times New Roman"/>
        </w:rPr>
        <w:t xml:space="preserve"> test</w:t>
      </w:r>
      <w:r w:rsidR="00100621">
        <w:rPr>
          <w:rFonts w:ascii="Times New Roman" w:hAnsi="Times New Roman" w:cs="Times New Roman"/>
        </w:rPr>
        <w:t xml:space="preserve"> occurred with a new set of packet distributions generated. Average data was then output at the </w:t>
      </w:r>
      <w:r w:rsidR="000C3A97">
        <w:rPr>
          <w:rFonts w:ascii="Times New Roman" w:hAnsi="Times New Roman" w:cs="Times New Roman"/>
        </w:rPr>
        <w:t>end of the program</w:t>
      </w:r>
      <w:r w:rsidR="00D71F8F">
        <w:rPr>
          <w:rFonts w:ascii="Times New Roman" w:hAnsi="Times New Roman" w:cs="Times New Roman"/>
        </w:rPr>
        <w:t xml:space="preserve">. </w:t>
      </w:r>
      <w:r w:rsidR="00237EDA">
        <w:rPr>
          <w:rFonts w:ascii="Times New Roman" w:hAnsi="Times New Roman" w:cs="Times New Roman"/>
        </w:rPr>
        <w:t xml:space="preserve">This data </w:t>
      </w:r>
      <w:r w:rsidR="00100621">
        <w:rPr>
          <w:rFonts w:ascii="Times New Roman" w:hAnsi="Times New Roman" w:cs="Times New Roman"/>
        </w:rPr>
        <w:t>for all scenarios</w:t>
      </w:r>
      <w:r w:rsidR="00237EDA">
        <w:rPr>
          <w:rFonts w:ascii="Times New Roman" w:hAnsi="Times New Roman" w:cs="Times New Roman"/>
        </w:rPr>
        <w:t xml:space="preserve"> included</w:t>
      </w:r>
      <w:r w:rsidR="00726CB7">
        <w:rPr>
          <w:rFonts w:ascii="Times New Roman" w:hAnsi="Times New Roman" w:cs="Times New Roman"/>
        </w:rPr>
        <w:t xml:space="preserve">: </w:t>
      </w:r>
      <w:r w:rsidR="00DB4C0A">
        <w:rPr>
          <w:rFonts w:ascii="Times New Roman" w:hAnsi="Times New Roman" w:cs="Times New Roman"/>
        </w:rPr>
        <w:t>average throughput</w:t>
      </w:r>
      <w:r w:rsidR="002014D6">
        <w:rPr>
          <w:rFonts w:ascii="Times New Roman" w:hAnsi="Times New Roman" w:cs="Times New Roman"/>
        </w:rPr>
        <w:t>s</w:t>
      </w:r>
      <w:r w:rsidR="00DB4C0A">
        <w:rPr>
          <w:rFonts w:ascii="Times New Roman" w:hAnsi="Times New Roman" w:cs="Times New Roman"/>
        </w:rPr>
        <w:t>, collisions and fairness index</w:t>
      </w:r>
      <w:r w:rsidR="00100621">
        <w:rPr>
          <w:rFonts w:ascii="Times New Roman" w:hAnsi="Times New Roman" w:cs="Times New Roman"/>
        </w:rPr>
        <w:t>es</w:t>
      </w:r>
      <w:r w:rsidR="00726CB7">
        <w:rPr>
          <w:rFonts w:ascii="Times New Roman" w:hAnsi="Times New Roman" w:cs="Times New Roman"/>
        </w:rPr>
        <w:t xml:space="preserve">. </w:t>
      </w:r>
      <w:r w:rsidR="00D71F8F" w:rsidRPr="00B3212D">
        <w:rPr>
          <w:rFonts w:ascii="Times New Roman" w:hAnsi="Times New Roman" w:cs="Times New Roman"/>
        </w:rPr>
        <w:t>See below for the graphical representation of each simulation.</w:t>
      </w:r>
    </w:p>
    <w:p w14:paraId="41DA8BA3" w14:textId="782BC560" w:rsidR="00D71F8F" w:rsidRPr="00B3212D" w:rsidRDefault="00D71F8F" w:rsidP="00E81076">
      <w:pPr>
        <w:spacing w:line="360" w:lineRule="auto"/>
        <w:rPr>
          <w:rFonts w:ascii="Times New Roman" w:hAnsi="Times New Roman" w:cs="Times New Roman"/>
        </w:rPr>
      </w:pPr>
    </w:p>
    <w:p w14:paraId="4163D1B4" w14:textId="77777777" w:rsidR="00DC08C9" w:rsidRDefault="00DC08C9" w:rsidP="005E470B">
      <w:pPr>
        <w:spacing w:line="360" w:lineRule="auto"/>
        <w:rPr>
          <w:rFonts w:ascii="Times New Roman" w:hAnsi="Times New Roman" w:cs="Times New Roman"/>
        </w:rPr>
      </w:pPr>
    </w:p>
    <w:p w14:paraId="2D70C507" w14:textId="77777777" w:rsidR="00DC08C9" w:rsidRDefault="00DC08C9" w:rsidP="005E470B">
      <w:pPr>
        <w:spacing w:line="360" w:lineRule="auto"/>
        <w:rPr>
          <w:rFonts w:ascii="Times New Roman" w:hAnsi="Times New Roman" w:cs="Times New Roman"/>
        </w:rPr>
      </w:pPr>
    </w:p>
    <w:p w14:paraId="5FDCC80A" w14:textId="77777777" w:rsidR="00CD7893" w:rsidRDefault="00CD7893" w:rsidP="005E470B">
      <w:pPr>
        <w:spacing w:line="360" w:lineRule="auto"/>
        <w:rPr>
          <w:rFonts w:ascii="Times New Roman" w:hAnsi="Times New Roman" w:cs="Times New Roman"/>
        </w:rPr>
      </w:pPr>
    </w:p>
    <w:p w14:paraId="2D132EC3" w14:textId="77777777" w:rsidR="000C3A25" w:rsidRDefault="000C3A25" w:rsidP="005E470B">
      <w:pPr>
        <w:spacing w:line="360" w:lineRule="auto"/>
        <w:rPr>
          <w:rFonts w:ascii="Times New Roman" w:hAnsi="Times New Roman" w:cs="Times New Roman"/>
        </w:rPr>
      </w:pPr>
    </w:p>
    <w:p w14:paraId="53F5BE30" w14:textId="77777777" w:rsidR="000C3A25" w:rsidRDefault="000C3A25" w:rsidP="005E470B">
      <w:pPr>
        <w:spacing w:line="360" w:lineRule="auto"/>
        <w:rPr>
          <w:rFonts w:ascii="Times New Roman" w:hAnsi="Times New Roman" w:cs="Times New Roman"/>
        </w:rPr>
      </w:pPr>
    </w:p>
    <w:p w14:paraId="158E1EFE" w14:textId="77777777" w:rsidR="000C3A25" w:rsidRDefault="000C3A25" w:rsidP="005E470B">
      <w:pPr>
        <w:spacing w:line="360" w:lineRule="auto"/>
        <w:rPr>
          <w:rFonts w:ascii="Times New Roman" w:hAnsi="Times New Roman" w:cs="Times New Roman"/>
        </w:rPr>
      </w:pPr>
    </w:p>
    <w:p w14:paraId="0847AACD" w14:textId="77777777" w:rsidR="000C3A25" w:rsidRDefault="000C3A25" w:rsidP="005E470B">
      <w:pPr>
        <w:spacing w:line="360" w:lineRule="auto"/>
        <w:rPr>
          <w:rFonts w:ascii="Times New Roman" w:hAnsi="Times New Roman" w:cs="Times New Roman"/>
        </w:rPr>
      </w:pPr>
    </w:p>
    <w:p w14:paraId="40703A9D" w14:textId="77777777" w:rsidR="000C3A25" w:rsidRDefault="000C3A25" w:rsidP="005E470B">
      <w:pPr>
        <w:spacing w:line="360" w:lineRule="auto"/>
        <w:rPr>
          <w:rFonts w:ascii="Times New Roman" w:hAnsi="Times New Roman" w:cs="Times New Roman"/>
        </w:rPr>
      </w:pPr>
    </w:p>
    <w:p w14:paraId="2C855F18" w14:textId="77777777" w:rsidR="000C3A25" w:rsidRDefault="000C3A25" w:rsidP="005E470B">
      <w:pPr>
        <w:spacing w:line="360" w:lineRule="auto"/>
        <w:rPr>
          <w:rFonts w:ascii="Times New Roman" w:hAnsi="Times New Roman" w:cs="Times New Roman"/>
        </w:rPr>
      </w:pPr>
    </w:p>
    <w:p w14:paraId="139DEF31" w14:textId="77777777" w:rsidR="000C3A25" w:rsidRDefault="000C3A25" w:rsidP="005E470B">
      <w:pPr>
        <w:spacing w:line="360" w:lineRule="auto"/>
        <w:rPr>
          <w:rFonts w:ascii="Times New Roman" w:hAnsi="Times New Roman" w:cs="Times New Roman"/>
        </w:rPr>
      </w:pPr>
    </w:p>
    <w:p w14:paraId="2CEDEB9E" w14:textId="77777777" w:rsidR="000C3A25" w:rsidRDefault="000C3A25" w:rsidP="005E470B">
      <w:pPr>
        <w:spacing w:line="360" w:lineRule="auto"/>
        <w:rPr>
          <w:rFonts w:ascii="Times New Roman" w:hAnsi="Times New Roman" w:cs="Times New Roman"/>
        </w:rPr>
      </w:pPr>
    </w:p>
    <w:p w14:paraId="4DEA6235" w14:textId="7320DD61" w:rsidR="00CD7893" w:rsidRDefault="00E0738A" w:rsidP="005E470B">
      <w:pPr>
        <w:spacing w:line="360" w:lineRule="auto"/>
        <w:rPr>
          <w:rFonts w:ascii="Times New Roman" w:hAnsi="Times New Roman" w:cs="Times New Roman"/>
        </w:rPr>
      </w:pPr>
      <w:r>
        <w:rPr>
          <w:noProof/>
        </w:rPr>
        <w:lastRenderedPageBreak/>
        <w:drawing>
          <wp:inline distT="0" distB="0" distL="0" distR="0" wp14:anchorId="4ED9B60B" wp14:editId="5DF7B613">
            <wp:extent cx="5943600" cy="3641090"/>
            <wp:effectExtent l="0" t="0" r="0" b="0"/>
            <wp:docPr id="1" name="Chart 1">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7B98203" w14:textId="6C3B36FE" w:rsidR="001A5D4A"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1:</w:t>
      </w:r>
      <w:r w:rsidR="00FB0879" w:rsidRPr="00B3212D">
        <w:rPr>
          <w:rFonts w:ascii="Times New Roman" w:hAnsi="Times New Roman" w:cs="Times New Roman"/>
        </w:rPr>
        <w:t xml:space="preserve"> </w:t>
      </w:r>
      <w:r w:rsidR="00FB0879" w:rsidRPr="00B3212D">
        <w:rPr>
          <w:rFonts w:ascii="Times New Roman" w:hAnsi="Times New Roman" w:cs="Times New Roman"/>
          <w:bCs/>
        </w:rPr>
        <w:t>Av</w:t>
      </w:r>
      <w:r w:rsidR="00867B32">
        <w:rPr>
          <w:rFonts w:ascii="Times New Roman" w:hAnsi="Times New Roman" w:cs="Times New Roman"/>
          <w:bCs/>
        </w:rPr>
        <w:t>erage Throughput of Node A</w:t>
      </w:r>
      <w:r w:rsidR="00FB0879" w:rsidRPr="00B3212D">
        <w:rPr>
          <w:rFonts w:ascii="Times New Roman" w:hAnsi="Times New Roman" w:cs="Times New Roman"/>
          <w:bCs/>
        </w:rPr>
        <w:t xml:space="preserve"> </w:t>
      </w:r>
      <w:r>
        <w:rPr>
          <w:rFonts w:ascii="Times New Roman" w:hAnsi="Times New Roman" w:cs="Times New Roman"/>
          <w:bCs/>
        </w:rPr>
        <w:t>(</w:t>
      </w:r>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A</w:t>
      </w:r>
      <w:r w:rsidR="00FB0879" w:rsidRPr="00B3212D">
        <w:rPr>
          <w:rFonts w:ascii="Times New Roman" w:hAnsi="Times New Roman" w:cs="Times New Roman"/>
          <w:bCs/>
        </w:rPr>
        <w:t xml:space="preserve"> = λ</w:t>
      </w:r>
      <w:r w:rsidR="00FB0879" w:rsidRPr="00B3212D">
        <w:rPr>
          <w:rFonts w:ascii="Times New Roman" w:hAnsi="Times New Roman" w:cs="Times New Roman"/>
          <w:bCs/>
          <w:vertAlign w:val="subscript"/>
        </w:rPr>
        <w:t>C</w:t>
      </w:r>
      <w:r>
        <w:rPr>
          <w:rFonts w:ascii="Times New Roman" w:hAnsi="Times New Roman" w:cs="Times New Roman"/>
          <w:bCs/>
        </w:rPr>
        <w:t>)</w:t>
      </w:r>
    </w:p>
    <w:p w14:paraId="5D3DE60C" w14:textId="5AAF8BC1" w:rsidR="005E470B" w:rsidRPr="00B3212D" w:rsidRDefault="00F51159" w:rsidP="005E470B">
      <w:pPr>
        <w:spacing w:line="360" w:lineRule="auto"/>
        <w:rPr>
          <w:rFonts w:ascii="Times New Roman" w:hAnsi="Times New Roman" w:cs="Times New Roman"/>
        </w:rPr>
      </w:pPr>
      <w:r>
        <w:rPr>
          <w:rFonts w:ascii="Times New Roman" w:hAnsi="Times New Roman" w:cs="Times New Roman"/>
          <w:bCs/>
        </w:rPr>
        <w:tab/>
      </w:r>
      <w:r w:rsidR="00667D78">
        <w:rPr>
          <w:rFonts w:ascii="Times New Roman" w:hAnsi="Times New Roman" w:cs="Times New Roman"/>
          <w:bCs/>
        </w:rPr>
        <w:t xml:space="preserve"> </w:t>
      </w:r>
      <w:r w:rsidR="00867B32">
        <w:rPr>
          <w:rFonts w:ascii="Times New Roman" w:hAnsi="Times New Roman" w:cs="Times New Roman"/>
          <w:bCs/>
        </w:rPr>
        <w:t xml:space="preserve">Figure 1 shows average throughput of node A, while </w:t>
      </w:r>
      <w:r w:rsidR="00867B32" w:rsidRPr="00B3212D">
        <w:rPr>
          <w:rFonts w:ascii="Times New Roman" w:hAnsi="Times New Roman" w:cs="Times New Roman"/>
          <w:bCs/>
        </w:rPr>
        <w:t>λ</w:t>
      </w:r>
      <w:r w:rsidR="00867B32" w:rsidRPr="00B3212D">
        <w:rPr>
          <w:rFonts w:ascii="Times New Roman" w:hAnsi="Times New Roman" w:cs="Times New Roman"/>
          <w:bCs/>
          <w:vertAlign w:val="subscript"/>
        </w:rPr>
        <w:t>A</w:t>
      </w:r>
      <w:r w:rsidR="00867B32" w:rsidRPr="00B3212D">
        <w:rPr>
          <w:rFonts w:ascii="Times New Roman" w:hAnsi="Times New Roman" w:cs="Times New Roman"/>
          <w:bCs/>
        </w:rPr>
        <w:t xml:space="preserve"> = λ</w:t>
      </w:r>
      <w:r w:rsidR="00867B32" w:rsidRPr="00B3212D">
        <w:rPr>
          <w:rFonts w:ascii="Times New Roman" w:hAnsi="Times New Roman" w:cs="Times New Roman"/>
          <w:bCs/>
          <w:vertAlign w:val="subscript"/>
        </w:rPr>
        <w:t>C</w:t>
      </w:r>
      <w:r w:rsidR="00867B32">
        <w:rPr>
          <w:rFonts w:ascii="Times New Roman" w:hAnsi="Times New Roman" w:cs="Times New Roman"/>
          <w:bCs/>
          <w:vertAlign w:val="subscript"/>
        </w:rPr>
        <w:t>,</w:t>
      </w:r>
      <w:r w:rsidR="000E332A">
        <w:rPr>
          <w:rFonts w:ascii="Times New Roman" w:hAnsi="Times New Roman" w:cs="Times New Roman"/>
          <w:bCs/>
        </w:rPr>
        <w:t xml:space="preserve"> throughout the 500 simulation tests</w:t>
      </w:r>
      <w:r w:rsidR="00867B32">
        <w:rPr>
          <w:rFonts w:ascii="Times New Roman" w:hAnsi="Times New Roman" w:cs="Times New Roman"/>
          <w:bCs/>
        </w:rPr>
        <w:t xml:space="preserve">. What we found was that in Scenario A, all nodes in the same collision domain, the type of CSMA (VCS or non-VCS) did not substantially affect the throughput of Node A. This is shown in the solid gray and dashed </w:t>
      </w:r>
      <w:r w:rsidR="000D0208">
        <w:rPr>
          <w:rFonts w:ascii="Times New Roman" w:hAnsi="Times New Roman" w:cs="Times New Roman"/>
          <w:bCs/>
        </w:rPr>
        <w:t>yellow</w:t>
      </w:r>
      <w:r w:rsidR="00867B32">
        <w:rPr>
          <w:rFonts w:ascii="Times New Roman" w:hAnsi="Times New Roman" w:cs="Times New Roman"/>
          <w:bCs/>
        </w:rPr>
        <w:t xml:space="preserve"> line in Figure 1. In Scenario B, however, for only rates greater than 100</w:t>
      </w:r>
      <w:r w:rsidR="007C3C67">
        <w:rPr>
          <w:rFonts w:ascii="Times New Roman" w:hAnsi="Times New Roman" w:cs="Times New Roman"/>
          <w:bCs/>
        </w:rPr>
        <w:t xml:space="preserve"> frames/sec</w:t>
      </w:r>
      <w:r w:rsidR="00867B32">
        <w:rPr>
          <w:rFonts w:ascii="Times New Roman" w:hAnsi="Times New Roman" w:cs="Times New Roman"/>
          <w:bCs/>
        </w:rPr>
        <w:t xml:space="preserve">, CMSA with VCS far outperformed CSMA without VCS. At a transmission rate of 200 </w:t>
      </w:r>
      <w:r w:rsidR="007C3C67">
        <w:rPr>
          <w:rFonts w:ascii="Times New Roman" w:hAnsi="Times New Roman" w:cs="Times New Roman"/>
          <w:bCs/>
        </w:rPr>
        <w:t>frames/sec</w:t>
      </w:r>
      <w:r w:rsidR="00867B32">
        <w:rPr>
          <w:rFonts w:ascii="Times New Roman" w:hAnsi="Times New Roman" w:cs="Times New Roman"/>
          <w:bCs/>
        </w:rPr>
        <w:t xml:space="preserve">, CSMA-VCS outperforms CSMA by </w:t>
      </w:r>
      <w:r w:rsidR="00A956A7">
        <w:rPr>
          <w:rFonts w:ascii="Times New Roman" w:hAnsi="Times New Roman" w:cs="Times New Roman"/>
          <w:bCs/>
        </w:rPr>
        <w:t>33.7</w:t>
      </w:r>
      <w:r w:rsidR="007C3C67">
        <w:rPr>
          <w:rFonts w:ascii="Times New Roman" w:hAnsi="Times New Roman" w:cs="Times New Roman"/>
          <w:bCs/>
        </w:rPr>
        <w:t>%. At 300 frames/sec</w:t>
      </w:r>
      <w:r w:rsidR="00867B32">
        <w:rPr>
          <w:rFonts w:ascii="Times New Roman" w:hAnsi="Times New Roman" w:cs="Times New Roman"/>
          <w:bCs/>
        </w:rPr>
        <w:t xml:space="preserve">, that number is </w:t>
      </w:r>
      <w:r w:rsidR="00A956A7">
        <w:rPr>
          <w:rFonts w:ascii="Times New Roman" w:hAnsi="Times New Roman" w:cs="Times New Roman"/>
          <w:bCs/>
        </w:rPr>
        <w:t>45.7</w:t>
      </w:r>
      <w:r w:rsidR="00867B32">
        <w:rPr>
          <w:rFonts w:ascii="Times New Roman" w:hAnsi="Times New Roman" w:cs="Times New Roman"/>
          <w:bCs/>
        </w:rPr>
        <w:t>%.</w:t>
      </w:r>
      <w:r w:rsidR="00A956A7">
        <w:rPr>
          <w:rFonts w:ascii="Times New Roman" w:hAnsi="Times New Roman" w:cs="Times New Roman"/>
          <w:bCs/>
        </w:rPr>
        <w:t xml:space="preserve"> These can be seen in the solid blue</w:t>
      </w:r>
      <w:r w:rsidR="000D0208">
        <w:rPr>
          <w:rFonts w:ascii="Times New Roman" w:hAnsi="Times New Roman" w:cs="Times New Roman"/>
          <w:bCs/>
        </w:rPr>
        <w:t xml:space="preserve"> and dashed orange</w:t>
      </w:r>
      <w:r w:rsidR="00A956A7">
        <w:rPr>
          <w:rFonts w:ascii="Times New Roman" w:hAnsi="Times New Roman" w:cs="Times New Roman"/>
          <w:bCs/>
        </w:rPr>
        <w:t xml:space="preserve"> line in Figure 1.</w:t>
      </w:r>
      <w:r w:rsidR="00FF109E">
        <w:rPr>
          <w:rFonts w:ascii="Times New Roman" w:hAnsi="Times New Roman" w:cs="Times New Roman"/>
          <w:bCs/>
        </w:rPr>
        <w:t xml:space="preserve"> At transmissio</w:t>
      </w:r>
      <w:r w:rsidR="007C3C67">
        <w:rPr>
          <w:rFonts w:ascii="Times New Roman" w:hAnsi="Times New Roman" w:cs="Times New Roman"/>
          <w:bCs/>
        </w:rPr>
        <w:t>n rates at or less than 100 frames/sec</w:t>
      </w:r>
      <w:r w:rsidR="00FF109E">
        <w:rPr>
          <w:rFonts w:ascii="Times New Roman" w:hAnsi="Times New Roman" w:cs="Times New Roman"/>
          <w:bCs/>
        </w:rPr>
        <w:t>, there is no significant difference in throughput for any scenario with any type of CSMA. What this suggests to us is that at lower transmission rate</w:t>
      </w:r>
      <w:r w:rsidR="00923F6E">
        <w:rPr>
          <w:rFonts w:ascii="Times New Roman" w:hAnsi="Times New Roman" w:cs="Times New Roman"/>
          <w:bCs/>
        </w:rPr>
        <w:t>s</w:t>
      </w:r>
      <w:r w:rsidR="00FF109E">
        <w:rPr>
          <w:rFonts w:ascii="Times New Roman" w:hAnsi="Times New Roman" w:cs="Times New Roman"/>
          <w:bCs/>
        </w:rPr>
        <w:t xml:space="preserve">, </w:t>
      </w:r>
      <w:r w:rsidR="006A6C61">
        <w:rPr>
          <w:rFonts w:ascii="Times New Roman" w:hAnsi="Times New Roman" w:cs="Times New Roman"/>
          <w:bCs/>
        </w:rPr>
        <w:t>efficient throughp</w:t>
      </w:r>
      <w:r w:rsidR="00FF109E">
        <w:rPr>
          <w:rFonts w:ascii="Times New Roman" w:hAnsi="Times New Roman" w:cs="Times New Roman"/>
          <w:bCs/>
        </w:rPr>
        <w:t>ut is more easily achieved and requires less optimization.</w:t>
      </w:r>
    </w:p>
    <w:p w14:paraId="6B68843D" w14:textId="73129FE3" w:rsidR="00D71F8F" w:rsidRPr="00B3212D" w:rsidRDefault="00E0738A" w:rsidP="00E81076">
      <w:pPr>
        <w:spacing w:line="360" w:lineRule="auto"/>
        <w:rPr>
          <w:rFonts w:ascii="Times New Roman" w:hAnsi="Times New Roman" w:cs="Times New Roman"/>
        </w:rPr>
      </w:pPr>
      <w:r>
        <w:rPr>
          <w:noProof/>
        </w:rPr>
        <w:lastRenderedPageBreak/>
        <w:drawing>
          <wp:inline distT="0" distB="0" distL="0" distR="0" wp14:anchorId="2C8CBA42" wp14:editId="000E7A03">
            <wp:extent cx="5943600" cy="3672205"/>
            <wp:effectExtent l="0" t="0" r="0" b="10795"/>
            <wp:docPr id="2" name="Chart 2">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30725D" w14:textId="05B68B49" w:rsidR="00CD2420"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2:</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Throughput of Node A</w:t>
      </w:r>
      <w:r w:rsidR="005E470B" w:rsidRPr="00B3212D">
        <w:rPr>
          <w:rFonts w:ascii="Times New Roman" w:hAnsi="Times New Roman" w:cs="Times New Roman"/>
          <w:bCs/>
        </w:rPr>
        <w:t xml:space="preserve"> </w:t>
      </w:r>
      <w:r w:rsidR="00A956A7">
        <w:rPr>
          <w:rFonts w:ascii="Times New Roman" w:hAnsi="Times New Roman" w:cs="Times New Roman"/>
          <w:bCs/>
        </w:rPr>
        <w:t>(</w:t>
      </w:r>
      <w:r w:rsidR="008F083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2585F28F" w14:textId="3C03D41A" w:rsidR="00A956A7" w:rsidRDefault="00A956A7" w:rsidP="00A956A7">
      <w:pPr>
        <w:spacing w:line="360" w:lineRule="auto"/>
        <w:rPr>
          <w:rFonts w:ascii="Times New Roman" w:hAnsi="Times New Roman" w:cs="Times New Roman"/>
          <w:bCs/>
        </w:rPr>
      </w:pPr>
      <w:r>
        <w:rPr>
          <w:rFonts w:ascii="Times New Roman" w:hAnsi="Times New Roman" w:cs="Times New Roman"/>
          <w:bCs/>
        </w:rPr>
        <w:tab/>
        <w:t xml:space="preserve">Figure 2 shows average throughput of node A, while </w:t>
      </w:r>
      <w:r w:rsidR="008F0837">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λ</w:t>
      </w:r>
      <w:r w:rsidRPr="00B3212D">
        <w:rPr>
          <w:rFonts w:ascii="Times New Roman" w:hAnsi="Times New Roman" w:cs="Times New Roman"/>
          <w:bCs/>
          <w:vertAlign w:val="subscript"/>
        </w:rPr>
        <w:t>C</w:t>
      </w:r>
      <w:r>
        <w:rPr>
          <w:rFonts w:ascii="Times New Roman" w:hAnsi="Times New Roman" w:cs="Times New Roman"/>
          <w:bCs/>
          <w:vertAlign w:val="subscript"/>
        </w:rPr>
        <w:t>,</w:t>
      </w:r>
      <w:r w:rsidR="00A80717">
        <w:rPr>
          <w:rFonts w:ascii="Times New Roman" w:hAnsi="Times New Roman" w:cs="Times New Roman"/>
          <w:bCs/>
        </w:rPr>
        <w:t xml:space="preserve"> throughout the 500</w:t>
      </w:r>
      <w:r>
        <w:rPr>
          <w:rFonts w:ascii="Times New Roman" w:hAnsi="Times New Roman" w:cs="Times New Roman"/>
          <w:bCs/>
        </w:rPr>
        <w:t xml:space="preserve"> simulation tests. What we found was that in Scenario A, all nodes in the same collision domain, the type of CSMA (VCS or non-VCS) did not substantially affect the throughput of Node A, though the difference between the two did show more than in the </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λ</w:t>
      </w:r>
      <w:r w:rsidRPr="00B3212D">
        <w:rPr>
          <w:rFonts w:ascii="Times New Roman" w:hAnsi="Times New Roman" w:cs="Times New Roman"/>
          <w:bCs/>
          <w:vertAlign w:val="subscript"/>
        </w:rPr>
        <w:t>C</w:t>
      </w:r>
      <w:r>
        <w:rPr>
          <w:rFonts w:ascii="Times New Roman" w:hAnsi="Times New Roman" w:cs="Times New Roman"/>
          <w:bCs/>
        </w:rPr>
        <w:t xml:space="preserve"> case. This is shown in the solid </w:t>
      </w:r>
      <w:r w:rsidR="000D0208">
        <w:rPr>
          <w:rFonts w:ascii="Times New Roman" w:hAnsi="Times New Roman" w:cs="Times New Roman"/>
          <w:bCs/>
        </w:rPr>
        <w:t>blue</w:t>
      </w:r>
      <w:r>
        <w:rPr>
          <w:rFonts w:ascii="Times New Roman" w:hAnsi="Times New Roman" w:cs="Times New Roman"/>
          <w:bCs/>
        </w:rPr>
        <w:t xml:space="preserve"> and dashed orange line in Figure 2. In Scenario B, however, for only rates greater than 100 </w:t>
      </w:r>
      <w:r w:rsidR="00182DB7">
        <w:rPr>
          <w:rFonts w:ascii="Times New Roman" w:hAnsi="Times New Roman" w:cs="Times New Roman"/>
          <w:bCs/>
        </w:rPr>
        <w:t>frame/sec</w:t>
      </w:r>
      <w:r>
        <w:rPr>
          <w:rFonts w:ascii="Times New Roman" w:hAnsi="Times New Roman" w:cs="Times New Roman"/>
          <w:bCs/>
        </w:rPr>
        <w:t xml:space="preserve">, CMSA with VCS far outperformed CSMA without VCS. At a transmission rate of 200 </w:t>
      </w:r>
      <w:r w:rsidR="00182DB7">
        <w:rPr>
          <w:rFonts w:ascii="Times New Roman" w:hAnsi="Times New Roman" w:cs="Times New Roman"/>
          <w:bCs/>
        </w:rPr>
        <w:t>frame/sec</w:t>
      </w:r>
      <w:r>
        <w:rPr>
          <w:rFonts w:ascii="Times New Roman" w:hAnsi="Times New Roman" w:cs="Times New Roman"/>
          <w:bCs/>
        </w:rPr>
        <w:t xml:space="preserve">, CSMA-VCS outperforms CSMA by </w:t>
      </w:r>
      <w:r w:rsidR="00116217">
        <w:rPr>
          <w:rFonts w:ascii="Times New Roman" w:hAnsi="Times New Roman" w:cs="Times New Roman"/>
          <w:bCs/>
        </w:rPr>
        <w:t>51.7</w:t>
      </w:r>
      <w:r>
        <w:rPr>
          <w:rFonts w:ascii="Times New Roman" w:hAnsi="Times New Roman" w:cs="Times New Roman"/>
          <w:bCs/>
        </w:rPr>
        <w:t xml:space="preserve">%. At 300 </w:t>
      </w:r>
      <w:r w:rsidR="00182DB7">
        <w:rPr>
          <w:rFonts w:ascii="Times New Roman" w:hAnsi="Times New Roman" w:cs="Times New Roman"/>
          <w:bCs/>
        </w:rPr>
        <w:t>frame/sec</w:t>
      </w:r>
      <w:r>
        <w:rPr>
          <w:rFonts w:ascii="Times New Roman" w:hAnsi="Times New Roman" w:cs="Times New Roman"/>
          <w:bCs/>
        </w:rPr>
        <w:t xml:space="preserve">, that number is </w:t>
      </w:r>
      <w:r w:rsidR="00116217">
        <w:rPr>
          <w:rFonts w:ascii="Times New Roman" w:hAnsi="Times New Roman" w:cs="Times New Roman"/>
          <w:bCs/>
        </w:rPr>
        <w:t>87.1</w:t>
      </w:r>
      <w:r>
        <w:rPr>
          <w:rFonts w:ascii="Times New Roman" w:hAnsi="Times New Roman" w:cs="Times New Roman"/>
          <w:bCs/>
        </w:rPr>
        <w:t xml:space="preserve">%. These can be seen in the solid </w:t>
      </w:r>
      <w:r w:rsidR="000D0208">
        <w:rPr>
          <w:rFonts w:ascii="Times New Roman" w:hAnsi="Times New Roman" w:cs="Times New Roman"/>
          <w:bCs/>
        </w:rPr>
        <w:t>gray</w:t>
      </w:r>
      <w:r>
        <w:rPr>
          <w:rFonts w:ascii="Times New Roman" w:hAnsi="Times New Roman" w:cs="Times New Roman"/>
          <w:bCs/>
        </w:rPr>
        <w:t xml:space="preserve"> and dashed yellow line</w:t>
      </w:r>
      <w:r w:rsidR="00116217">
        <w:rPr>
          <w:rFonts w:ascii="Times New Roman" w:hAnsi="Times New Roman" w:cs="Times New Roman"/>
          <w:bCs/>
        </w:rPr>
        <w:t xml:space="preserve"> in Figure 2</w:t>
      </w:r>
      <w:r>
        <w:rPr>
          <w:rFonts w:ascii="Times New Roman" w:hAnsi="Times New Roman" w:cs="Times New Roman"/>
          <w:bCs/>
        </w:rPr>
        <w:t>.</w:t>
      </w:r>
      <w:r w:rsidR="00FF109E" w:rsidRPr="00FF109E">
        <w:rPr>
          <w:rFonts w:ascii="Times New Roman" w:hAnsi="Times New Roman" w:cs="Times New Roman"/>
          <w:bCs/>
        </w:rPr>
        <w:t xml:space="preserve"> </w:t>
      </w:r>
      <w:r w:rsidR="003F10BB">
        <w:rPr>
          <w:rFonts w:ascii="Times New Roman" w:hAnsi="Times New Roman" w:cs="Times New Roman"/>
          <w:bCs/>
        </w:rPr>
        <w:t>It is interesting to note that even though the transmission rate of node A was doubled, we do not see a divergence in throughput values until the after the 2</w:t>
      </w:r>
      <w:r w:rsidR="003F10BB" w:rsidRPr="003F10BB">
        <w:rPr>
          <w:rFonts w:ascii="Times New Roman" w:hAnsi="Times New Roman" w:cs="Times New Roman"/>
          <w:bCs/>
          <w:vertAlign w:val="superscript"/>
        </w:rPr>
        <w:t>nd</w:t>
      </w:r>
      <w:r w:rsidR="003F10BB">
        <w:rPr>
          <w:rFonts w:ascii="Times New Roman" w:hAnsi="Times New Roman" w:cs="Times New Roman"/>
          <w:bCs/>
        </w:rPr>
        <w:t xml:space="preserve"> data point, 200 </w:t>
      </w:r>
      <w:r w:rsidR="00182DB7">
        <w:rPr>
          <w:rFonts w:ascii="Times New Roman" w:hAnsi="Times New Roman" w:cs="Times New Roman"/>
          <w:bCs/>
        </w:rPr>
        <w:t>frame/sec</w:t>
      </w:r>
      <w:r w:rsidR="003F10BB">
        <w:rPr>
          <w:rFonts w:ascii="Times New Roman" w:hAnsi="Times New Roman" w:cs="Times New Roman"/>
          <w:bCs/>
        </w:rPr>
        <w:t>. In Figure 1, we also did not see the divergence until after the 2</w:t>
      </w:r>
      <w:r w:rsidR="003F10BB" w:rsidRPr="003F10BB">
        <w:rPr>
          <w:rFonts w:ascii="Times New Roman" w:hAnsi="Times New Roman" w:cs="Times New Roman"/>
          <w:bCs/>
          <w:vertAlign w:val="superscript"/>
        </w:rPr>
        <w:t>nd</w:t>
      </w:r>
      <w:r w:rsidR="003F10BB">
        <w:rPr>
          <w:rFonts w:ascii="Times New Roman" w:hAnsi="Times New Roman" w:cs="Times New Roman"/>
          <w:bCs/>
        </w:rPr>
        <w:t xml:space="preserve"> data point, however it was only 100 </w:t>
      </w:r>
      <w:r w:rsidR="00182DB7">
        <w:rPr>
          <w:rFonts w:ascii="Times New Roman" w:hAnsi="Times New Roman" w:cs="Times New Roman"/>
          <w:bCs/>
        </w:rPr>
        <w:t>frame/sec</w:t>
      </w:r>
      <w:r w:rsidR="003F10BB">
        <w:rPr>
          <w:rFonts w:ascii="Times New Roman" w:hAnsi="Times New Roman" w:cs="Times New Roman"/>
          <w:bCs/>
        </w:rPr>
        <w:t>. Further research may be required to discover why this is so.</w:t>
      </w:r>
      <w:r w:rsidR="000D0208">
        <w:rPr>
          <w:rFonts w:ascii="Times New Roman" w:hAnsi="Times New Roman" w:cs="Times New Roman"/>
          <w:bCs/>
        </w:rPr>
        <w:t xml:space="preserve"> Also note that in throughput in Scenario B with CSMA-VCS far outperformed every other situation. This will be discussed further after Figure 4, where throughput of node C is also analyzed.</w:t>
      </w:r>
    </w:p>
    <w:p w14:paraId="2E7C4C69" w14:textId="77777777" w:rsidR="00A956A7" w:rsidRPr="00B3212D" w:rsidRDefault="00A956A7" w:rsidP="00A956A7">
      <w:pPr>
        <w:spacing w:line="360" w:lineRule="auto"/>
        <w:rPr>
          <w:rFonts w:ascii="Times New Roman" w:hAnsi="Times New Roman" w:cs="Times New Roman"/>
        </w:rPr>
      </w:pPr>
    </w:p>
    <w:p w14:paraId="21F789B7" w14:textId="0ACE86F0" w:rsidR="00D71F8F" w:rsidRPr="00B3212D" w:rsidRDefault="00E0738A" w:rsidP="00E81076">
      <w:pPr>
        <w:spacing w:line="360" w:lineRule="auto"/>
        <w:rPr>
          <w:rFonts w:ascii="Times New Roman" w:hAnsi="Times New Roman" w:cs="Times New Roman"/>
        </w:rPr>
      </w:pPr>
      <w:r>
        <w:rPr>
          <w:noProof/>
        </w:rPr>
        <w:lastRenderedPageBreak/>
        <w:drawing>
          <wp:inline distT="0" distB="0" distL="0" distR="0" wp14:anchorId="301B49FB" wp14:editId="7B0AA8B9">
            <wp:extent cx="5943600" cy="3677920"/>
            <wp:effectExtent l="0" t="0" r="0" b="5080"/>
            <wp:docPr id="3" name="Chart 3">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BFC3E3" w14:textId="383191D5" w:rsidR="005E470B"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3:</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Throughput of Node C</w:t>
      </w:r>
      <w:r w:rsidR="005E470B" w:rsidRPr="00B3212D">
        <w:rPr>
          <w:rFonts w:ascii="Times New Roman" w:hAnsi="Times New Roman" w:cs="Times New Roman"/>
          <w:bCs/>
        </w:rPr>
        <w:t xml:space="preserve"> </w:t>
      </w:r>
      <w:r>
        <w:rPr>
          <w:rFonts w:ascii="Times New Roman" w:hAnsi="Times New Roman" w:cs="Times New Roman"/>
          <w:bCs/>
        </w:rPr>
        <w:t>(</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5E470B" w:rsidRPr="00B3212D">
        <w:rPr>
          <w:rFonts w:ascii="Times New Roman" w:hAnsi="Times New Roman" w:cs="Times New Roman"/>
          <w:bCs/>
        </w:rPr>
        <w:t xml:space="preserve"> = λ</w:t>
      </w:r>
      <w:r w:rsidR="005E470B" w:rsidRPr="00B3212D">
        <w:rPr>
          <w:rFonts w:ascii="Times New Roman" w:hAnsi="Times New Roman" w:cs="Times New Roman"/>
          <w:bCs/>
          <w:vertAlign w:val="subscript"/>
        </w:rPr>
        <w:t>C</w:t>
      </w:r>
      <w:r>
        <w:rPr>
          <w:rFonts w:ascii="Times New Roman" w:hAnsi="Times New Roman" w:cs="Times New Roman"/>
          <w:bCs/>
        </w:rPr>
        <w:t>)</w:t>
      </w:r>
    </w:p>
    <w:p w14:paraId="60B46C5F" w14:textId="388CCDFF" w:rsidR="003F10BB" w:rsidRPr="0090100B" w:rsidRDefault="003F10BB" w:rsidP="003F10BB">
      <w:pPr>
        <w:spacing w:line="360" w:lineRule="auto"/>
        <w:rPr>
          <w:rFonts w:ascii="Times New Roman" w:hAnsi="Times New Roman" w:cs="Times New Roman"/>
        </w:rPr>
      </w:pPr>
      <w:r>
        <w:rPr>
          <w:rFonts w:ascii="Times New Roman" w:hAnsi="Times New Roman" w:cs="Times New Roman"/>
          <w:bCs/>
        </w:rPr>
        <w:tab/>
        <w:t xml:space="preserve">Figure 3 shows average throughput of node C, while </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λ</w:t>
      </w:r>
      <w:r w:rsidRPr="00B3212D">
        <w:rPr>
          <w:rFonts w:ascii="Times New Roman" w:hAnsi="Times New Roman" w:cs="Times New Roman"/>
          <w:bCs/>
          <w:vertAlign w:val="subscript"/>
        </w:rPr>
        <w:t>C</w:t>
      </w:r>
      <w:r>
        <w:rPr>
          <w:rFonts w:ascii="Times New Roman" w:hAnsi="Times New Roman" w:cs="Times New Roman"/>
          <w:bCs/>
          <w:vertAlign w:val="subscript"/>
        </w:rPr>
        <w:t>,</w:t>
      </w:r>
      <w:r w:rsidR="008F0837">
        <w:rPr>
          <w:rFonts w:ascii="Times New Roman" w:hAnsi="Times New Roman" w:cs="Times New Roman"/>
          <w:bCs/>
        </w:rPr>
        <w:t xml:space="preserve"> throughout the 500</w:t>
      </w:r>
      <w:r>
        <w:rPr>
          <w:rFonts w:ascii="Times New Roman" w:hAnsi="Times New Roman" w:cs="Times New Roman"/>
          <w:bCs/>
        </w:rPr>
        <w:t xml:space="preserve"> simulation tests. What we found was that in Scenario A, all nodes in the same collision domain, the type of CSMA (VCS or non-VCS) did not substantially a</w:t>
      </w:r>
      <w:r w:rsidR="000D0208">
        <w:rPr>
          <w:rFonts w:ascii="Times New Roman" w:hAnsi="Times New Roman" w:cs="Times New Roman"/>
          <w:bCs/>
        </w:rPr>
        <w:t>ffect the throughput of Node C</w:t>
      </w:r>
      <w:r>
        <w:rPr>
          <w:rFonts w:ascii="Times New Roman" w:hAnsi="Times New Roman" w:cs="Times New Roman"/>
          <w:bCs/>
        </w:rPr>
        <w:t>.</w:t>
      </w:r>
      <w:r w:rsidR="000D0208">
        <w:rPr>
          <w:rFonts w:ascii="Times New Roman" w:hAnsi="Times New Roman" w:cs="Times New Roman"/>
          <w:bCs/>
        </w:rPr>
        <w:t xml:space="preserve"> That is, until we surpassed a transmission rate of 200 </w:t>
      </w:r>
      <w:r w:rsidR="00182DB7">
        <w:rPr>
          <w:rFonts w:ascii="Times New Roman" w:hAnsi="Times New Roman" w:cs="Times New Roman"/>
          <w:bCs/>
        </w:rPr>
        <w:t>frame/sec</w:t>
      </w:r>
      <w:r w:rsidR="000D0208">
        <w:rPr>
          <w:rFonts w:ascii="Times New Roman" w:hAnsi="Times New Roman" w:cs="Times New Roman"/>
          <w:bCs/>
        </w:rPr>
        <w:t>. Then there is a slight divergence between CSMA and CSMA-VCS.</w:t>
      </w:r>
      <w:r>
        <w:rPr>
          <w:rFonts w:ascii="Times New Roman" w:hAnsi="Times New Roman" w:cs="Times New Roman"/>
          <w:bCs/>
        </w:rPr>
        <w:t xml:space="preserve"> This is shown in the solid </w:t>
      </w:r>
      <w:r w:rsidR="000D0208">
        <w:rPr>
          <w:rFonts w:ascii="Times New Roman" w:hAnsi="Times New Roman" w:cs="Times New Roman"/>
          <w:bCs/>
        </w:rPr>
        <w:t>blue</w:t>
      </w:r>
      <w:r>
        <w:rPr>
          <w:rFonts w:ascii="Times New Roman" w:hAnsi="Times New Roman" w:cs="Times New Roman"/>
          <w:bCs/>
        </w:rPr>
        <w:t xml:space="preserve"> and dashed orange line in Figure </w:t>
      </w:r>
      <w:r w:rsidR="000D0208">
        <w:rPr>
          <w:rFonts w:ascii="Times New Roman" w:hAnsi="Times New Roman" w:cs="Times New Roman"/>
          <w:bCs/>
        </w:rPr>
        <w:t>3</w:t>
      </w:r>
      <w:r>
        <w:rPr>
          <w:rFonts w:ascii="Times New Roman" w:hAnsi="Times New Roman" w:cs="Times New Roman"/>
          <w:bCs/>
        </w:rPr>
        <w:t xml:space="preserve">. In Scenario B, however, for only rates greater than 100 </w:t>
      </w:r>
      <w:r w:rsidR="00182DB7">
        <w:rPr>
          <w:rFonts w:ascii="Times New Roman" w:hAnsi="Times New Roman" w:cs="Times New Roman"/>
          <w:bCs/>
        </w:rPr>
        <w:t>frame/sec</w:t>
      </w:r>
      <w:r>
        <w:rPr>
          <w:rFonts w:ascii="Times New Roman" w:hAnsi="Times New Roman" w:cs="Times New Roman"/>
          <w:bCs/>
        </w:rPr>
        <w:t xml:space="preserve">, CMSA with VCS far outperformed CSMA without VCS. At a transmission rate of 200 </w:t>
      </w:r>
      <w:r w:rsidR="00182DB7">
        <w:rPr>
          <w:rFonts w:ascii="Times New Roman" w:hAnsi="Times New Roman" w:cs="Times New Roman"/>
          <w:bCs/>
        </w:rPr>
        <w:t>frame/sec</w:t>
      </w:r>
      <w:r>
        <w:rPr>
          <w:rFonts w:ascii="Times New Roman" w:hAnsi="Times New Roman" w:cs="Times New Roman"/>
          <w:bCs/>
        </w:rPr>
        <w:t xml:space="preserve">, CSMA-VCS outperforms CSMA by </w:t>
      </w:r>
      <w:r w:rsidR="000D0208">
        <w:rPr>
          <w:rFonts w:ascii="Times New Roman" w:hAnsi="Times New Roman" w:cs="Times New Roman"/>
          <w:bCs/>
        </w:rPr>
        <w:t>30.9</w:t>
      </w:r>
      <w:r>
        <w:rPr>
          <w:rFonts w:ascii="Times New Roman" w:hAnsi="Times New Roman" w:cs="Times New Roman"/>
          <w:bCs/>
        </w:rPr>
        <w:t xml:space="preserve">%. At 300 </w:t>
      </w:r>
      <w:r w:rsidR="00182DB7">
        <w:rPr>
          <w:rFonts w:ascii="Times New Roman" w:hAnsi="Times New Roman" w:cs="Times New Roman"/>
          <w:bCs/>
        </w:rPr>
        <w:t>frame/sec</w:t>
      </w:r>
      <w:r>
        <w:rPr>
          <w:rFonts w:ascii="Times New Roman" w:hAnsi="Times New Roman" w:cs="Times New Roman"/>
          <w:bCs/>
        </w:rPr>
        <w:t xml:space="preserve">, that number is </w:t>
      </w:r>
      <w:r w:rsidR="000D0208">
        <w:rPr>
          <w:rFonts w:ascii="Times New Roman" w:hAnsi="Times New Roman" w:cs="Times New Roman"/>
          <w:bCs/>
        </w:rPr>
        <w:t>41.3</w:t>
      </w:r>
      <w:r>
        <w:rPr>
          <w:rFonts w:ascii="Times New Roman" w:hAnsi="Times New Roman" w:cs="Times New Roman"/>
          <w:bCs/>
        </w:rPr>
        <w:t xml:space="preserve">%. These can be seen in the solid </w:t>
      </w:r>
      <w:r w:rsidR="000D0208">
        <w:rPr>
          <w:rFonts w:ascii="Times New Roman" w:hAnsi="Times New Roman" w:cs="Times New Roman"/>
          <w:bCs/>
        </w:rPr>
        <w:t>gray</w:t>
      </w:r>
      <w:r>
        <w:rPr>
          <w:rFonts w:ascii="Times New Roman" w:hAnsi="Times New Roman" w:cs="Times New Roman"/>
          <w:bCs/>
        </w:rPr>
        <w:t xml:space="preserve"> and dashed yellow line</w:t>
      </w:r>
      <w:r w:rsidR="000D0208">
        <w:rPr>
          <w:rFonts w:ascii="Times New Roman" w:hAnsi="Times New Roman" w:cs="Times New Roman"/>
          <w:bCs/>
        </w:rPr>
        <w:t xml:space="preserve"> in Figure 3</w:t>
      </w:r>
      <w:r>
        <w:rPr>
          <w:rFonts w:ascii="Times New Roman" w:hAnsi="Times New Roman" w:cs="Times New Roman"/>
          <w:bCs/>
        </w:rPr>
        <w:t xml:space="preserve">. </w:t>
      </w:r>
    </w:p>
    <w:p w14:paraId="6279BC6C" w14:textId="720EDC53" w:rsidR="00D71F8F" w:rsidRPr="00B3212D" w:rsidRDefault="00D71F8F" w:rsidP="00D71F8F">
      <w:pPr>
        <w:spacing w:line="360" w:lineRule="auto"/>
        <w:rPr>
          <w:rFonts w:ascii="Times New Roman" w:hAnsi="Times New Roman" w:cs="Times New Roman"/>
        </w:rPr>
      </w:pPr>
    </w:p>
    <w:p w14:paraId="733E6BC6" w14:textId="28EAB30D"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4EE3D296" wp14:editId="64532B88">
            <wp:extent cx="5943600" cy="3677920"/>
            <wp:effectExtent l="0" t="0" r="0" b="5080"/>
            <wp:docPr id="4" name="Chart 4">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B98464" w14:textId="58E80229" w:rsidR="00D71F8F"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4:</w:t>
      </w:r>
      <w:r w:rsidR="005E470B" w:rsidRPr="00B3212D">
        <w:rPr>
          <w:rFonts w:ascii="Times New Roman" w:hAnsi="Times New Roman" w:cs="Times New Roman"/>
        </w:rPr>
        <w:t xml:space="preserve"> </w:t>
      </w:r>
      <w:r w:rsidR="00867B32">
        <w:rPr>
          <w:rFonts w:ascii="Times New Roman" w:hAnsi="Times New Roman" w:cs="Times New Roman"/>
          <w:bCs/>
        </w:rPr>
        <w:t>Average Throughput of Node C</w:t>
      </w:r>
      <w:r w:rsidR="005E470B" w:rsidRPr="00B3212D">
        <w:rPr>
          <w:rFonts w:ascii="Times New Roman" w:hAnsi="Times New Roman" w:cs="Times New Roman"/>
          <w:bCs/>
        </w:rPr>
        <w:t xml:space="preserve"> </w:t>
      </w:r>
      <w:r w:rsidR="00A956A7">
        <w:rPr>
          <w:rFonts w:ascii="Times New Roman" w:hAnsi="Times New Roman" w:cs="Times New Roman"/>
          <w:bCs/>
        </w:rPr>
        <w:t>(</w:t>
      </w:r>
      <w:r w:rsidR="00EC4BC8">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21DDDAC6" w14:textId="57689829" w:rsidR="000D0208" w:rsidRDefault="000D0208" w:rsidP="000D0208">
      <w:pPr>
        <w:spacing w:line="360" w:lineRule="auto"/>
        <w:rPr>
          <w:rFonts w:ascii="Times New Roman" w:hAnsi="Times New Roman" w:cs="Times New Roman"/>
          <w:bCs/>
        </w:rPr>
      </w:pPr>
      <w:r>
        <w:rPr>
          <w:rFonts w:ascii="Times New Roman" w:hAnsi="Times New Roman" w:cs="Times New Roman"/>
          <w:bCs/>
        </w:rPr>
        <w:tab/>
        <w:t xml:space="preserve">Figure 4 shows average throughput of node c, while </w:t>
      </w:r>
      <w:r w:rsidR="00EC4BC8">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λ</w:t>
      </w:r>
      <w:r w:rsidRPr="00B3212D">
        <w:rPr>
          <w:rFonts w:ascii="Times New Roman" w:hAnsi="Times New Roman" w:cs="Times New Roman"/>
          <w:bCs/>
          <w:vertAlign w:val="subscript"/>
        </w:rPr>
        <w:t>C</w:t>
      </w:r>
      <w:r>
        <w:rPr>
          <w:rFonts w:ascii="Times New Roman" w:hAnsi="Times New Roman" w:cs="Times New Roman"/>
          <w:bCs/>
          <w:vertAlign w:val="subscript"/>
        </w:rPr>
        <w:t>,</w:t>
      </w:r>
      <w:r w:rsidR="000C1D8F">
        <w:rPr>
          <w:rFonts w:ascii="Times New Roman" w:hAnsi="Times New Roman" w:cs="Times New Roman"/>
          <w:bCs/>
        </w:rPr>
        <w:t xml:space="preserve"> throughout the 500</w:t>
      </w:r>
      <w:r>
        <w:rPr>
          <w:rFonts w:ascii="Times New Roman" w:hAnsi="Times New Roman" w:cs="Times New Roman"/>
          <w:bCs/>
        </w:rPr>
        <w:t xml:space="preserve"> simulation tests. What we found was that in Scenario A, all nodes in the same collision domain, the type of CSMA (VCS or non-VCS) did not substantially affect the throughput of Node C. This is shown in the solid blue and dashed orange line in Figure 2. In Scenario B, however, for only rates greater than 100 </w:t>
      </w:r>
      <w:r w:rsidR="00E0298B">
        <w:rPr>
          <w:rFonts w:ascii="Times New Roman" w:hAnsi="Times New Roman" w:cs="Times New Roman"/>
          <w:bCs/>
        </w:rPr>
        <w:t>frame/sec</w:t>
      </w:r>
      <w:r w:rsidR="00DD5F16">
        <w:rPr>
          <w:rFonts w:ascii="Times New Roman" w:hAnsi="Times New Roman" w:cs="Times New Roman"/>
          <w:bCs/>
        </w:rPr>
        <w:t xml:space="preserve"> but also less than 250 </w:t>
      </w:r>
      <w:r w:rsidR="00182DB7">
        <w:rPr>
          <w:rFonts w:ascii="Times New Roman" w:hAnsi="Times New Roman" w:cs="Times New Roman"/>
          <w:bCs/>
        </w:rPr>
        <w:t>frame/sec</w:t>
      </w:r>
      <w:r w:rsidR="00DD5F16">
        <w:rPr>
          <w:rFonts w:ascii="Times New Roman" w:hAnsi="Times New Roman" w:cs="Times New Roman"/>
          <w:bCs/>
        </w:rPr>
        <w:t>, CSMA with VCS outperforms</w:t>
      </w:r>
      <w:r>
        <w:rPr>
          <w:rFonts w:ascii="Times New Roman" w:hAnsi="Times New Roman" w:cs="Times New Roman"/>
          <w:bCs/>
        </w:rPr>
        <w:t xml:space="preserve"> CSMA without VCS. </w:t>
      </w:r>
      <w:r w:rsidR="00DD5F16">
        <w:rPr>
          <w:rFonts w:ascii="Times New Roman" w:hAnsi="Times New Roman" w:cs="Times New Roman"/>
          <w:bCs/>
        </w:rPr>
        <w:t xml:space="preserve">At transmission rates greater than 250 </w:t>
      </w:r>
      <w:r w:rsidR="00182DB7">
        <w:rPr>
          <w:rFonts w:ascii="Times New Roman" w:hAnsi="Times New Roman" w:cs="Times New Roman"/>
          <w:bCs/>
        </w:rPr>
        <w:t>frame/sec</w:t>
      </w:r>
      <w:r w:rsidR="00DD5F16">
        <w:rPr>
          <w:rFonts w:ascii="Times New Roman" w:hAnsi="Times New Roman" w:cs="Times New Roman"/>
          <w:bCs/>
        </w:rPr>
        <w:t>, throughput with CSMA-VCS drops below CSMA without VCS.</w:t>
      </w:r>
      <w:r>
        <w:rPr>
          <w:rFonts w:ascii="Times New Roman" w:hAnsi="Times New Roman" w:cs="Times New Roman"/>
          <w:bCs/>
        </w:rPr>
        <w:t xml:space="preserve"> </w:t>
      </w:r>
      <w:r w:rsidR="00DD5F16">
        <w:rPr>
          <w:rFonts w:ascii="Times New Roman" w:hAnsi="Times New Roman" w:cs="Times New Roman"/>
          <w:bCs/>
        </w:rPr>
        <w:t>This</w:t>
      </w:r>
      <w:r>
        <w:rPr>
          <w:rFonts w:ascii="Times New Roman" w:hAnsi="Times New Roman" w:cs="Times New Roman"/>
          <w:bCs/>
        </w:rPr>
        <w:t xml:space="preserve"> can be seen in the solid gray and dashed yellow line in Figure 2.</w:t>
      </w:r>
      <w:r w:rsidRPr="00FF109E">
        <w:rPr>
          <w:rFonts w:ascii="Times New Roman" w:hAnsi="Times New Roman" w:cs="Times New Roman"/>
          <w:bCs/>
        </w:rPr>
        <w:t xml:space="preserve"> </w:t>
      </w:r>
      <w:r w:rsidR="00DD5F16">
        <w:rPr>
          <w:rFonts w:ascii="Times New Roman" w:hAnsi="Times New Roman" w:cs="Times New Roman"/>
          <w:bCs/>
        </w:rPr>
        <w:t>This drop in throughput in Node C is likely connected to the spike in node A’s throughput that we observed in Figure 2. What probably happened, is that at higher transmission values, node A “blocks out” node C. This occurs when there are so many collisions and each node’s backoff time grows so large, that as soon as one node transmits successfully and resets its backoff time, it can rapidly transmit packets while the other node is stuck backing off.</w:t>
      </w:r>
    </w:p>
    <w:p w14:paraId="4D0D39D0" w14:textId="77777777" w:rsidR="000D0208" w:rsidRPr="00B3212D" w:rsidRDefault="000D0208" w:rsidP="00CD2420">
      <w:pPr>
        <w:spacing w:line="360" w:lineRule="auto"/>
        <w:jc w:val="center"/>
        <w:rPr>
          <w:rFonts w:ascii="Times New Roman" w:hAnsi="Times New Roman" w:cs="Times New Roman"/>
        </w:rPr>
      </w:pPr>
    </w:p>
    <w:p w14:paraId="3418B4BD" w14:textId="7E214A42"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5E2ABD30" wp14:editId="6C779021">
            <wp:extent cx="5943600" cy="3697605"/>
            <wp:effectExtent l="0" t="0" r="0" b="10795"/>
            <wp:docPr id="5" name="Chart 5">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DA8A48" w14:textId="31B37929" w:rsidR="00D71F8F"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5:</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Collisions of Node A</w:t>
      </w:r>
      <w:r w:rsidR="005E470B" w:rsidRPr="00B3212D">
        <w:rPr>
          <w:rFonts w:ascii="Times New Roman" w:hAnsi="Times New Roman" w:cs="Times New Roman"/>
          <w:bCs/>
        </w:rPr>
        <w:t xml:space="preserve"> </w:t>
      </w:r>
      <w:r>
        <w:rPr>
          <w:rFonts w:ascii="Times New Roman" w:hAnsi="Times New Roman" w:cs="Times New Roman"/>
          <w:bCs/>
        </w:rPr>
        <w:t>(</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5E470B" w:rsidRPr="00B3212D">
        <w:rPr>
          <w:rFonts w:ascii="Times New Roman" w:hAnsi="Times New Roman" w:cs="Times New Roman"/>
          <w:bCs/>
        </w:rPr>
        <w:t xml:space="preserve"> = λ</w:t>
      </w:r>
      <w:r w:rsidR="005E470B" w:rsidRPr="00B3212D">
        <w:rPr>
          <w:rFonts w:ascii="Times New Roman" w:hAnsi="Times New Roman" w:cs="Times New Roman"/>
          <w:bCs/>
          <w:vertAlign w:val="subscript"/>
        </w:rPr>
        <w:t>C</w:t>
      </w:r>
      <w:r>
        <w:rPr>
          <w:rFonts w:ascii="Times New Roman" w:hAnsi="Times New Roman" w:cs="Times New Roman"/>
          <w:bCs/>
        </w:rPr>
        <w:t>)</w:t>
      </w:r>
    </w:p>
    <w:p w14:paraId="4D3BF83B" w14:textId="46D7BA67" w:rsidR="00DD5F16" w:rsidRPr="00B3212D" w:rsidRDefault="00DD5F16" w:rsidP="00DD5F16">
      <w:pPr>
        <w:spacing w:line="360" w:lineRule="auto"/>
        <w:rPr>
          <w:rFonts w:ascii="Times New Roman" w:hAnsi="Times New Roman" w:cs="Times New Roman"/>
        </w:rPr>
      </w:pPr>
      <w:r>
        <w:rPr>
          <w:rFonts w:ascii="Times New Roman" w:hAnsi="Times New Roman" w:cs="Times New Roman"/>
          <w:bCs/>
        </w:rPr>
        <w:tab/>
      </w:r>
      <w:r w:rsidR="004F4D43">
        <w:rPr>
          <w:rFonts w:ascii="Times New Roman" w:hAnsi="Times New Roman" w:cs="Times New Roman"/>
          <w:bCs/>
        </w:rPr>
        <w:t>Figure 5 shows the average number of collision frames for node A</w:t>
      </w:r>
      <w:r w:rsidR="00EC2ED4">
        <w:rPr>
          <w:rFonts w:ascii="Times New Roman" w:hAnsi="Times New Roman" w:cs="Times New Roman"/>
          <w:bCs/>
        </w:rPr>
        <w:t xml:space="preserve">, while </w:t>
      </w:r>
      <w:r w:rsidR="00EC2ED4" w:rsidRPr="00B3212D">
        <w:rPr>
          <w:rFonts w:ascii="Times New Roman" w:hAnsi="Times New Roman" w:cs="Times New Roman"/>
          <w:bCs/>
        </w:rPr>
        <w:t>λ</w:t>
      </w:r>
      <w:r w:rsidR="00EC2ED4" w:rsidRPr="00B3212D">
        <w:rPr>
          <w:rFonts w:ascii="Times New Roman" w:hAnsi="Times New Roman" w:cs="Times New Roman"/>
          <w:bCs/>
          <w:vertAlign w:val="subscript"/>
        </w:rPr>
        <w:t>A</w:t>
      </w:r>
      <w:r w:rsidR="00EC2ED4" w:rsidRPr="00B3212D">
        <w:rPr>
          <w:rFonts w:ascii="Times New Roman" w:hAnsi="Times New Roman" w:cs="Times New Roman"/>
          <w:bCs/>
        </w:rPr>
        <w:t xml:space="preserve"> = λ</w:t>
      </w:r>
      <w:r w:rsidR="00EC2ED4" w:rsidRPr="00B3212D">
        <w:rPr>
          <w:rFonts w:ascii="Times New Roman" w:hAnsi="Times New Roman" w:cs="Times New Roman"/>
          <w:bCs/>
          <w:vertAlign w:val="subscript"/>
        </w:rPr>
        <w:t>C</w:t>
      </w:r>
      <w:r w:rsidR="00EC2ED4">
        <w:rPr>
          <w:rFonts w:ascii="Times New Roman" w:hAnsi="Times New Roman" w:cs="Times New Roman"/>
          <w:bCs/>
          <w:vertAlign w:val="subscript"/>
        </w:rPr>
        <w:t>,</w:t>
      </w:r>
      <w:r w:rsidR="00EC4BC8">
        <w:rPr>
          <w:rFonts w:ascii="Times New Roman" w:hAnsi="Times New Roman" w:cs="Times New Roman"/>
          <w:bCs/>
        </w:rPr>
        <w:t xml:space="preserve"> over the 500</w:t>
      </w:r>
      <w:r w:rsidR="004F4D43">
        <w:rPr>
          <w:rFonts w:ascii="Times New Roman" w:hAnsi="Times New Roman" w:cs="Times New Roman"/>
          <w:bCs/>
        </w:rPr>
        <w:t xml:space="preserve"> simulation tests. In Scenario A, we find that the average number of collisions does not vary more than 20%, between CSMA and CSMA-VCS. </w:t>
      </w:r>
      <w:r w:rsidR="00EC2ED4">
        <w:rPr>
          <w:rFonts w:ascii="Times New Roman" w:hAnsi="Times New Roman" w:cs="Times New Roman"/>
          <w:bCs/>
        </w:rPr>
        <w:t xml:space="preserve">You can see this through the solid blue and dashed orange line in Figure 5. </w:t>
      </w:r>
      <w:r w:rsidR="004F4D43">
        <w:rPr>
          <w:rFonts w:ascii="Times New Roman" w:hAnsi="Times New Roman" w:cs="Times New Roman"/>
          <w:bCs/>
        </w:rPr>
        <w:t xml:space="preserve">This is likely due to the fact that both nodes are always within the same collision domain, able to sense when the other is sending, which results in far less collisions than in Scenario B. Scenario B shows a vast increase in the number of collisions at node A. CSMA also consistently has a higher number of collisions, no matter what the transmission rate, than any other situation. This is likely due to the slow response time that CSMA deploys after a collision. It cannot detect the failed transmission until after fully transmitting its entire data packet. It takes time to resend the entire packet, which simply opens it up to more collision potential. CSMA-VCS shortens the time needed for error recognition but checking for a CTS in the first SIFS period. Because of this, CSMA-VCS had a lower average number of collisions. Note that at 200 </w:t>
      </w:r>
      <w:r w:rsidR="00182DB7">
        <w:rPr>
          <w:rFonts w:ascii="Times New Roman" w:hAnsi="Times New Roman" w:cs="Times New Roman"/>
          <w:bCs/>
        </w:rPr>
        <w:t>Frame/sec</w:t>
      </w:r>
      <w:r w:rsidR="004F4D43">
        <w:rPr>
          <w:rFonts w:ascii="Times New Roman" w:hAnsi="Times New Roman" w:cs="Times New Roman"/>
          <w:bCs/>
        </w:rPr>
        <w:t xml:space="preserve"> both CSMA techniques in Scenario B have very similar numbers of collisions, differing by ~7%. The reason for this is currently unknown, but can be explored through peer consultation and further experimentation. </w:t>
      </w:r>
      <w:r w:rsidR="00EC2ED4">
        <w:rPr>
          <w:rFonts w:ascii="Times New Roman" w:hAnsi="Times New Roman" w:cs="Times New Roman"/>
          <w:bCs/>
        </w:rPr>
        <w:t>You can see these lines as the solid gray and dashed yellow lines in Figure 5.</w:t>
      </w:r>
    </w:p>
    <w:p w14:paraId="04F7BAE9" w14:textId="7D3DFFB2"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4E875ACE" wp14:editId="671EED3C">
            <wp:extent cx="5943600" cy="3697605"/>
            <wp:effectExtent l="0" t="0" r="0" b="10795"/>
            <wp:docPr id="6" name="Chart 6">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CA2C73" w14:textId="49E8E0A2" w:rsidR="00D71F8F"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6:</w:t>
      </w:r>
      <w:r w:rsidR="005E470B" w:rsidRPr="00B3212D">
        <w:rPr>
          <w:rFonts w:ascii="Times New Roman" w:hAnsi="Times New Roman" w:cs="Times New Roman"/>
        </w:rPr>
        <w:t xml:space="preserve"> </w:t>
      </w:r>
      <w:r w:rsidR="00867B32">
        <w:rPr>
          <w:rFonts w:ascii="Times New Roman" w:hAnsi="Times New Roman" w:cs="Times New Roman"/>
          <w:bCs/>
        </w:rPr>
        <w:t xml:space="preserve">Average Collisions of Node A </w:t>
      </w:r>
      <w:r w:rsidR="00A956A7">
        <w:rPr>
          <w:rFonts w:ascii="Times New Roman" w:hAnsi="Times New Roman" w:cs="Times New Roman"/>
          <w:bCs/>
        </w:rPr>
        <w:t>(</w:t>
      </w:r>
      <w:r w:rsidR="00E0738A">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65534850" w14:textId="6345CDFB" w:rsidR="004F4D43" w:rsidRDefault="00EC2ED4" w:rsidP="00EC2ED4">
      <w:pPr>
        <w:spacing w:line="360" w:lineRule="auto"/>
        <w:rPr>
          <w:rFonts w:ascii="Times New Roman" w:hAnsi="Times New Roman" w:cs="Times New Roman"/>
          <w:bCs/>
        </w:rPr>
      </w:pPr>
      <w:r>
        <w:rPr>
          <w:rFonts w:ascii="Times New Roman" w:hAnsi="Times New Roman" w:cs="Times New Roman"/>
          <w:bCs/>
        </w:rPr>
        <w:tab/>
        <w:t xml:space="preserve">Figure 6 shows the average number of collision frames for node A, while </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w:t>
      </w:r>
      <w:r>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Pr>
          <w:rFonts w:ascii="Times New Roman" w:hAnsi="Times New Roman" w:cs="Times New Roman"/>
          <w:bCs/>
        </w:rPr>
        <w:t xml:space="preserve"> over the 1000 simulation tests. In Scenario A we find, once again, that both CSMA techniques have very similar numbers of collisions to each other. You can see these lines as the solid blue and dashed orange lines in Figure 5. Scenario B gets interesting though, as the doubled transmission rate seems to have very little effect on the CSMA trials, with the exception of the 100 </w:t>
      </w:r>
      <w:r w:rsidR="00182DB7">
        <w:rPr>
          <w:rFonts w:ascii="Times New Roman" w:hAnsi="Times New Roman" w:cs="Times New Roman"/>
          <w:bCs/>
        </w:rPr>
        <w:t>frame/sec</w:t>
      </w:r>
      <w:r>
        <w:rPr>
          <w:rFonts w:ascii="Times New Roman" w:hAnsi="Times New Roman" w:cs="Times New Roman"/>
          <w:bCs/>
        </w:rPr>
        <w:t xml:space="preserve"> rate, where collisions are reduced by over 40%. The doubled transmission rate also had the effect of almost halving the number of collisions of CSMA-VCS at its peak of 200 </w:t>
      </w:r>
      <w:r w:rsidR="00182DB7">
        <w:rPr>
          <w:rFonts w:ascii="Times New Roman" w:hAnsi="Times New Roman" w:cs="Times New Roman"/>
          <w:bCs/>
        </w:rPr>
        <w:t>frame/sec</w:t>
      </w:r>
      <w:r>
        <w:rPr>
          <w:rFonts w:ascii="Times New Roman" w:hAnsi="Times New Roman" w:cs="Times New Roman"/>
          <w:bCs/>
        </w:rPr>
        <w:t>. The reason for this is likely due to the “blocking out” of node C that we observed in Figures 2 and 4. The less node C can send, the less chance there is of collision. You can see both of these lines as the solid gray and dashed yellow lines in Figure 5.</w:t>
      </w:r>
    </w:p>
    <w:p w14:paraId="672E3973" w14:textId="77777777" w:rsidR="004F4D43" w:rsidRPr="00B3212D" w:rsidRDefault="004F4D43" w:rsidP="00CD2420">
      <w:pPr>
        <w:spacing w:line="360" w:lineRule="auto"/>
        <w:jc w:val="center"/>
        <w:rPr>
          <w:rFonts w:ascii="Times New Roman" w:hAnsi="Times New Roman" w:cs="Times New Roman"/>
        </w:rPr>
      </w:pPr>
    </w:p>
    <w:p w14:paraId="1D180D46" w14:textId="12AB586B"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526BCB93" wp14:editId="1CD64C66">
            <wp:extent cx="5943600" cy="3715385"/>
            <wp:effectExtent l="0" t="0" r="0" b="0"/>
            <wp:docPr id="7" name="Chart 7">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C1F392" w14:textId="52EEA9B8" w:rsidR="00D71F8F"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7:</w:t>
      </w:r>
      <w:r>
        <w:rPr>
          <w:rFonts w:ascii="Times New Roman" w:hAnsi="Times New Roman" w:cs="Times New Roman"/>
        </w:rPr>
        <w:t xml:space="preserve"> </w:t>
      </w:r>
      <w:r w:rsidR="005E470B" w:rsidRPr="00B3212D">
        <w:rPr>
          <w:rFonts w:ascii="Times New Roman" w:hAnsi="Times New Roman" w:cs="Times New Roman"/>
          <w:bCs/>
        </w:rPr>
        <w:t>Ave</w:t>
      </w:r>
      <w:r w:rsidR="00867B32">
        <w:rPr>
          <w:rFonts w:ascii="Times New Roman" w:hAnsi="Times New Roman" w:cs="Times New Roman"/>
          <w:bCs/>
        </w:rPr>
        <w:t xml:space="preserve">rage Collisions of Node C </w:t>
      </w:r>
      <w:r>
        <w:rPr>
          <w:rFonts w:ascii="Times New Roman" w:hAnsi="Times New Roman" w:cs="Times New Roman"/>
          <w:bCs/>
        </w:rPr>
        <w:t>(</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5E470B" w:rsidRPr="00B3212D">
        <w:rPr>
          <w:rFonts w:ascii="Times New Roman" w:hAnsi="Times New Roman" w:cs="Times New Roman"/>
          <w:bCs/>
        </w:rPr>
        <w:t xml:space="preserve"> = λ</w:t>
      </w:r>
      <w:r w:rsidR="005E470B" w:rsidRPr="00B3212D">
        <w:rPr>
          <w:rFonts w:ascii="Times New Roman" w:hAnsi="Times New Roman" w:cs="Times New Roman"/>
          <w:bCs/>
          <w:vertAlign w:val="subscript"/>
        </w:rPr>
        <w:t>C</w:t>
      </w:r>
      <w:r>
        <w:rPr>
          <w:rFonts w:ascii="Times New Roman" w:hAnsi="Times New Roman" w:cs="Times New Roman"/>
          <w:bCs/>
        </w:rPr>
        <w:t>)</w:t>
      </w:r>
    </w:p>
    <w:p w14:paraId="28F1CE64" w14:textId="008764BE" w:rsidR="00EC2ED4" w:rsidRDefault="00EC2ED4" w:rsidP="00EC2ED4">
      <w:pPr>
        <w:spacing w:line="360" w:lineRule="auto"/>
        <w:rPr>
          <w:rFonts w:ascii="Times New Roman" w:hAnsi="Times New Roman" w:cs="Times New Roman"/>
        </w:rPr>
      </w:pPr>
      <w:r>
        <w:rPr>
          <w:rFonts w:ascii="Times New Roman" w:hAnsi="Times New Roman" w:cs="Times New Roman"/>
          <w:bCs/>
        </w:rPr>
        <w:tab/>
      </w:r>
      <w:r w:rsidR="00D04BA7">
        <w:rPr>
          <w:rFonts w:ascii="Times New Roman" w:hAnsi="Times New Roman" w:cs="Times New Roman"/>
          <w:bCs/>
        </w:rPr>
        <w:t xml:space="preserve">Figure 7 shows the average number of collision frames for node A, while </w:t>
      </w:r>
      <w:r w:rsidR="00D04BA7" w:rsidRPr="00B3212D">
        <w:rPr>
          <w:rFonts w:ascii="Times New Roman" w:hAnsi="Times New Roman" w:cs="Times New Roman"/>
          <w:bCs/>
        </w:rPr>
        <w:t>λ</w:t>
      </w:r>
      <w:r w:rsidR="00D04BA7" w:rsidRPr="00B3212D">
        <w:rPr>
          <w:rFonts w:ascii="Times New Roman" w:hAnsi="Times New Roman" w:cs="Times New Roman"/>
          <w:bCs/>
          <w:vertAlign w:val="subscript"/>
        </w:rPr>
        <w:t>A</w:t>
      </w:r>
      <w:r w:rsidR="00D04BA7" w:rsidRPr="00B3212D">
        <w:rPr>
          <w:rFonts w:ascii="Times New Roman" w:hAnsi="Times New Roman" w:cs="Times New Roman"/>
          <w:bCs/>
        </w:rPr>
        <w:t xml:space="preserve"> = λ</w:t>
      </w:r>
      <w:r w:rsidR="00D04BA7" w:rsidRPr="00B3212D">
        <w:rPr>
          <w:rFonts w:ascii="Times New Roman" w:hAnsi="Times New Roman" w:cs="Times New Roman"/>
          <w:bCs/>
          <w:vertAlign w:val="subscript"/>
        </w:rPr>
        <w:t>C</w:t>
      </w:r>
      <w:r w:rsidR="00D04BA7">
        <w:rPr>
          <w:rFonts w:ascii="Times New Roman" w:hAnsi="Times New Roman" w:cs="Times New Roman"/>
          <w:bCs/>
          <w:vertAlign w:val="subscript"/>
        </w:rPr>
        <w:t>,</w:t>
      </w:r>
      <w:r w:rsidR="00D04BA7">
        <w:rPr>
          <w:rFonts w:ascii="Times New Roman" w:hAnsi="Times New Roman" w:cs="Times New Roman"/>
          <w:bCs/>
        </w:rPr>
        <w:t xml:space="preserve"> over the 1000 simulation tests. What we can immediately observe is that this figure is identical to Figure 5. What this, and common sense, tells us is that anytime there is a collision involving node A, it also colliding with and involving node C. One node cannot have a collision without the other node involved. Therefore each node’s count of collisions is identical.</w:t>
      </w:r>
    </w:p>
    <w:p w14:paraId="24256ADB" w14:textId="77777777" w:rsidR="00CD2420" w:rsidRPr="00B3212D" w:rsidRDefault="00CD2420" w:rsidP="00CD2420">
      <w:pPr>
        <w:spacing w:line="360" w:lineRule="auto"/>
        <w:jc w:val="center"/>
        <w:rPr>
          <w:rFonts w:ascii="Times New Roman" w:hAnsi="Times New Roman" w:cs="Times New Roman"/>
        </w:rPr>
      </w:pPr>
    </w:p>
    <w:p w14:paraId="31AA0A45" w14:textId="316F25ED"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100ED48F" wp14:editId="681F6353">
            <wp:extent cx="5943600" cy="3706495"/>
            <wp:effectExtent l="0" t="0" r="0" b="1905"/>
            <wp:docPr id="8" name="Chart 8">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58D7EC" w14:textId="215BC650" w:rsidR="00D71F8F" w:rsidRDefault="00B3212D"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8:</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CD7893">
        <w:rPr>
          <w:rFonts w:ascii="Times New Roman" w:hAnsi="Times New Roman" w:cs="Times New Roman"/>
          <w:bCs/>
        </w:rPr>
        <w:t>erage Collisions of Node C</w:t>
      </w:r>
      <w:r w:rsidR="00A956A7">
        <w:rPr>
          <w:rFonts w:ascii="Times New Roman" w:hAnsi="Times New Roman" w:cs="Times New Roman"/>
          <w:bCs/>
        </w:rPr>
        <w:t xml:space="preserve"> (</w:t>
      </w:r>
      <w:r w:rsidR="00E0738A">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90100B">
        <w:rPr>
          <w:rFonts w:ascii="Times New Roman" w:hAnsi="Times New Roman" w:cs="Times New Roman"/>
          <w:bCs/>
        </w:rPr>
        <w:t xml:space="preserve"> = </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p>
    <w:p w14:paraId="12B5822B" w14:textId="3C812E03" w:rsidR="00D04BA7" w:rsidRDefault="00D04BA7" w:rsidP="00D04BA7">
      <w:pPr>
        <w:spacing w:line="360" w:lineRule="auto"/>
        <w:rPr>
          <w:rFonts w:ascii="Times New Roman" w:hAnsi="Times New Roman" w:cs="Times New Roman"/>
          <w:bCs/>
        </w:rPr>
      </w:pPr>
      <w:r>
        <w:rPr>
          <w:rFonts w:ascii="Times New Roman" w:hAnsi="Times New Roman" w:cs="Times New Roman"/>
          <w:bCs/>
        </w:rPr>
        <w:tab/>
        <w:t xml:space="preserve">Figure 8 shows the average number of collision frames for node A, while </w:t>
      </w:r>
      <w:r w:rsidR="008F0837">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λ</w:t>
      </w:r>
      <w:r w:rsidRPr="00B3212D">
        <w:rPr>
          <w:rFonts w:ascii="Times New Roman" w:hAnsi="Times New Roman" w:cs="Times New Roman"/>
          <w:bCs/>
          <w:vertAlign w:val="subscript"/>
        </w:rPr>
        <w:t>C</w:t>
      </w:r>
      <w:r>
        <w:rPr>
          <w:rFonts w:ascii="Times New Roman" w:hAnsi="Times New Roman" w:cs="Times New Roman"/>
          <w:bCs/>
          <w:vertAlign w:val="subscript"/>
        </w:rPr>
        <w:t>,</w:t>
      </w:r>
      <w:r w:rsidR="008F0837">
        <w:rPr>
          <w:rFonts w:ascii="Times New Roman" w:hAnsi="Times New Roman" w:cs="Times New Roman"/>
          <w:bCs/>
        </w:rPr>
        <w:t xml:space="preserve"> over the 500</w:t>
      </w:r>
      <w:r>
        <w:rPr>
          <w:rFonts w:ascii="Times New Roman" w:hAnsi="Times New Roman" w:cs="Times New Roman"/>
          <w:bCs/>
        </w:rPr>
        <w:t xml:space="preserve"> simulation tests. We can immediately notice that this figure is identical to Figure 6. The reasoning as to why that is can be found in the description of Figure 7.</w:t>
      </w:r>
    </w:p>
    <w:p w14:paraId="35F7125F" w14:textId="77777777" w:rsidR="00D04BA7" w:rsidRPr="00B3212D" w:rsidRDefault="00D04BA7" w:rsidP="00D04BA7">
      <w:pPr>
        <w:spacing w:line="360" w:lineRule="auto"/>
        <w:rPr>
          <w:rFonts w:ascii="Times New Roman" w:hAnsi="Times New Roman" w:cs="Times New Roman"/>
        </w:rPr>
      </w:pPr>
    </w:p>
    <w:p w14:paraId="62607749" w14:textId="3019F54D"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6EE45EAA" wp14:editId="657A5AFA">
            <wp:extent cx="5943600" cy="3598545"/>
            <wp:effectExtent l="0" t="0" r="0" b="8255"/>
            <wp:docPr id="9" name="Chart 9">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B2FB63" w14:textId="51F7ECF2" w:rsidR="005E470B" w:rsidRPr="0090100B" w:rsidRDefault="00B3212D" w:rsidP="00E0298B">
      <w:pPr>
        <w:spacing w:line="360" w:lineRule="auto"/>
        <w:jc w:val="center"/>
        <w:outlineLvl w:val="0"/>
        <w:rPr>
          <w:rFonts w:ascii="Times New Roman" w:hAnsi="Times New Roman" w:cs="Times New Roman"/>
        </w:rPr>
      </w:pPr>
      <w:r w:rsidRPr="00923F6E">
        <w:rPr>
          <w:rFonts w:ascii="Times New Roman" w:hAnsi="Times New Roman" w:cs="Times New Roman"/>
          <w:b/>
        </w:rPr>
        <w:t>Figure 9:</w:t>
      </w:r>
      <w:r w:rsidR="005E470B" w:rsidRPr="00B3212D">
        <w:rPr>
          <w:rFonts w:ascii="Times New Roman" w:hAnsi="Times New Roman" w:cs="Times New Roman"/>
        </w:rPr>
        <w:t xml:space="preserve"> </w:t>
      </w:r>
      <w:r w:rsidR="005E470B" w:rsidRPr="00B3212D">
        <w:rPr>
          <w:rFonts w:ascii="Times New Roman" w:hAnsi="Times New Roman" w:cs="Times New Roman"/>
          <w:bCs/>
        </w:rPr>
        <w:t>Fairness Index</w:t>
      </w:r>
      <w:r>
        <w:rPr>
          <w:rFonts w:ascii="Times New Roman" w:hAnsi="Times New Roman" w:cs="Times New Roman"/>
          <w:bCs/>
        </w:rPr>
        <w:t xml:space="preserve"> </w:t>
      </w:r>
      <w:r w:rsidR="0090100B">
        <w:rPr>
          <w:rFonts w:ascii="Times New Roman" w:hAnsi="Times New Roman" w:cs="Times New Roman"/>
          <w:bCs/>
        </w:rPr>
        <w:t>(</w:t>
      </w:r>
      <w:r w:rsidR="007479B1" w:rsidRPr="00B3212D">
        <w:rPr>
          <w:rFonts w:ascii="Times New Roman" w:hAnsi="Times New Roman" w:cs="Times New Roman"/>
          <w:bCs/>
        </w:rPr>
        <w:t>λ</w:t>
      </w:r>
      <w:r w:rsidR="007479B1" w:rsidRPr="00B3212D">
        <w:rPr>
          <w:rFonts w:ascii="Times New Roman" w:hAnsi="Times New Roman" w:cs="Times New Roman"/>
          <w:bCs/>
          <w:vertAlign w:val="subscript"/>
        </w:rPr>
        <w:t>A</w:t>
      </w:r>
      <w:r w:rsidR="007479B1" w:rsidRPr="00B3212D">
        <w:rPr>
          <w:rFonts w:ascii="Times New Roman" w:hAnsi="Times New Roman" w:cs="Times New Roman"/>
          <w:bCs/>
        </w:rPr>
        <w:t xml:space="preserve"> = λ</w:t>
      </w:r>
      <w:r w:rsidR="007479B1" w:rsidRPr="00B3212D">
        <w:rPr>
          <w:rFonts w:ascii="Times New Roman" w:hAnsi="Times New Roman" w:cs="Times New Roman"/>
          <w:bCs/>
          <w:vertAlign w:val="subscript"/>
        </w:rPr>
        <w:t>C</w:t>
      </w:r>
      <w:r w:rsidR="0090100B">
        <w:rPr>
          <w:rFonts w:ascii="Times New Roman" w:hAnsi="Times New Roman" w:cs="Times New Roman"/>
          <w:bCs/>
        </w:rPr>
        <w:t>)</w:t>
      </w:r>
    </w:p>
    <w:p w14:paraId="29CD23B5" w14:textId="4C7B3015" w:rsidR="00D71F8F" w:rsidRPr="00B3212D" w:rsidRDefault="00D71F8F" w:rsidP="00D71F8F">
      <w:pPr>
        <w:spacing w:line="360" w:lineRule="auto"/>
        <w:rPr>
          <w:rFonts w:ascii="Times New Roman" w:hAnsi="Times New Roman" w:cs="Times New Roman"/>
        </w:rPr>
      </w:pPr>
    </w:p>
    <w:p w14:paraId="3DDF97B8" w14:textId="500C1C26" w:rsidR="00D71F8F" w:rsidRPr="00B3212D" w:rsidRDefault="00E0738A" w:rsidP="00D71F8F">
      <w:pPr>
        <w:spacing w:line="360" w:lineRule="auto"/>
        <w:rPr>
          <w:rFonts w:ascii="Times New Roman" w:hAnsi="Times New Roman" w:cs="Times New Roman"/>
        </w:rPr>
      </w:pPr>
      <w:r>
        <w:rPr>
          <w:noProof/>
        </w:rPr>
        <w:drawing>
          <wp:inline distT="0" distB="0" distL="0" distR="0" wp14:anchorId="7BA0C188" wp14:editId="6A7C44D0">
            <wp:extent cx="5943600" cy="3598545"/>
            <wp:effectExtent l="0" t="0" r="0" b="8255"/>
            <wp:docPr id="10" name="Chart 10">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9ADC3F" w14:textId="2C342E53" w:rsidR="00D71F8F" w:rsidRPr="0090100B" w:rsidRDefault="00B3212D" w:rsidP="00CD2420">
      <w:pPr>
        <w:spacing w:line="360" w:lineRule="auto"/>
        <w:jc w:val="center"/>
        <w:rPr>
          <w:rFonts w:ascii="Times New Roman" w:hAnsi="Times New Roman" w:cs="Times New Roman"/>
        </w:rPr>
      </w:pPr>
      <w:r w:rsidRPr="00923F6E">
        <w:rPr>
          <w:rFonts w:ascii="Times New Roman" w:hAnsi="Times New Roman" w:cs="Times New Roman"/>
          <w:b/>
        </w:rPr>
        <w:t>Figure 10:</w:t>
      </w:r>
      <w:r w:rsidR="005E470B" w:rsidRPr="00B3212D">
        <w:rPr>
          <w:rFonts w:ascii="Times New Roman" w:hAnsi="Times New Roman" w:cs="Times New Roman"/>
        </w:rPr>
        <w:t xml:space="preserve"> </w:t>
      </w:r>
      <w:r>
        <w:rPr>
          <w:rFonts w:ascii="Times New Roman" w:hAnsi="Times New Roman" w:cs="Times New Roman"/>
          <w:bCs/>
        </w:rPr>
        <w:t xml:space="preserve">Fairness Index </w:t>
      </w:r>
      <w:r w:rsidR="00A956A7">
        <w:rPr>
          <w:rFonts w:ascii="Times New Roman" w:hAnsi="Times New Roman" w:cs="Times New Roman"/>
          <w:bCs/>
        </w:rPr>
        <w:t>(</w:t>
      </w:r>
      <w:r w:rsidR="00E0738A">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90100B">
        <w:rPr>
          <w:rFonts w:ascii="Times New Roman" w:hAnsi="Times New Roman" w:cs="Times New Roman"/>
          <w:bCs/>
        </w:rPr>
        <w:t xml:space="preserve"> = </w:t>
      </w:r>
      <w:bookmarkStart w:id="0" w:name="_GoBack"/>
      <w:bookmarkEnd w:id="0"/>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p>
    <w:sectPr w:rsidR="00D71F8F" w:rsidRPr="0090100B" w:rsidSect="0095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A"/>
    <w:rsid w:val="000036A8"/>
    <w:rsid w:val="00037D2C"/>
    <w:rsid w:val="000C1D8F"/>
    <w:rsid w:val="000C3A25"/>
    <w:rsid w:val="000C3A97"/>
    <w:rsid w:val="000D0208"/>
    <w:rsid w:val="000D715B"/>
    <w:rsid w:val="000E332A"/>
    <w:rsid w:val="00100621"/>
    <w:rsid w:val="00116217"/>
    <w:rsid w:val="00172A75"/>
    <w:rsid w:val="00182DB7"/>
    <w:rsid w:val="001A5D4A"/>
    <w:rsid w:val="002014D6"/>
    <w:rsid w:val="00237EDA"/>
    <w:rsid w:val="003F10BB"/>
    <w:rsid w:val="004621EC"/>
    <w:rsid w:val="004F4D43"/>
    <w:rsid w:val="005A10A4"/>
    <w:rsid w:val="005C2609"/>
    <w:rsid w:val="005E470B"/>
    <w:rsid w:val="00667D78"/>
    <w:rsid w:val="006A15AF"/>
    <w:rsid w:val="006A6140"/>
    <w:rsid w:val="006A6C61"/>
    <w:rsid w:val="006B10A4"/>
    <w:rsid w:val="006F7F83"/>
    <w:rsid w:val="00726CB7"/>
    <w:rsid w:val="0074252A"/>
    <w:rsid w:val="00746660"/>
    <w:rsid w:val="007479B1"/>
    <w:rsid w:val="007B0AA7"/>
    <w:rsid w:val="007C3C67"/>
    <w:rsid w:val="00867B32"/>
    <w:rsid w:val="008A5B99"/>
    <w:rsid w:val="008A740D"/>
    <w:rsid w:val="008F0837"/>
    <w:rsid w:val="0090100B"/>
    <w:rsid w:val="00923F6E"/>
    <w:rsid w:val="0095156E"/>
    <w:rsid w:val="00954B46"/>
    <w:rsid w:val="009E1DBE"/>
    <w:rsid w:val="00A80717"/>
    <w:rsid w:val="00A956A7"/>
    <w:rsid w:val="00B3212D"/>
    <w:rsid w:val="00CD2420"/>
    <w:rsid w:val="00CD7893"/>
    <w:rsid w:val="00D04BA7"/>
    <w:rsid w:val="00D71F8F"/>
    <w:rsid w:val="00DB4C0A"/>
    <w:rsid w:val="00DC08C9"/>
    <w:rsid w:val="00DD5F16"/>
    <w:rsid w:val="00DF36CF"/>
    <w:rsid w:val="00E0298B"/>
    <w:rsid w:val="00E0738A"/>
    <w:rsid w:val="00E81076"/>
    <w:rsid w:val="00EC2ED4"/>
    <w:rsid w:val="00EC4BC8"/>
    <w:rsid w:val="00F46BC9"/>
    <w:rsid w:val="00F51159"/>
    <w:rsid w:val="00F965CC"/>
    <w:rsid w:val="00FB0879"/>
    <w:rsid w:val="00FD4668"/>
    <w:rsid w:val="00FF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6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4874">
      <w:bodyDiv w:val="1"/>
      <w:marLeft w:val="0"/>
      <w:marRight w:val="0"/>
      <w:marTop w:val="0"/>
      <w:marBottom w:val="0"/>
      <w:divBdr>
        <w:top w:val="none" w:sz="0" w:space="0" w:color="auto"/>
        <w:left w:val="none" w:sz="0" w:space="0" w:color="auto"/>
        <w:bottom w:val="none" w:sz="0" w:space="0" w:color="auto"/>
        <w:right w:val="none" w:sz="0" w:space="0" w:color="auto"/>
      </w:divBdr>
    </w:div>
    <w:div w:id="210073829">
      <w:bodyDiv w:val="1"/>
      <w:marLeft w:val="0"/>
      <w:marRight w:val="0"/>
      <w:marTop w:val="0"/>
      <w:marBottom w:val="0"/>
      <w:divBdr>
        <w:top w:val="none" w:sz="0" w:space="0" w:color="auto"/>
        <w:left w:val="none" w:sz="0" w:space="0" w:color="auto"/>
        <w:bottom w:val="none" w:sz="0" w:space="0" w:color="auto"/>
        <w:right w:val="none" w:sz="0" w:space="0" w:color="auto"/>
      </w:divBdr>
    </w:div>
    <w:div w:id="306519907">
      <w:bodyDiv w:val="1"/>
      <w:marLeft w:val="0"/>
      <w:marRight w:val="0"/>
      <w:marTop w:val="0"/>
      <w:marBottom w:val="0"/>
      <w:divBdr>
        <w:top w:val="none" w:sz="0" w:space="0" w:color="auto"/>
        <w:left w:val="none" w:sz="0" w:space="0" w:color="auto"/>
        <w:bottom w:val="none" w:sz="0" w:space="0" w:color="auto"/>
        <w:right w:val="none" w:sz="0" w:space="0" w:color="auto"/>
      </w:divBdr>
    </w:div>
    <w:div w:id="360401919">
      <w:bodyDiv w:val="1"/>
      <w:marLeft w:val="0"/>
      <w:marRight w:val="0"/>
      <w:marTop w:val="0"/>
      <w:marBottom w:val="0"/>
      <w:divBdr>
        <w:top w:val="none" w:sz="0" w:space="0" w:color="auto"/>
        <w:left w:val="none" w:sz="0" w:space="0" w:color="auto"/>
        <w:bottom w:val="none" w:sz="0" w:space="0" w:color="auto"/>
        <w:right w:val="none" w:sz="0" w:space="0" w:color="auto"/>
      </w:divBdr>
    </w:div>
    <w:div w:id="425271205">
      <w:bodyDiv w:val="1"/>
      <w:marLeft w:val="0"/>
      <w:marRight w:val="0"/>
      <w:marTop w:val="0"/>
      <w:marBottom w:val="0"/>
      <w:divBdr>
        <w:top w:val="none" w:sz="0" w:space="0" w:color="auto"/>
        <w:left w:val="none" w:sz="0" w:space="0" w:color="auto"/>
        <w:bottom w:val="none" w:sz="0" w:space="0" w:color="auto"/>
        <w:right w:val="none" w:sz="0" w:space="0" w:color="auto"/>
      </w:divBdr>
    </w:div>
    <w:div w:id="538124842">
      <w:bodyDiv w:val="1"/>
      <w:marLeft w:val="0"/>
      <w:marRight w:val="0"/>
      <w:marTop w:val="0"/>
      <w:marBottom w:val="0"/>
      <w:divBdr>
        <w:top w:val="none" w:sz="0" w:space="0" w:color="auto"/>
        <w:left w:val="none" w:sz="0" w:space="0" w:color="auto"/>
        <w:bottom w:val="none" w:sz="0" w:space="0" w:color="auto"/>
        <w:right w:val="none" w:sz="0" w:space="0" w:color="auto"/>
      </w:divBdr>
    </w:div>
    <w:div w:id="602884707">
      <w:bodyDiv w:val="1"/>
      <w:marLeft w:val="0"/>
      <w:marRight w:val="0"/>
      <w:marTop w:val="0"/>
      <w:marBottom w:val="0"/>
      <w:divBdr>
        <w:top w:val="none" w:sz="0" w:space="0" w:color="auto"/>
        <w:left w:val="none" w:sz="0" w:space="0" w:color="auto"/>
        <w:bottom w:val="none" w:sz="0" w:space="0" w:color="auto"/>
        <w:right w:val="none" w:sz="0" w:space="0" w:color="auto"/>
      </w:divBdr>
    </w:div>
    <w:div w:id="659700965">
      <w:bodyDiv w:val="1"/>
      <w:marLeft w:val="0"/>
      <w:marRight w:val="0"/>
      <w:marTop w:val="0"/>
      <w:marBottom w:val="0"/>
      <w:divBdr>
        <w:top w:val="none" w:sz="0" w:space="0" w:color="auto"/>
        <w:left w:val="none" w:sz="0" w:space="0" w:color="auto"/>
        <w:bottom w:val="none" w:sz="0" w:space="0" w:color="auto"/>
        <w:right w:val="none" w:sz="0" w:space="0" w:color="auto"/>
      </w:divBdr>
    </w:div>
    <w:div w:id="1065496110">
      <w:bodyDiv w:val="1"/>
      <w:marLeft w:val="0"/>
      <w:marRight w:val="0"/>
      <w:marTop w:val="0"/>
      <w:marBottom w:val="0"/>
      <w:divBdr>
        <w:top w:val="none" w:sz="0" w:space="0" w:color="auto"/>
        <w:left w:val="none" w:sz="0" w:space="0" w:color="auto"/>
        <w:bottom w:val="none" w:sz="0" w:space="0" w:color="auto"/>
        <w:right w:val="none" w:sz="0" w:space="0" w:color="auto"/>
      </w:divBdr>
    </w:div>
    <w:div w:id="1432047325">
      <w:bodyDiv w:val="1"/>
      <w:marLeft w:val="0"/>
      <w:marRight w:val="0"/>
      <w:marTop w:val="0"/>
      <w:marBottom w:val="0"/>
      <w:divBdr>
        <w:top w:val="none" w:sz="0" w:space="0" w:color="auto"/>
        <w:left w:val="none" w:sz="0" w:space="0" w:color="auto"/>
        <w:bottom w:val="none" w:sz="0" w:space="0" w:color="auto"/>
        <w:right w:val="none" w:sz="0" w:space="0" w:color="auto"/>
      </w:divBdr>
    </w:div>
    <w:div w:id="1599481508">
      <w:bodyDiv w:val="1"/>
      <w:marLeft w:val="0"/>
      <w:marRight w:val="0"/>
      <w:marTop w:val="0"/>
      <w:marBottom w:val="0"/>
      <w:divBdr>
        <w:top w:val="none" w:sz="0" w:space="0" w:color="auto"/>
        <w:left w:val="none" w:sz="0" w:space="0" w:color="auto"/>
        <w:bottom w:val="none" w:sz="0" w:space="0" w:color="auto"/>
        <w:right w:val="none" w:sz="0" w:space="0" w:color="auto"/>
      </w:divBdr>
    </w:div>
    <w:div w:id="2016030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chart" Target="charts/chart10.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ndrewCamps/Desktop/DCF-802.11/ECE%20478%20-%20Project%201%20Data.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AndrewCamps/Desktop/DCF-802.11/ECE%20478%20-%20Project%201%20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ndrewCamps/Desktop/DCF-802.11/ECE%20478%20-%20Project%201%20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AndrewCamps/Desktop/DCF-802.11/ECE%20478%20-%20Project%201%20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AndrewCamps/Desktop/DCF-802.11/ECE%20478%20-%20Project%201%20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AndrewCamps/Desktop/DCF-802.11/ECE%20478%20-%20Project%201%20Data.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AndrewCamps/Desktop/DCF-802.11/ECE%20478%20-%20Project%201%20Dat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AndrewCamps/Desktop/DCF-802.11/ECE%20478%20-%20Project%201%20Data.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AndrewCamps/Desktop/DCF-802.11/ECE%20478%20-%20Project%201%20Data.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AndrewCamps/Desktop/DCF-802.11/ECE%20478%20-%20Project%20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a:t>Throughput of Node A: </a:t>
            </a:r>
            <a:r>
              <a:rPr lang="en-US" sz="1800">
                <a:effectLst/>
              </a:rPr>
              <a:t>λ</a:t>
            </a:r>
            <a:r>
              <a:rPr lang="en-US" sz="1800" baseline="-25000">
                <a:effectLst/>
              </a:rPr>
              <a:t>A</a:t>
            </a:r>
            <a:r>
              <a:rPr lang="en-US" sz="1800">
                <a:effectLst/>
              </a:rPr>
              <a:t> = λ</a:t>
            </a:r>
            <a:r>
              <a:rPr lang="en-US" sz="1800" baseline="-25000">
                <a:effectLst/>
              </a:rPr>
              <a:t>C</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5126209752866"/>
          <c:y val="0.127680878552972"/>
          <c:w val="0.659156446127022"/>
          <c:h val="0.73958635035151"/>
        </c:manualLayout>
      </c:layout>
      <c:scatterChart>
        <c:scatterStyle val="smoothMarker"/>
        <c:varyColors val="0"/>
        <c:ser>
          <c:idx val="2"/>
          <c:order val="0"/>
          <c:tx>
            <c:strRef>
              <c:f>Sheet1!$B$3</c:f>
              <c:strCache>
                <c:ptCount val="1"/>
                <c:pt idx="0">
                  <c:v>Scenario A: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Sheet1!$B$4:$B$7</c:f>
              <c:numCache>
                <c:formatCode>0.000</c:formatCode>
                <c:ptCount val="4"/>
                <c:pt idx="0">
                  <c:v>0.5988</c:v>
                </c:pt>
                <c:pt idx="1">
                  <c:v>1.1964</c:v>
                </c:pt>
                <c:pt idx="2">
                  <c:v>2.372399999999999</c:v>
                </c:pt>
                <c:pt idx="3">
                  <c:v>2.49</c:v>
                </c:pt>
              </c:numCache>
            </c:numRef>
          </c:yVal>
          <c:smooth val="1"/>
        </c:ser>
        <c:ser>
          <c:idx val="3"/>
          <c:order val="1"/>
          <c:tx>
            <c:strRef>
              <c:f>Sheet1!$C$3</c:f>
              <c:strCache>
                <c:ptCount val="1"/>
                <c:pt idx="0">
                  <c:v>Scenario A: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Sheet1!$C$4:$C$7</c:f>
              <c:numCache>
                <c:formatCode>0.000</c:formatCode>
                <c:ptCount val="4"/>
                <c:pt idx="0">
                  <c:v>0.5988</c:v>
                </c:pt>
                <c:pt idx="1">
                  <c:v>1.1964</c:v>
                </c:pt>
                <c:pt idx="2">
                  <c:v>2.3844</c:v>
                </c:pt>
                <c:pt idx="3">
                  <c:v>2.4504</c:v>
                </c:pt>
              </c:numCache>
            </c:numRef>
          </c:yVal>
          <c:smooth val="1"/>
        </c:ser>
        <c:ser>
          <c:idx val="0"/>
          <c:order val="2"/>
          <c:tx>
            <c:strRef>
              <c:f>Sheet1!$I$3</c:f>
              <c:strCache>
                <c:ptCount val="1"/>
                <c:pt idx="0">
                  <c:v>Scenario B: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50.0</c:v>
                </c:pt>
                <c:pt idx="1">
                  <c:v>100.0</c:v>
                </c:pt>
                <c:pt idx="2">
                  <c:v>200.0</c:v>
                </c:pt>
                <c:pt idx="3">
                  <c:v>300.0</c:v>
                </c:pt>
              </c:numCache>
            </c:numRef>
          </c:xVal>
          <c:yVal>
            <c:numRef>
              <c:f>Sheet1!$I$4:$I$7</c:f>
              <c:numCache>
                <c:formatCode>0.000</c:formatCode>
                <c:ptCount val="4"/>
                <c:pt idx="0">
                  <c:v>0.5976</c:v>
                </c:pt>
                <c:pt idx="1">
                  <c:v>1.1904</c:v>
                </c:pt>
                <c:pt idx="2">
                  <c:v>1.7796</c:v>
                </c:pt>
                <c:pt idx="3">
                  <c:v>1.806</c:v>
                </c:pt>
              </c:numCache>
            </c:numRef>
          </c:yVal>
          <c:smooth val="1"/>
        </c:ser>
        <c:ser>
          <c:idx val="1"/>
          <c:order val="3"/>
          <c:tx>
            <c:strRef>
              <c:f>Sheet1!$J$3</c:f>
              <c:strCache>
                <c:ptCount val="1"/>
                <c:pt idx="0">
                  <c:v>Scenario B: VCS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9525" cap="rnd">
                <a:solidFill>
                  <a:schemeClr val="accent2"/>
                </a:solidFill>
                <a:prstDash val="lgDash"/>
                <a:round/>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50.0</c:v>
                </c:pt>
                <c:pt idx="1">
                  <c:v>100.0</c:v>
                </c:pt>
                <c:pt idx="2">
                  <c:v>200.0</c:v>
                </c:pt>
                <c:pt idx="3">
                  <c:v>300.0</c:v>
                </c:pt>
              </c:numCache>
            </c:numRef>
          </c:xVal>
          <c:yVal>
            <c:numRef>
              <c:f>Sheet1!$J$4:$J$7</c:f>
              <c:numCache>
                <c:formatCode>General</c:formatCode>
                <c:ptCount val="4"/>
                <c:pt idx="0">
                  <c:v>0.6012</c:v>
                </c:pt>
                <c:pt idx="1">
                  <c:v>1.1964</c:v>
                </c:pt>
                <c:pt idx="2">
                  <c:v>2.392799999999999</c:v>
                </c:pt>
                <c:pt idx="3">
                  <c:v>2.6796</c:v>
                </c:pt>
              </c:numCache>
            </c:numRef>
          </c:yVal>
          <c:smooth val="1"/>
        </c:ser>
        <c:dLbls>
          <c:dLblPos val="t"/>
          <c:showLegendKey val="0"/>
          <c:showVal val="1"/>
          <c:showCatName val="0"/>
          <c:showSerName val="0"/>
          <c:showPercent val="0"/>
          <c:showBubbleSize val="0"/>
        </c:dLbls>
        <c:axId val="784697872"/>
        <c:axId val="784664064"/>
      </c:scatterChart>
      <c:valAx>
        <c:axId val="78469787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664064"/>
        <c:crosses val="autoZero"/>
        <c:crossBetween val="midCat"/>
      </c:valAx>
      <c:valAx>
        <c:axId val="7846640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6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Sheet1!$E$41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Sheet1!$E$42:$E$45</c:f>
              <c:numCache>
                <c:formatCode>0.000</c:formatCode>
                <c:ptCount val="4"/>
                <c:pt idx="0">
                  <c:v>2.003464</c:v>
                </c:pt>
                <c:pt idx="1">
                  <c:v>1.993781</c:v>
                </c:pt>
                <c:pt idx="2">
                  <c:v>1.673099</c:v>
                </c:pt>
                <c:pt idx="3">
                  <c:v>1.414503</c:v>
                </c:pt>
              </c:numCache>
            </c:numRef>
          </c:yVal>
          <c:smooth val="1"/>
        </c:ser>
        <c:ser>
          <c:idx val="1"/>
          <c:order val="1"/>
          <c:tx>
            <c:strRef>
              <c:f>Sheet1!$F$41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Sheet1!$F$42:$F$45</c:f>
              <c:numCache>
                <c:formatCode>0.000</c:formatCode>
                <c:ptCount val="4"/>
                <c:pt idx="0">
                  <c:v>2.003438</c:v>
                </c:pt>
                <c:pt idx="1">
                  <c:v>1.993821</c:v>
                </c:pt>
                <c:pt idx="2">
                  <c:v>1.847426</c:v>
                </c:pt>
                <c:pt idx="3">
                  <c:v>1.436281</c:v>
                </c:pt>
              </c:numCache>
            </c:numRef>
          </c:yVal>
          <c:smooth val="1"/>
        </c:ser>
        <c:ser>
          <c:idx val="2"/>
          <c:order val="2"/>
          <c:tx>
            <c:strRef>
              <c:f>Sheet1!$I$41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50.0</c:v>
                </c:pt>
                <c:pt idx="1">
                  <c:v>100.0</c:v>
                </c:pt>
                <c:pt idx="2">
                  <c:v>200.0</c:v>
                </c:pt>
                <c:pt idx="3">
                  <c:v>300.0</c:v>
                </c:pt>
              </c:numCache>
            </c:numRef>
          </c:xVal>
          <c:yVal>
            <c:numRef>
              <c:f>Sheet1!$I$42:$I$45</c:f>
              <c:numCache>
                <c:formatCode>0.000</c:formatCode>
                <c:ptCount val="4"/>
                <c:pt idx="0">
                  <c:v>2.00513</c:v>
                </c:pt>
                <c:pt idx="1">
                  <c:v>2.065057</c:v>
                </c:pt>
                <c:pt idx="2">
                  <c:v>2.279903</c:v>
                </c:pt>
                <c:pt idx="3">
                  <c:v>1.565648</c:v>
                </c:pt>
              </c:numCache>
            </c:numRef>
          </c:yVal>
          <c:smooth val="1"/>
        </c:ser>
        <c:ser>
          <c:idx val="3"/>
          <c:order val="3"/>
          <c:tx>
            <c:strRef>
              <c:f>Sheet1!$J$41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50.0</c:v>
                </c:pt>
                <c:pt idx="1">
                  <c:v>100.0</c:v>
                </c:pt>
                <c:pt idx="2">
                  <c:v>200.0</c:v>
                </c:pt>
                <c:pt idx="3">
                  <c:v>300.0</c:v>
                </c:pt>
              </c:numCache>
            </c:numRef>
          </c:xVal>
          <c:yVal>
            <c:numRef>
              <c:f>Sheet1!$J$42:$J$45</c:f>
              <c:numCache>
                <c:formatCode>0.000</c:formatCode>
                <c:ptCount val="4"/>
                <c:pt idx="0">
                  <c:v>1.997002</c:v>
                </c:pt>
                <c:pt idx="1">
                  <c:v>1.994554</c:v>
                </c:pt>
                <c:pt idx="2">
                  <c:v>2.905804</c:v>
                </c:pt>
                <c:pt idx="3">
                  <c:v>3.687085</c:v>
                </c:pt>
              </c:numCache>
            </c:numRef>
          </c:yVal>
          <c:smooth val="1"/>
        </c:ser>
        <c:dLbls>
          <c:dLblPos val="t"/>
          <c:showLegendKey val="0"/>
          <c:showVal val="1"/>
          <c:showCatName val="0"/>
          <c:showSerName val="0"/>
          <c:showPercent val="0"/>
          <c:showBubbleSize val="0"/>
        </c:dLbls>
        <c:axId val="786376736"/>
        <c:axId val="786353568"/>
      </c:scatterChart>
      <c:valAx>
        <c:axId val="78637673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(frames/sec)</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6353568"/>
        <c:crosses val="autoZero"/>
        <c:crossBetween val="midCat"/>
      </c:valAx>
      <c:valAx>
        <c:axId val="7863535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6376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A:</a:t>
            </a:r>
            <a:r>
              <a:rPr lang="en-US" sz="1600" b="1" i="0" u="none" strike="noStrike" baseline="0">
                <a:effectLst/>
              </a:rPr>
              <a:t> 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Sheet1!$B$12:$B$15</c:f>
              <c:numCache>
                <c:formatCode>0.000</c:formatCode>
                <c:ptCount val="4"/>
                <c:pt idx="0">
                  <c:v>1.1988</c:v>
                </c:pt>
                <c:pt idx="1">
                  <c:v>2.3892</c:v>
                </c:pt>
                <c:pt idx="2">
                  <c:v>3.2076</c:v>
                </c:pt>
                <c:pt idx="3">
                  <c:v>3.018</c:v>
                </c:pt>
              </c:numCache>
            </c:numRef>
          </c:yVal>
          <c:smooth val="1"/>
        </c:ser>
        <c:ser>
          <c:idx val="1"/>
          <c:order val="1"/>
          <c:tx>
            <c:strRef>
              <c:f>Sheet1!$C$11</c:f>
              <c:strCache>
                <c:ptCount val="1"/>
                <c:pt idx="0">
                  <c:v>Scenario A: VCS</c:v>
                </c:pt>
              </c:strCache>
            </c:strRef>
          </c:tx>
          <c:spPr>
            <a:ln w="9525"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19050" cap="rnd">
                <a:solidFill>
                  <a:schemeClr val="accent2"/>
                </a:solidFill>
                <a:prstDash val="lgDash"/>
                <a:round/>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Sheet1!$C$12:$C$15</c:f>
              <c:numCache>
                <c:formatCode>0.000</c:formatCode>
                <c:ptCount val="4"/>
                <c:pt idx="0">
                  <c:v>1.1988</c:v>
                </c:pt>
                <c:pt idx="1">
                  <c:v>2.3904</c:v>
                </c:pt>
                <c:pt idx="2">
                  <c:v>3.431999999999999</c:v>
                </c:pt>
                <c:pt idx="3">
                  <c:v>3.1212</c:v>
                </c:pt>
              </c:numCache>
            </c:numRef>
          </c:yVal>
          <c:smooth val="1"/>
        </c:ser>
        <c:ser>
          <c:idx val="2"/>
          <c:order val="2"/>
          <c:tx>
            <c:strRef>
              <c:f>Sheet1!$I$11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100.0</c:v>
                </c:pt>
                <c:pt idx="1">
                  <c:v>200.0</c:v>
                </c:pt>
                <c:pt idx="2">
                  <c:v>400.0</c:v>
                </c:pt>
                <c:pt idx="3">
                  <c:v>600.0</c:v>
                </c:pt>
              </c:numCache>
            </c:numRef>
          </c:xVal>
          <c:yVal>
            <c:numRef>
              <c:f>Sheet1!$I$12:$I$15</c:f>
              <c:numCache>
                <c:formatCode>0.000</c:formatCode>
                <c:ptCount val="4"/>
                <c:pt idx="0">
                  <c:v>1.1964</c:v>
                </c:pt>
                <c:pt idx="1">
                  <c:v>2.302799999999999</c:v>
                </c:pt>
                <c:pt idx="2">
                  <c:v>2.5572</c:v>
                </c:pt>
                <c:pt idx="3">
                  <c:v>2.2464</c:v>
                </c:pt>
              </c:numCache>
            </c:numRef>
          </c:yVal>
          <c:smooth val="1"/>
        </c:ser>
        <c:ser>
          <c:idx val="3"/>
          <c:order val="3"/>
          <c:tx>
            <c:strRef>
              <c:f>Sheet1!$J$11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100.0</c:v>
                </c:pt>
                <c:pt idx="1">
                  <c:v>200.0</c:v>
                </c:pt>
                <c:pt idx="2">
                  <c:v>400.0</c:v>
                </c:pt>
                <c:pt idx="3">
                  <c:v>600.0</c:v>
                </c:pt>
              </c:numCache>
            </c:numRef>
          </c:xVal>
          <c:yVal>
            <c:numRef>
              <c:f>Sheet1!$J$12:$J$15</c:f>
              <c:numCache>
                <c:formatCode>0.000</c:formatCode>
                <c:ptCount val="4"/>
                <c:pt idx="0">
                  <c:v>1.1988</c:v>
                </c:pt>
                <c:pt idx="1">
                  <c:v>2.391599999999999</c:v>
                </c:pt>
                <c:pt idx="2">
                  <c:v>3.9516</c:v>
                </c:pt>
                <c:pt idx="3">
                  <c:v>4.1856</c:v>
                </c:pt>
              </c:numCache>
            </c:numRef>
          </c:yVal>
          <c:smooth val="1"/>
        </c:ser>
        <c:dLbls>
          <c:dLblPos val="t"/>
          <c:showLegendKey val="0"/>
          <c:showVal val="1"/>
          <c:showCatName val="0"/>
          <c:showSerName val="0"/>
          <c:showPercent val="0"/>
          <c:showBubbleSize val="0"/>
        </c:dLbls>
        <c:axId val="784801776"/>
        <c:axId val="784804320"/>
      </c:scatterChart>
      <c:valAx>
        <c:axId val="7848017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804320"/>
        <c:crosses val="autoZero"/>
        <c:crossBetween val="midCat"/>
      </c:valAx>
      <c:valAx>
        <c:axId val="7848043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Thorughput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801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c:f>
              <c:strCache>
                <c:ptCount val="1"/>
                <c:pt idx="0">
                  <c:v>Scenario A: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Sheet1!$E$4:$E$7</c:f>
              <c:numCache>
                <c:formatCode>0.000</c:formatCode>
                <c:ptCount val="4"/>
                <c:pt idx="0">
                  <c:v>0.5988</c:v>
                </c:pt>
                <c:pt idx="1">
                  <c:v>1.194</c:v>
                </c:pt>
                <c:pt idx="2">
                  <c:v>2.3808</c:v>
                </c:pt>
                <c:pt idx="3">
                  <c:v>2.6424</c:v>
                </c:pt>
              </c:numCache>
            </c:numRef>
          </c:yVal>
          <c:smooth val="1"/>
        </c:ser>
        <c:ser>
          <c:idx val="1"/>
          <c:order val="1"/>
          <c:tx>
            <c:strRef>
              <c:f>Sheet1!$F$3</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Sheet1!$F$4:$F$7</c:f>
              <c:numCache>
                <c:formatCode>0.000</c:formatCode>
                <c:ptCount val="4"/>
                <c:pt idx="0">
                  <c:v>0.5988</c:v>
                </c:pt>
                <c:pt idx="1">
                  <c:v>1.194</c:v>
                </c:pt>
                <c:pt idx="2">
                  <c:v>2.391599999999999</c:v>
                </c:pt>
                <c:pt idx="3">
                  <c:v>2.831999999999999</c:v>
                </c:pt>
              </c:numCache>
            </c:numRef>
          </c:yVal>
          <c:smooth val="1"/>
        </c:ser>
        <c:ser>
          <c:idx val="2"/>
          <c:order val="2"/>
          <c:tx>
            <c:strRef>
              <c:f>Sheet1!$I$3</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50.0</c:v>
                </c:pt>
                <c:pt idx="1">
                  <c:v>100.0</c:v>
                </c:pt>
                <c:pt idx="2">
                  <c:v>200.0</c:v>
                </c:pt>
                <c:pt idx="3">
                  <c:v>300.0</c:v>
                </c:pt>
              </c:numCache>
            </c:numRef>
          </c:xVal>
          <c:yVal>
            <c:numRef>
              <c:f>Sheet1!$L$4:$L$7</c:f>
              <c:numCache>
                <c:formatCode>0.000</c:formatCode>
                <c:ptCount val="4"/>
                <c:pt idx="0">
                  <c:v>0.5988</c:v>
                </c:pt>
                <c:pt idx="1">
                  <c:v>1.188</c:v>
                </c:pt>
                <c:pt idx="2">
                  <c:v>1.824</c:v>
                </c:pt>
                <c:pt idx="3">
                  <c:v>1.8804</c:v>
                </c:pt>
              </c:numCache>
            </c:numRef>
          </c:yVal>
          <c:smooth val="1"/>
        </c:ser>
        <c:ser>
          <c:idx val="3"/>
          <c:order val="3"/>
          <c:tx>
            <c:strRef>
              <c:f>Sheet1!$M$3</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50.0</c:v>
                </c:pt>
                <c:pt idx="1">
                  <c:v>100.0</c:v>
                </c:pt>
                <c:pt idx="2">
                  <c:v>200.0</c:v>
                </c:pt>
                <c:pt idx="3">
                  <c:v>300.0</c:v>
                </c:pt>
              </c:numCache>
            </c:numRef>
          </c:xVal>
          <c:yVal>
            <c:numRef>
              <c:f>Sheet1!$M$4:$M$7</c:f>
              <c:numCache>
                <c:formatCode>0.000</c:formatCode>
                <c:ptCount val="4"/>
                <c:pt idx="0">
                  <c:v>0.6</c:v>
                </c:pt>
                <c:pt idx="1">
                  <c:v>1.1976</c:v>
                </c:pt>
                <c:pt idx="2">
                  <c:v>2.3868</c:v>
                </c:pt>
                <c:pt idx="3">
                  <c:v>2.6304</c:v>
                </c:pt>
              </c:numCache>
            </c:numRef>
          </c:yVal>
          <c:smooth val="1"/>
        </c:ser>
        <c:dLbls>
          <c:showLegendKey val="0"/>
          <c:showVal val="0"/>
          <c:showCatName val="0"/>
          <c:showSerName val="0"/>
          <c:showPercent val="0"/>
          <c:showBubbleSize val="0"/>
        </c:dLbls>
        <c:axId val="784347584"/>
        <c:axId val="784350976"/>
      </c:scatterChart>
      <c:valAx>
        <c:axId val="78434758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350976"/>
        <c:crosses val="autoZero"/>
        <c:crossBetween val="midCat"/>
      </c:valAx>
      <c:valAx>
        <c:axId val="784350976"/>
        <c:scaling>
          <c:orientation val="minMax"/>
        </c:scaling>
        <c:delete val="0"/>
        <c:axPos val="l"/>
        <c:majorGridlines>
          <c:spPr>
            <a:ln w="19050"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3475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50.0</c:v>
                </c:pt>
                <c:pt idx="1">
                  <c:v>100.0</c:v>
                </c:pt>
                <c:pt idx="2">
                  <c:v>200.0</c:v>
                </c:pt>
                <c:pt idx="3">
                  <c:v>300.0</c:v>
                </c:pt>
              </c:numCache>
            </c:numRef>
          </c:xVal>
          <c:yVal>
            <c:numRef>
              <c:f>Sheet1!$E$12:$E$15</c:f>
              <c:numCache>
                <c:formatCode>0.000</c:formatCode>
                <c:ptCount val="4"/>
                <c:pt idx="0">
                  <c:v>0.5976</c:v>
                </c:pt>
                <c:pt idx="1">
                  <c:v>1.1988</c:v>
                </c:pt>
                <c:pt idx="2">
                  <c:v>1.9164</c:v>
                </c:pt>
                <c:pt idx="3">
                  <c:v>2.1336</c:v>
                </c:pt>
              </c:numCache>
            </c:numRef>
          </c:yVal>
          <c:smooth val="1"/>
        </c:ser>
        <c:ser>
          <c:idx val="1"/>
          <c:order val="1"/>
          <c:tx>
            <c:strRef>
              <c:f>Sheet1!$F$11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50.0</c:v>
                </c:pt>
                <c:pt idx="1">
                  <c:v>100.0</c:v>
                </c:pt>
                <c:pt idx="2">
                  <c:v>200.0</c:v>
                </c:pt>
                <c:pt idx="3">
                  <c:v>300.0</c:v>
                </c:pt>
              </c:numCache>
            </c:numRef>
          </c:xVal>
          <c:yVal>
            <c:numRef>
              <c:f>Sheet1!$F$12:$F$15</c:f>
              <c:numCache>
                <c:formatCode>0.000</c:formatCode>
                <c:ptCount val="4"/>
                <c:pt idx="0">
                  <c:v>0.5976</c:v>
                </c:pt>
                <c:pt idx="1">
                  <c:v>1.1988</c:v>
                </c:pt>
                <c:pt idx="2">
                  <c:v>1.8576</c:v>
                </c:pt>
                <c:pt idx="3">
                  <c:v>2.1732</c:v>
                </c:pt>
              </c:numCache>
            </c:numRef>
          </c:yVal>
          <c:smooth val="1"/>
        </c:ser>
        <c:ser>
          <c:idx val="2"/>
          <c:order val="2"/>
          <c:tx>
            <c:strRef>
              <c:f>Sheet1!$L$11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50.0</c:v>
                </c:pt>
                <c:pt idx="1">
                  <c:v>100.0</c:v>
                </c:pt>
                <c:pt idx="2">
                  <c:v>200.0</c:v>
                </c:pt>
                <c:pt idx="3">
                  <c:v>300.0</c:v>
                </c:pt>
              </c:numCache>
            </c:numRef>
          </c:xVal>
          <c:yVal>
            <c:numRef>
              <c:f>Sheet1!$L$12:$L$15</c:f>
              <c:numCache>
                <c:formatCode>0.000</c:formatCode>
                <c:ptCount val="4"/>
                <c:pt idx="0">
                  <c:v>0.5964</c:v>
                </c:pt>
                <c:pt idx="1">
                  <c:v>1.1148</c:v>
                </c:pt>
                <c:pt idx="2">
                  <c:v>1.1208</c:v>
                </c:pt>
                <c:pt idx="3">
                  <c:v>1.434</c:v>
                </c:pt>
              </c:numCache>
            </c:numRef>
          </c:yVal>
          <c:smooth val="1"/>
        </c:ser>
        <c:ser>
          <c:idx val="3"/>
          <c:order val="3"/>
          <c:tx>
            <c:strRef>
              <c:f>Sheet1!$M$11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50.0</c:v>
                </c:pt>
                <c:pt idx="1">
                  <c:v>100.0</c:v>
                </c:pt>
                <c:pt idx="2">
                  <c:v>200.0</c:v>
                </c:pt>
                <c:pt idx="3">
                  <c:v>300.0</c:v>
                </c:pt>
              </c:numCache>
            </c:numRef>
          </c:xVal>
          <c:yVal>
            <c:numRef>
              <c:f>Sheet1!$M$12:$M$15</c:f>
              <c:numCache>
                <c:formatCode>0.000</c:formatCode>
                <c:ptCount val="4"/>
                <c:pt idx="0">
                  <c:v>0.6</c:v>
                </c:pt>
                <c:pt idx="1">
                  <c:v>1.1988</c:v>
                </c:pt>
                <c:pt idx="2">
                  <c:v>1.3596</c:v>
                </c:pt>
                <c:pt idx="3">
                  <c:v>1.1352</c:v>
                </c:pt>
              </c:numCache>
            </c:numRef>
          </c:yVal>
          <c:smooth val="1"/>
        </c:ser>
        <c:dLbls>
          <c:dLblPos val="t"/>
          <c:showLegendKey val="0"/>
          <c:showVal val="1"/>
          <c:showCatName val="0"/>
          <c:showSerName val="0"/>
          <c:showPercent val="0"/>
          <c:showBubbleSize val="0"/>
        </c:dLbls>
        <c:axId val="784374352"/>
        <c:axId val="784377744"/>
      </c:scatterChart>
      <c:valAx>
        <c:axId val="7843743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377744"/>
        <c:crosses val="autoZero"/>
        <c:crossBetween val="midCat"/>
      </c:valAx>
      <c:valAx>
        <c:axId val="7843777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3743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Sheet1!$B$20:$B$23</c:f>
              <c:numCache>
                <c:formatCode>General</c:formatCode>
                <c:ptCount val="4"/>
                <c:pt idx="0">
                  <c:v>4.0</c:v>
                </c:pt>
                <c:pt idx="1">
                  <c:v>39.0</c:v>
                </c:pt>
                <c:pt idx="2">
                  <c:v>571.0</c:v>
                </c:pt>
                <c:pt idx="3">
                  <c:v>405.0</c:v>
                </c:pt>
              </c:numCache>
            </c:numRef>
          </c:yVal>
          <c:smooth val="1"/>
        </c:ser>
        <c:ser>
          <c:idx val="1"/>
          <c:order val="1"/>
          <c:tx>
            <c:strRef>
              <c:f>Sheet1!$C$19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Sheet1!$C$20:$C$23</c:f>
              <c:numCache>
                <c:formatCode>General</c:formatCode>
                <c:ptCount val="4"/>
                <c:pt idx="0">
                  <c:v>4.0</c:v>
                </c:pt>
                <c:pt idx="1">
                  <c:v>41.0</c:v>
                </c:pt>
                <c:pt idx="2">
                  <c:v>495.0</c:v>
                </c:pt>
                <c:pt idx="3">
                  <c:v>421.0</c:v>
                </c:pt>
              </c:numCache>
            </c:numRef>
          </c:yVal>
          <c:smooth val="1"/>
        </c:ser>
        <c:ser>
          <c:idx val="2"/>
          <c:order val="2"/>
          <c:tx>
            <c:strRef>
              <c:f>Sheet1!$I$19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50.0</c:v>
                </c:pt>
                <c:pt idx="1">
                  <c:v>100.0</c:v>
                </c:pt>
                <c:pt idx="2">
                  <c:v>200.0</c:v>
                </c:pt>
                <c:pt idx="3">
                  <c:v>300.0</c:v>
                </c:pt>
              </c:numCache>
            </c:numRef>
          </c:xVal>
          <c:yVal>
            <c:numRef>
              <c:f>Sheet1!$I$20:$I$23</c:f>
              <c:numCache>
                <c:formatCode>General</c:formatCode>
                <c:ptCount val="4"/>
                <c:pt idx="0">
                  <c:v>654.0</c:v>
                </c:pt>
                <c:pt idx="1">
                  <c:v>1615.0</c:v>
                </c:pt>
                <c:pt idx="2">
                  <c:v>1549.0</c:v>
                </c:pt>
                <c:pt idx="3">
                  <c:v>1534.0</c:v>
                </c:pt>
              </c:numCache>
            </c:numRef>
          </c:yVal>
          <c:smooth val="1"/>
        </c:ser>
        <c:ser>
          <c:idx val="3"/>
          <c:order val="3"/>
          <c:tx>
            <c:strRef>
              <c:f>Sheet1!$J$19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50.0</c:v>
                </c:pt>
                <c:pt idx="1">
                  <c:v>100.0</c:v>
                </c:pt>
                <c:pt idx="2">
                  <c:v>200.0</c:v>
                </c:pt>
                <c:pt idx="3">
                  <c:v>300.0</c:v>
                </c:pt>
              </c:numCache>
            </c:numRef>
          </c:xVal>
          <c:yVal>
            <c:numRef>
              <c:f>Sheet1!$J$20:$J$23</c:f>
              <c:numCache>
                <c:formatCode>General</c:formatCode>
                <c:ptCount val="4"/>
                <c:pt idx="0">
                  <c:v>38.0</c:v>
                </c:pt>
                <c:pt idx="1">
                  <c:v>229.0</c:v>
                </c:pt>
                <c:pt idx="2">
                  <c:v>653.0</c:v>
                </c:pt>
                <c:pt idx="3">
                  <c:v>154.0</c:v>
                </c:pt>
              </c:numCache>
            </c:numRef>
          </c:yVal>
          <c:smooth val="1"/>
        </c:ser>
        <c:dLbls>
          <c:dLblPos val="t"/>
          <c:showLegendKey val="0"/>
          <c:showVal val="1"/>
          <c:showCatName val="0"/>
          <c:showSerName val="0"/>
          <c:showPercent val="0"/>
          <c:showBubbleSize val="0"/>
        </c:dLbls>
        <c:axId val="784432880"/>
        <c:axId val="784482288"/>
      </c:scatterChart>
      <c:valAx>
        <c:axId val="7844328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482288"/>
        <c:crosses val="autoZero"/>
        <c:crossBetween val="midCat"/>
      </c:valAx>
      <c:valAx>
        <c:axId val="7844822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endParaRPr lang="en-US" cap="none" baseline="0"/>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432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baseline="0"/>
              <a:t> </a:t>
            </a:r>
            <a:r>
              <a:rPr lang="en-US" sz="1600" b="1" i="0" u="none" strike="noStrike" baseline="0">
                <a:effectLst/>
              </a:rPr>
              <a:t>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Sheet1!$B$28:$B$31</c:f>
              <c:numCache>
                <c:formatCode>General</c:formatCode>
                <c:ptCount val="4"/>
                <c:pt idx="0">
                  <c:v>14.0</c:v>
                </c:pt>
                <c:pt idx="1">
                  <c:v>149.0</c:v>
                </c:pt>
                <c:pt idx="2">
                  <c:v>418.0</c:v>
                </c:pt>
                <c:pt idx="3">
                  <c:v>400.0</c:v>
                </c:pt>
              </c:numCache>
            </c:numRef>
          </c:yVal>
          <c:smooth val="1"/>
        </c:ser>
        <c:ser>
          <c:idx val="1"/>
          <c:order val="1"/>
          <c:tx>
            <c:strRef>
              <c:f>Sheet1!$C$27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Sheet1!$C$28:$C$31</c:f>
              <c:numCache>
                <c:formatCode>General</c:formatCode>
                <c:ptCount val="4"/>
                <c:pt idx="0">
                  <c:v>15.0</c:v>
                </c:pt>
                <c:pt idx="1">
                  <c:v>148.0</c:v>
                </c:pt>
                <c:pt idx="2">
                  <c:v>426.0</c:v>
                </c:pt>
                <c:pt idx="3">
                  <c:v>414.0</c:v>
                </c:pt>
              </c:numCache>
            </c:numRef>
          </c:yVal>
          <c:smooth val="1"/>
        </c:ser>
        <c:ser>
          <c:idx val="2"/>
          <c:order val="2"/>
          <c:tx>
            <c:strRef>
              <c:f>Sheet1!$I$27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100.0</c:v>
                </c:pt>
                <c:pt idx="1">
                  <c:v>200.0</c:v>
                </c:pt>
                <c:pt idx="2">
                  <c:v>400.0</c:v>
                </c:pt>
                <c:pt idx="3">
                  <c:v>600.0</c:v>
                </c:pt>
              </c:numCache>
            </c:numRef>
          </c:xVal>
          <c:yVal>
            <c:numRef>
              <c:f>Sheet1!$I$28:$I$31</c:f>
              <c:numCache>
                <c:formatCode>General</c:formatCode>
                <c:ptCount val="4"/>
                <c:pt idx="0">
                  <c:v>1145.0</c:v>
                </c:pt>
                <c:pt idx="1">
                  <c:v>1584.0</c:v>
                </c:pt>
                <c:pt idx="2">
                  <c:v>1537.0</c:v>
                </c:pt>
                <c:pt idx="3">
                  <c:v>1538.0</c:v>
                </c:pt>
              </c:numCache>
            </c:numRef>
          </c:yVal>
          <c:smooth val="1"/>
        </c:ser>
        <c:ser>
          <c:idx val="3"/>
          <c:order val="3"/>
          <c:tx>
            <c:strRef>
              <c:f>Sheet1!$J$27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100.0</c:v>
                </c:pt>
                <c:pt idx="1">
                  <c:v>200.0</c:v>
                </c:pt>
                <c:pt idx="2">
                  <c:v>400.0</c:v>
                </c:pt>
                <c:pt idx="3">
                  <c:v>600.0</c:v>
                </c:pt>
              </c:numCache>
            </c:numRef>
          </c:xVal>
          <c:yVal>
            <c:numRef>
              <c:f>Sheet1!$J$28:$J$31</c:f>
              <c:numCache>
                <c:formatCode>General</c:formatCode>
                <c:ptCount val="4"/>
                <c:pt idx="0">
                  <c:v>100.0</c:v>
                </c:pt>
                <c:pt idx="1">
                  <c:v>489.0</c:v>
                </c:pt>
                <c:pt idx="2">
                  <c:v>138.0</c:v>
                </c:pt>
                <c:pt idx="3">
                  <c:v>110.0</c:v>
                </c:pt>
              </c:numCache>
            </c:numRef>
          </c:yVal>
          <c:smooth val="1"/>
        </c:ser>
        <c:dLbls>
          <c:dLblPos val="t"/>
          <c:showLegendKey val="0"/>
          <c:showVal val="1"/>
          <c:showCatName val="0"/>
          <c:showSerName val="0"/>
          <c:showPercent val="0"/>
          <c:showBubbleSize val="0"/>
        </c:dLbls>
        <c:axId val="784906736"/>
        <c:axId val="784613664"/>
      </c:scatterChart>
      <c:valAx>
        <c:axId val="78490673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613664"/>
        <c:crosses val="autoZero"/>
        <c:crossBetween val="midCat"/>
      </c:valAx>
      <c:valAx>
        <c:axId val="7846136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906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Sheet1!$E$20:$E$23</c:f>
              <c:numCache>
                <c:formatCode>General</c:formatCode>
                <c:ptCount val="4"/>
                <c:pt idx="0">
                  <c:v>4.0</c:v>
                </c:pt>
                <c:pt idx="1">
                  <c:v>39.0</c:v>
                </c:pt>
                <c:pt idx="2">
                  <c:v>571.0</c:v>
                </c:pt>
                <c:pt idx="3">
                  <c:v>405.0</c:v>
                </c:pt>
              </c:numCache>
            </c:numRef>
          </c:yVal>
          <c:smooth val="1"/>
        </c:ser>
        <c:ser>
          <c:idx val="1"/>
          <c:order val="1"/>
          <c:tx>
            <c:strRef>
              <c:f>Sheet1!$F$19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Sheet1!$F$20:$F$23</c:f>
              <c:numCache>
                <c:formatCode>General</c:formatCode>
                <c:ptCount val="4"/>
                <c:pt idx="0">
                  <c:v>4.0</c:v>
                </c:pt>
                <c:pt idx="1">
                  <c:v>41.0</c:v>
                </c:pt>
                <c:pt idx="2">
                  <c:v>495.0</c:v>
                </c:pt>
                <c:pt idx="3">
                  <c:v>421.0</c:v>
                </c:pt>
              </c:numCache>
            </c:numRef>
          </c:yVal>
          <c:smooth val="1"/>
        </c:ser>
        <c:ser>
          <c:idx val="2"/>
          <c:order val="2"/>
          <c:tx>
            <c:strRef>
              <c:f>Sheet1!$L$19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50.0</c:v>
                </c:pt>
                <c:pt idx="1">
                  <c:v>100.0</c:v>
                </c:pt>
                <c:pt idx="2">
                  <c:v>200.0</c:v>
                </c:pt>
                <c:pt idx="3">
                  <c:v>300.0</c:v>
                </c:pt>
              </c:numCache>
            </c:numRef>
          </c:xVal>
          <c:yVal>
            <c:numRef>
              <c:f>Sheet1!$L$20:$L$23</c:f>
              <c:numCache>
                <c:formatCode>General</c:formatCode>
                <c:ptCount val="4"/>
                <c:pt idx="0">
                  <c:v>654.0</c:v>
                </c:pt>
                <c:pt idx="1">
                  <c:v>1615.0</c:v>
                </c:pt>
                <c:pt idx="2">
                  <c:v>1549.0</c:v>
                </c:pt>
                <c:pt idx="3">
                  <c:v>1534.0</c:v>
                </c:pt>
              </c:numCache>
            </c:numRef>
          </c:yVal>
          <c:smooth val="1"/>
        </c:ser>
        <c:ser>
          <c:idx val="3"/>
          <c:order val="3"/>
          <c:tx>
            <c:strRef>
              <c:f>Sheet1!$M$19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50.0</c:v>
                </c:pt>
                <c:pt idx="1">
                  <c:v>100.0</c:v>
                </c:pt>
                <c:pt idx="2">
                  <c:v>200.0</c:v>
                </c:pt>
                <c:pt idx="3">
                  <c:v>300.0</c:v>
                </c:pt>
              </c:numCache>
            </c:numRef>
          </c:xVal>
          <c:yVal>
            <c:numRef>
              <c:f>Sheet1!$M$20:$M$23</c:f>
              <c:numCache>
                <c:formatCode>General</c:formatCode>
                <c:ptCount val="4"/>
                <c:pt idx="0">
                  <c:v>38.0</c:v>
                </c:pt>
                <c:pt idx="1">
                  <c:v>229.0</c:v>
                </c:pt>
                <c:pt idx="2">
                  <c:v>653.0</c:v>
                </c:pt>
                <c:pt idx="3">
                  <c:v>154.0</c:v>
                </c:pt>
              </c:numCache>
            </c:numRef>
          </c:yVal>
          <c:smooth val="1"/>
        </c:ser>
        <c:dLbls>
          <c:dLblPos val="t"/>
          <c:showLegendKey val="0"/>
          <c:showVal val="1"/>
          <c:showCatName val="0"/>
          <c:showSerName val="0"/>
          <c:showPercent val="0"/>
          <c:showBubbleSize val="0"/>
        </c:dLbls>
        <c:axId val="784921072"/>
        <c:axId val="784741280"/>
      </c:scatterChart>
      <c:valAx>
        <c:axId val="78492107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741280"/>
        <c:crosses val="autoZero"/>
        <c:crossBetween val="midCat"/>
      </c:valAx>
      <c:valAx>
        <c:axId val="7847412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9210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Sheet1!$E$28:$E$31</c:f>
              <c:numCache>
                <c:formatCode>General</c:formatCode>
                <c:ptCount val="4"/>
                <c:pt idx="0">
                  <c:v>14.0</c:v>
                </c:pt>
                <c:pt idx="1">
                  <c:v>149.0</c:v>
                </c:pt>
                <c:pt idx="2">
                  <c:v>418.0</c:v>
                </c:pt>
                <c:pt idx="3">
                  <c:v>400.0</c:v>
                </c:pt>
              </c:numCache>
            </c:numRef>
          </c:yVal>
          <c:smooth val="1"/>
        </c:ser>
        <c:ser>
          <c:idx val="1"/>
          <c:order val="1"/>
          <c:tx>
            <c:strRef>
              <c:f>Sheet1!$F$27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Sheet1!$F$28:$F$31</c:f>
              <c:numCache>
                <c:formatCode>General</c:formatCode>
                <c:ptCount val="4"/>
                <c:pt idx="0">
                  <c:v>15.0</c:v>
                </c:pt>
                <c:pt idx="1">
                  <c:v>148.0</c:v>
                </c:pt>
                <c:pt idx="2">
                  <c:v>426.0</c:v>
                </c:pt>
                <c:pt idx="3">
                  <c:v>414.0</c:v>
                </c:pt>
              </c:numCache>
            </c:numRef>
          </c:yVal>
          <c:smooth val="1"/>
        </c:ser>
        <c:ser>
          <c:idx val="2"/>
          <c:order val="2"/>
          <c:tx>
            <c:strRef>
              <c:f>Sheet1!$L$27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50.0</c:v>
                </c:pt>
                <c:pt idx="1">
                  <c:v>100.0</c:v>
                </c:pt>
                <c:pt idx="2">
                  <c:v>200.0</c:v>
                </c:pt>
                <c:pt idx="3">
                  <c:v>300.0</c:v>
                </c:pt>
              </c:numCache>
            </c:numRef>
          </c:xVal>
          <c:yVal>
            <c:numRef>
              <c:f>Sheet1!$L$28:$L$31</c:f>
              <c:numCache>
                <c:formatCode>General</c:formatCode>
                <c:ptCount val="4"/>
                <c:pt idx="0">
                  <c:v>1145.0</c:v>
                </c:pt>
                <c:pt idx="1">
                  <c:v>1584.0</c:v>
                </c:pt>
                <c:pt idx="2">
                  <c:v>1537.0</c:v>
                </c:pt>
                <c:pt idx="3">
                  <c:v>1538.0</c:v>
                </c:pt>
              </c:numCache>
            </c:numRef>
          </c:yVal>
          <c:smooth val="1"/>
        </c:ser>
        <c:ser>
          <c:idx val="3"/>
          <c:order val="3"/>
          <c:tx>
            <c:strRef>
              <c:f>Sheet1!$M$27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50.0</c:v>
                </c:pt>
                <c:pt idx="1">
                  <c:v>100.0</c:v>
                </c:pt>
                <c:pt idx="2">
                  <c:v>200.0</c:v>
                </c:pt>
                <c:pt idx="3">
                  <c:v>300.0</c:v>
                </c:pt>
              </c:numCache>
            </c:numRef>
          </c:xVal>
          <c:yVal>
            <c:numRef>
              <c:f>Sheet1!$M$28:$M$31</c:f>
              <c:numCache>
                <c:formatCode>General</c:formatCode>
                <c:ptCount val="4"/>
                <c:pt idx="0">
                  <c:v>100.0</c:v>
                </c:pt>
                <c:pt idx="1">
                  <c:v>489.0</c:v>
                </c:pt>
                <c:pt idx="2">
                  <c:v>138.0</c:v>
                </c:pt>
                <c:pt idx="3">
                  <c:v>110.0</c:v>
                </c:pt>
              </c:numCache>
            </c:numRef>
          </c:yVal>
          <c:smooth val="1"/>
        </c:ser>
        <c:dLbls>
          <c:dLblPos val="t"/>
          <c:showLegendKey val="0"/>
          <c:showVal val="1"/>
          <c:showCatName val="0"/>
          <c:showSerName val="0"/>
          <c:showPercent val="0"/>
          <c:showBubbleSize val="0"/>
        </c:dLbls>
        <c:axId val="784652720"/>
        <c:axId val="784656112"/>
      </c:scatterChart>
      <c:valAx>
        <c:axId val="78465272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656112"/>
        <c:crosses val="autoZero"/>
        <c:crossBetween val="midCat"/>
      </c:valAx>
      <c:valAx>
        <c:axId val="7846561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4652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Sheet1!$E$34</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Sheet1!$E$35:$E$38</c:f>
              <c:numCache>
                <c:formatCode>0.000</c:formatCode>
                <c:ptCount val="4"/>
                <c:pt idx="0">
                  <c:v>0.998776</c:v>
                </c:pt>
                <c:pt idx="1">
                  <c:v>1.002497</c:v>
                </c:pt>
                <c:pt idx="2">
                  <c:v>0.996546</c:v>
                </c:pt>
                <c:pt idx="3">
                  <c:v>0.942564</c:v>
                </c:pt>
              </c:numCache>
            </c:numRef>
          </c:yVal>
          <c:smooth val="1"/>
        </c:ser>
        <c:ser>
          <c:idx val="1"/>
          <c:order val="1"/>
          <c:tx>
            <c:strRef>
              <c:f>Sheet1!$F$34</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Sheet1!$F$35:$F$38</c:f>
              <c:numCache>
                <c:formatCode>0.000</c:formatCode>
                <c:ptCount val="4"/>
                <c:pt idx="0">
                  <c:v>0.99877</c:v>
                </c:pt>
                <c:pt idx="1">
                  <c:v>1.002488</c:v>
                </c:pt>
                <c:pt idx="2">
                  <c:v>0.996678</c:v>
                </c:pt>
                <c:pt idx="3">
                  <c:v>0.865028</c:v>
                </c:pt>
              </c:numCache>
            </c:numRef>
          </c:yVal>
          <c:smooth val="1"/>
        </c:ser>
        <c:ser>
          <c:idx val="2"/>
          <c:order val="2"/>
          <c:tx>
            <c:strRef>
              <c:f>Sheet1!$I$34</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50.0</c:v>
                </c:pt>
                <c:pt idx="1">
                  <c:v>100.0</c:v>
                </c:pt>
                <c:pt idx="2">
                  <c:v>200.0</c:v>
                </c:pt>
                <c:pt idx="3">
                  <c:v>300.0</c:v>
                </c:pt>
              </c:numCache>
            </c:numRef>
          </c:xVal>
          <c:yVal>
            <c:numRef>
              <c:f>Sheet1!$I$35:$I$38</c:f>
              <c:numCache>
                <c:formatCode>0.000</c:formatCode>
                <c:ptCount val="4"/>
                <c:pt idx="0">
                  <c:v>0.998717</c:v>
                </c:pt>
                <c:pt idx="1">
                  <c:v>1.00248</c:v>
                </c:pt>
                <c:pt idx="2">
                  <c:v>0.975299</c:v>
                </c:pt>
                <c:pt idx="3">
                  <c:v>0.960735</c:v>
                </c:pt>
              </c:numCache>
            </c:numRef>
          </c:yVal>
          <c:smooth val="1"/>
        </c:ser>
        <c:ser>
          <c:idx val="3"/>
          <c:order val="3"/>
          <c:tx>
            <c:strRef>
              <c:f>Sheet1!$J$34</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50.0</c:v>
                </c:pt>
                <c:pt idx="1">
                  <c:v>100.0</c:v>
                </c:pt>
                <c:pt idx="2">
                  <c:v>200.0</c:v>
                </c:pt>
                <c:pt idx="3">
                  <c:v>300.0</c:v>
                </c:pt>
              </c:numCache>
            </c:numRef>
          </c:xVal>
          <c:yVal>
            <c:numRef>
              <c:f>Sheet1!$J$35:$J$38</c:f>
              <c:numCache>
                <c:formatCode>0.000</c:formatCode>
                <c:ptCount val="4"/>
                <c:pt idx="0">
                  <c:v>1.002402</c:v>
                </c:pt>
                <c:pt idx="1">
                  <c:v>0.998402</c:v>
                </c:pt>
                <c:pt idx="2">
                  <c:v>1.0023</c:v>
                </c:pt>
                <c:pt idx="3">
                  <c:v>1.018965</c:v>
                </c:pt>
              </c:numCache>
            </c:numRef>
          </c:yVal>
          <c:smooth val="1"/>
        </c:ser>
        <c:dLbls>
          <c:dLblPos val="t"/>
          <c:showLegendKey val="0"/>
          <c:showVal val="1"/>
          <c:showCatName val="0"/>
          <c:showSerName val="0"/>
          <c:showPercent val="0"/>
          <c:showBubbleSize val="0"/>
        </c:dLbls>
        <c:axId val="802559776"/>
        <c:axId val="802729584"/>
      </c:scatterChart>
      <c:valAx>
        <c:axId val="8025597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2729584"/>
        <c:crosses val="autoZero"/>
        <c:crossBetween val="midCat"/>
      </c:valAx>
      <c:valAx>
        <c:axId val="8027295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2559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11</Pages>
  <Words>1621</Words>
  <Characters>9241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Camps, Andrew Robert - (andrewcamps)</dc:creator>
  <cp:keywords/>
  <dc:description/>
  <cp:lastModifiedBy>Camps, Andrew Robert - (andrewcamps)</cp:lastModifiedBy>
  <cp:revision>27</cp:revision>
  <dcterms:created xsi:type="dcterms:W3CDTF">2017-10-08T23:41:00Z</dcterms:created>
  <dcterms:modified xsi:type="dcterms:W3CDTF">2017-10-10T20:54:00Z</dcterms:modified>
</cp:coreProperties>
</file>