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Supabase Authorization Proposal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Mitchell Lipnitsky</w:t>
      </w:r>
    </w:p>
    <w:p w:rsidR="00000000" w:rsidDel="00000000" w:rsidP="00000000" w:rsidRDefault="00000000" w:rsidRPr="00000000" w14:paraId="00000003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Since we are using a Supabase backend with a React frontend, we will have secure authentication, persistent login sessions, and protected DB access from across both the frontend and backend, with a focus on the backend in terms of security measures since it is more secure.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Authentication Plan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sign in will be completed with Supabase Auth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 creation will be restricted to verified school email addresses ONLY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njit.edu</w:t>
        </w:r>
      </w:hyperlink>
      <w:r w:rsidDel="00000000" w:rsidR="00000000" w:rsidRPr="00000000">
        <w:rPr>
          <w:rtl w:val="0"/>
        </w:rPr>
        <w:t xml:space="preserve"> for now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Other schools will potentially be for future implementation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Frontend will implement regex in order to achieve this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Along with any other security measure frontend team might want to implement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Backend will use Supabase’s built in security functionality in order to achieve this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Supabase will manage access tokens and refresh tokens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will stay signed in across page refreshes and tab switching though session persistence provided by Supabase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user wants to logout, we clear the active session with Supabase’s built in sign out method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user data will be stored in the DB and will be protected using row level security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will only be able to edit their own listings ONLY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and send messages in conversations they are apart of ONLY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their own profile information ONLY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stated before major security will be implemented at the backend level, specifically the DB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Overall this architecture will provide secure user authorization, persistent sessions to avoid end user headaches, all while keeping development streamlined and maintainable.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ji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