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B981"/>
          <w:sz w:val="44"/>
        </w:rPr>
        <w:t>CAMQREW MARKETPLACE SPECIFICATION</w:t>
      </w:r>
    </w:p>
    <w:p>
      <w:pPr>
        <w:spacing w:before="0" w:after="80"/>
      </w:pPr>
      <w:r>
        <w:rPr>
          <w:rFonts w:ascii="Calibri" w:hAnsi="Calibri"/>
          <w:b/>
          <w:color w:val="111827"/>
          <w:sz w:val="28"/>
        </w:rPr>
        <w:t>14 Marketplace Categories, Adaptive Milestone Escrow Splits &amp; Booking Workflows</w:t>
      </w:r>
    </w:p>
    <w:p>
      <w:pPr>
        <w:spacing w:before="0" w:after="360"/>
      </w:pPr>
      <w:r>
        <w:rPr>
          <w:rFonts w:ascii="Calibri" w:hAnsi="Calibri"/>
          <w:color w:val="6B7280"/>
          <w:sz w:val="19"/>
        </w:rPr>
        <w:t>Official Technical &amp; Operational Standard  |  Version 2.5 (2026)  |  Camqrew LLP</w:t>
      </w:r>
    </w:p>
    <w:p>
      <w:pPr>
        <w:pStyle w:val="Heading1"/>
        <w:spacing w:before="240" w:after="120"/>
      </w:pPr>
      <w:r>
        <w:t>1. Executive Summary &amp; Adaptive Escrow Architecture</w:t>
      </w:r>
    </w:p>
    <w:p>
      <w:pPr>
        <w:spacing w:after="160"/>
      </w:pPr>
      <w:r>
        <w:t>Camqrew (camqrew.in) is India's verified creative crew and event marketplace, connecting clients (corporate producers, wedding planners, event organizers, brands, and private individuals) with certified creative professionals. The platform organizes service offerings into 14 distinct professional categories backed by 11 structural archetypes.</w:t>
        <w:br/>
        <w:br/>
        <w:t>To protect both clients and creators from unilateral cancellations, non-payment, and substandard deliverables, every transaction on Camqrew is governed by an Adaptive Milestone Escrow Protocol and digital contract execution. Rather than forcing all creative disciplines into a rigid single schedule, Camqrew adapts the milestone splits to the real-world operational and supply realities of each profession:</w:t>
      </w:r>
    </w:p>
    <w:p>
      <w:pPr>
        <w:spacing w:before="40" w:after="60"/>
      </w:pPr>
      <w:r>
        <w:rPr>
          <w:b/>
          <w:color w:val="10B981"/>
        </w:rPr>
        <w:t>• 3-Tier Model (30% / 40% / 30%):</w:t>
      </w:r>
      <w:r>
        <w:t xml:space="preserve"> Standard for production-heavy media, staging, and digital engineering disciplines (Photographers, Videographers, Caterers, Event Organisers, Makeup Artists, Web Developers, UI/UX Designers). Covers advance preparation (30%), on-site production/staging wrap (40%), and post-production client approval/vault proofing (30%).</w:t>
      </w:r>
    </w:p>
    <w:p>
      <w:pPr>
        <w:spacing w:before="40" w:after="60"/>
      </w:pPr>
      <w:r>
        <w:rPr>
          <w:b/>
          <w:color w:val="10B981"/>
        </w:rPr>
        <w:t>• 2-Tier Performance &amp; Delivery Model (50% / 50%):</w:t>
      </w:r>
      <w:r>
        <w:t xml:space="preserve"> Tailored for single-stage live performers, custom artisans, and talent who deliver their full value upon performance or product drop-off without post-production editing phases (Musicians &amp; Bands, Master of Ceremonies, Models &amp; Talent, Home Bakers, Mehendi Artists, Crafts &amp; Gifting). 50% Advance secures dates and procurement; 50% Wrap releases immediately upon stage wrap or delivery handover.</w:t>
      </w:r>
    </w:p>
    <w:p>
      <w:pPr>
        <w:spacing w:before="40" w:after="60"/>
      </w:pPr>
      <w:r>
        <w:rPr>
          <w:b/>
          <w:color w:val="10B981"/>
        </w:rPr>
        <w:t>• 2-Tier Transit &amp; Fleet Model (70% / 30%):</w:t>
      </w:r>
      <w:r>
        <w:t xml:space="preserve"> Specially designed for Travels &amp; Transport (luxury production fleets, vanity vans, crew shuttles) requiring high upfront capital expenditure for fuel mobilization, toll passes, and driver locks (70% Advance), followed by final mileage/toll reconciliation upon journey completion (30%).</w:t>
      </w:r>
    </w:p>
    <w:p>
      <w:pPr>
        <w:pStyle w:val="Heading1"/>
        <w:spacing w:before="320" w:after="160"/>
      </w:pPr>
      <w:r>
        <w:t>2. Master Categories &amp; Escrow Split Matrix</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872"/>
            <w:shd w:fill="0F172A"/>
            <w:tcMar>
              <w:top w:w="120" w:type="dxa"/>
              <w:bottom w:w="120" w:type="dxa"/>
              <w:left w:w="100" w:type="dxa"/>
              <w:right w:w="100" w:type="dxa"/>
            </w:tcMar>
          </w:tcPr>
          <w:p>
            <w:pPr>
              <w:jc w:val="center"/>
            </w:pPr>
            <w:r>
              <w:rPr>
                <w:rFonts w:ascii="Calibri" w:hAnsi="Calibri"/>
                <w:b/>
                <w:color w:val="FFFFFF"/>
                <w:sz w:val="17"/>
              </w:rPr>
              <w:t>Category</w:t>
            </w:r>
          </w:p>
        </w:tc>
        <w:tc>
          <w:tcPr>
            <w:tcW w:type="dxa" w:w="1296"/>
            <w:shd w:fill="0F172A"/>
            <w:tcMar>
              <w:top w:w="120" w:type="dxa"/>
              <w:bottom w:w="120" w:type="dxa"/>
              <w:left w:w="100" w:type="dxa"/>
              <w:right w:w="100" w:type="dxa"/>
            </w:tcMar>
          </w:tcPr>
          <w:p>
            <w:pPr>
              <w:jc w:val="center"/>
            </w:pPr>
            <w:r>
              <w:rPr>
                <w:rFonts w:ascii="Calibri" w:hAnsi="Calibri"/>
                <w:b/>
                <w:color w:val="FFFFFF"/>
                <w:sz w:val="17"/>
              </w:rPr>
              <w:t>System Archetype</w:t>
            </w:r>
          </w:p>
        </w:tc>
        <w:tc>
          <w:tcPr>
            <w:tcW w:type="dxa" w:w="1152"/>
            <w:shd w:fill="0F172A"/>
            <w:tcMar>
              <w:top w:w="120" w:type="dxa"/>
              <w:bottom w:w="120" w:type="dxa"/>
              <w:left w:w="100" w:type="dxa"/>
              <w:right w:w="100" w:type="dxa"/>
            </w:tcMar>
          </w:tcPr>
          <w:p>
            <w:pPr>
              <w:jc w:val="center"/>
            </w:pPr>
            <w:r>
              <w:rPr>
                <w:rFonts w:ascii="Calibri" w:hAnsi="Calibri"/>
                <w:b/>
                <w:color w:val="FFFFFF"/>
                <w:sz w:val="17"/>
              </w:rPr>
              <w:t>Pricing Unit</w:t>
            </w:r>
          </w:p>
        </w:tc>
        <w:tc>
          <w:tcPr>
            <w:tcW w:type="dxa" w:w="1296"/>
            <w:shd w:fill="0F172A"/>
            <w:tcMar>
              <w:top w:w="120" w:type="dxa"/>
              <w:bottom w:w="120" w:type="dxa"/>
              <w:left w:w="100" w:type="dxa"/>
              <w:right w:w="100" w:type="dxa"/>
            </w:tcMar>
          </w:tcPr>
          <w:p>
            <w:pPr>
              <w:jc w:val="center"/>
            </w:pPr>
            <w:r>
              <w:rPr>
                <w:rFonts w:ascii="Calibri" w:hAnsi="Calibri"/>
                <w:b/>
                <w:color w:val="FFFFFF"/>
                <w:sz w:val="17"/>
              </w:rPr>
              <w:t>Escrow Model</w:t>
            </w:r>
          </w:p>
        </w:tc>
        <w:tc>
          <w:tcPr>
            <w:tcW w:type="dxa" w:w="1440"/>
            <w:shd w:fill="0F172A"/>
            <w:tcMar>
              <w:top w:w="120" w:type="dxa"/>
              <w:bottom w:w="120" w:type="dxa"/>
              <w:left w:w="100" w:type="dxa"/>
              <w:right w:w="100" w:type="dxa"/>
            </w:tcMar>
          </w:tcPr>
          <w:p>
            <w:pPr>
              <w:jc w:val="center"/>
            </w:pPr>
            <w:r>
              <w:rPr>
                <w:rFonts w:ascii="Calibri" w:hAnsi="Calibri"/>
                <w:b/>
                <w:color w:val="FFFFFF"/>
                <w:sz w:val="17"/>
              </w:rPr>
              <w:t>Milestone 1</w:t>
            </w:r>
          </w:p>
        </w:tc>
        <w:tc>
          <w:tcPr>
            <w:tcW w:type="dxa" w:w="1440"/>
            <w:shd w:fill="0F172A"/>
            <w:tcMar>
              <w:top w:w="120" w:type="dxa"/>
              <w:bottom w:w="120" w:type="dxa"/>
              <w:left w:w="100" w:type="dxa"/>
              <w:right w:w="100" w:type="dxa"/>
            </w:tcMar>
          </w:tcPr>
          <w:p>
            <w:pPr>
              <w:jc w:val="center"/>
            </w:pPr>
            <w:r>
              <w:rPr>
                <w:rFonts w:ascii="Calibri" w:hAnsi="Calibri"/>
                <w:b/>
                <w:color w:val="FFFFFF"/>
                <w:sz w:val="17"/>
              </w:rPr>
              <w:t>Milestone 2</w:t>
            </w:r>
          </w:p>
        </w:tc>
        <w:tc>
          <w:tcPr>
            <w:tcW w:type="dxa" w:w="1584"/>
            <w:shd w:fill="0F172A"/>
            <w:tcMar>
              <w:top w:w="120" w:type="dxa"/>
              <w:bottom w:w="120" w:type="dxa"/>
              <w:left w:w="100" w:type="dxa"/>
              <w:right w:w="100" w:type="dxa"/>
            </w:tcMar>
          </w:tcPr>
          <w:p>
            <w:pPr>
              <w:jc w:val="center"/>
            </w:pPr>
            <w:r>
              <w:rPr>
                <w:rFonts w:ascii="Calibri" w:hAnsi="Calibri"/>
                <w:b/>
                <w:color w:val="FFFFFF"/>
                <w:sz w:val="17"/>
              </w:rPr>
              <w:t>Milestone 3</w:t>
            </w:r>
          </w:p>
        </w:tc>
      </w:tr>
      <w:tr>
        <w:tc>
          <w:tcPr>
            <w:tcW w:type="dxa" w:w="1872"/>
            <w:shd w:fill="FFFFFF"/>
            <w:tcMar>
              <w:top w:w="80" w:type="dxa"/>
              <w:bottom w:w="80" w:type="dxa"/>
              <w:left w:w="90" w:type="dxa"/>
              <w:right w:w="90" w:type="dxa"/>
            </w:tcMar>
          </w:tcPr>
          <w:p>
            <w:pPr>
              <w:jc w:val="left"/>
            </w:pPr>
            <w:r>
              <w:rPr>
                <w:rFonts w:ascii="Calibri" w:hAnsi="Calibri"/>
                <w:b/>
                <w:sz w:val="16"/>
              </w:rPr>
              <w:t>1. Photographers</w:t>
            </w:r>
          </w:p>
        </w:tc>
        <w:tc>
          <w:tcPr>
            <w:tcW w:type="dxa" w:w="1296"/>
            <w:shd w:fill="FFFFFF"/>
            <w:tcMar>
              <w:top w:w="80" w:type="dxa"/>
              <w:bottom w:w="80" w:type="dxa"/>
              <w:left w:w="90" w:type="dxa"/>
              <w:right w:w="90" w:type="dxa"/>
            </w:tcMar>
          </w:tcPr>
          <w:p>
            <w:pPr>
              <w:jc w:val="center"/>
            </w:pPr>
            <w:r>
              <w:rPr>
                <w:rFonts w:ascii="Calibri" w:hAnsi="Calibri"/>
                <w:sz w:val="16"/>
              </w:rPr>
              <w:t>media_crew</w:t>
            </w:r>
          </w:p>
        </w:tc>
        <w:tc>
          <w:tcPr>
            <w:tcW w:type="dxa" w:w="1152"/>
            <w:shd w:fill="FFFFFF"/>
            <w:tcMar>
              <w:top w:w="80" w:type="dxa"/>
              <w:bottom w:w="80" w:type="dxa"/>
              <w:left w:w="90" w:type="dxa"/>
              <w:right w:w="90" w:type="dxa"/>
            </w:tcMar>
          </w:tcPr>
          <w:p>
            <w:pPr>
              <w:jc w:val="center"/>
            </w:pPr>
            <w:r>
              <w:rPr>
                <w:rFonts w:ascii="Calibri" w:hAnsi="Calibri"/>
                <w:sz w:val="16"/>
              </w:rPr>
              <w:t>Day / Session</w:t>
            </w:r>
          </w:p>
        </w:tc>
        <w:tc>
          <w:tcPr>
            <w:tcW w:type="dxa" w:w="1296"/>
            <w:shd w:fill="FFFFFF"/>
            <w:tcMar>
              <w:top w:w="80" w:type="dxa"/>
              <w:bottom w:w="80" w:type="dxa"/>
              <w:left w:w="90" w:type="dxa"/>
              <w:right w:w="90" w:type="dxa"/>
            </w:tcMar>
          </w:tcPr>
          <w:p>
            <w:pPr>
              <w:jc w:val="center"/>
            </w:pPr>
            <w:r>
              <w:rPr>
                <w:rFonts w:ascii="Calibri" w:hAnsi="Calibri"/>
                <w:sz w:val="16"/>
              </w:rPr>
              <w:t>3-Tier (30/40/30)</w:t>
            </w:r>
          </w:p>
        </w:tc>
        <w:tc>
          <w:tcPr>
            <w:tcW w:type="dxa" w:w="1440"/>
            <w:shd w:fill="FFFFFF"/>
            <w:tcMar>
              <w:top w:w="80" w:type="dxa"/>
              <w:bottom w:w="80" w:type="dxa"/>
              <w:left w:w="90" w:type="dxa"/>
              <w:right w:w="90" w:type="dxa"/>
            </w:tcMar>
          </w:tcPr>
          <w:p>
            <w:pPr>
              <w:jc w:val="left"/>
            </w:pPr>
            <w:r>
              <w:rPr>
                <w:rFonts w:ascii="Calibri" w:hAnsi="Calibri"/>
                <w:sz w:val="16"/>
              </w:rPr>
              <w:t>30% Advance Escrow</w:t>
            </w:r>
          </w:p>
        </w:tc>
        <w:tc>
          <w:tcPr>
            <w:tcW w:type="dxa" w:w="1440"/>
            <w:shd w:fill="FFFFFF"/>
            <w:tcMar>
              <w:top w:w="80" w:type="dxa"/>
              <w:bottom w:w="80" w:type="dxa"/>
              <w:left w:w="90" w:type="dxa"/>
              <w:right w:w="90" w:type="dxa"/>
            </w:tcMar>
          </w:tcPr>
          <w:p>
            <w:pPr>
              <w:jc w:val="left"/>
            </w:pPr>
            <w:r>
              <w:rPr>
                <w:rFonts w:ascii="Calibri" w:hAnsi="Calibri"/>
                <w:sz w:val="16"/>
              </w:rPr>
              <w:t>40% Shoot Wrap</w:t>
            </w:r>
          </w:p>
        </w:tc>
        <w:tc>
          <w:tcPr>
            <w:tcW w:type="dxa" w:w="1584"/>
            <w:shd w:fill="FFFFFF"/>
            <w:tcMar>
              <w:top w:w="80" w:type="dxa"/>
              <w:bottom w:w="80" w:type="dxa"/>
              <w:left w:w="90" w:type="dxa"/>
              <w:right w:w="90" w:type="dxa"/>
            </w:tcMar>
          </w:tcPr>
          <w:p>
            <w:pPr>
              <w:jc w:val="left"/>
            </w:pPr>
            <w:r>
              <w:rPr>
                <w:rFonts w:ascii="Calibri" w:hAnsi="Calibri"/>
                <w:sz w:val="16"/>
              </w:rPr>
              <w:t>30% Final Vault Proofs</w:t>
            </w:r>
          </w:p>
        </w:tc>
      </w:tr>
      <w:tr>
        <w:tc>
          <w:tcPr>
            <w:tcW w:type="dxa" w:w="1872"/>
            <w:shd w:fill="F8FAFC"/>
            <w:tcMar>
              <w:top w:w="80" w:type="dxa"/>
              <w:bottom w:w="80" w:type="dxa"/>
              <w:left w:w="90" w:type="dxa"/>
              <w:right w:w="90" w:type="dxa"/>
            </w:tcMar>
          </w:tcPr>
          <w:p>
            <w:pPr>
              <w:jc w:val="left"/>
            </w:pPr>
            <w:r>
              <w:rPr>
                <w:rFonts w:ascii="Calibri" w:hAnsi="Calibri"/>
                <w:b/>
                <w:sz w:val="16"/>
              </w:rPr>
              <w:t>2. Videographers</w:t>
            </w:r>
          </w:p>
        </w:tc>
        <w:tc>
          <w:tcPr>
            <w:tcW w:type="dxa" w:w="1296"/>
            <w:shd w:fill="F8FAFC"/>
            <w:tcMar>
              <w:top w:w="80" w:type="dxa"/>
              <w:bottom w:w="80" w:type="dxa"/>
              <w:left w:w="90" w:type="dxa"/>
              <w:right w:w="90" w:type="dxa"/>
            </w:tcMar>
          </w:tcPr>
          <w:p>
            <w:pPr>
              <w:jc w:val="center"/>
            </w:pPr>
            <w:r>
              <w:rPr>
                <w:rFonts w:ascii="Calibri" w:hAnsi="Calibri"/>
                <w:sz w:val="16"/>
              </w:rPr>
              <w:t>media_crew</w:t>
            </w:r>
          </w:p>
        </w:tc>
        <w:tc>
          <w:tcPr>
            <w:tcW w:type="dxa" w:w="1152"/>
            <w:shd w:fill="F8FAFC"/>
            <w:tcMar>
              <w:top w:w="80" w:type="dxa"/>
              <w:bottom w:w="80" w:type="dxa"/>
              <w:left w:w="90" w:type="dxa"/>
              <w:right w:w="90" w:type="dxa"/>
            </w:tcMar>
          </w:tcPr>
          <w:p>
            <w:pPr>
              <w:jc w:val="center"/>
            </w:pPr>
            <w:r>
              <w:rPr>
                <w:rFonts w:ascii="Calibri" w:hAnsi="Calibri"/>
                <w:sz w:val="16"/>
              </w:rPr>
              <w:t>Day / Event</w:t>
            </w:r>
          </w:p>
        </w:tc>
        <w:tc>
          <w:tcPr>
            <w:tcW w:type="dxa" w:w="1296"/>
            <w:shd w:fill="F8FAFC"/>
            <w:tcMar>
              <w:top w:w="80" w:type="dxa"/>
              <w:bottom w:w="80" w:type="dxa"/>
              <w:left w:w="90" w:type="dxa"/>
              <w:right w:w="90" w:type="dxa"/>
            </w:tcMar>
          </w:tcPr>
          <w:p>
            <w:pPr>
              <w:jc w:val="center"/>
            </w:pPr>
            <w:r>
              <w:rPr>
                <w:rFonts w:ascii="Calibri" w:hAnsi="Calibri"/>
                <w:sz w:val="16"/>
              </w:rPr>
              <w:t>3-Tier (30/40/30)</w:t>
            </w:r>
          </w:p>
        </w:tc>
        <w:tc>
          <w:tcPr>
            <w:tcW w:type="dxa" w:w="1440"/>
            <w:shd w:fill="F8FAFC"/>
            <w:tcMar>
              <w:top w:w="80" w:type="dxa"/>
              <w:bottom w:w="80" w:type="dxa"/>
              <w:left w:w="90" w:type="dxa"/>
              <w:right w:w="90" w:type="dxa"/>
            </w:tcMar>
          </w:tcPr>
          <w:p>
            <w:pPr>
              <w:jc w:val="left"/>
            </w:pPr>
            <w:r>
              <w:rPr>
                <w:rFonts w:ascii="Calibri" w:hAnsi="Calibri"/>
                <w:sz w:val="16"/>
              </w:rPr>
              <w:t>30% Advance Escrow</w:t>
            </w:r>
          </w:p>
        </w:tc>
        <w:tc>
          <w:tcPr>
            <w:tcW w:type="dxa" w:w="1440"/>
            <w:shd w:fill="F8FAFC"/>
            <w:tcMar>
              <w:top w:w="80" w:type="dxa"/>
              <w:bottom w:w="80" w:type="dxa"/>
              <w:left w:w="90" w:type="dxa"/>
              <w:right w:w="90" w:type="dxa"/>
            </w:tcMar>
          </w:tcPr>
          <w:p>
            <w:pPr>
              <w:jc w:val="left"/>
            </w:pPr>
            <w:r>
              <w:rPr>
                <w:rFonts w:ascii="Calibri" w:hAnsi="Calibri"/>
                <w:sz w:val="16"/>
              </w:rPr>
              <w:t>40% Shoot Wrap</w:t>
            </w:r>
          </w:p>
        </w:tc>
        <w:tc>
          <w:tcPr>
            <w:tcW w:type="dxa" w:w="1584"/>
            <w:shd w:fill="F8FAFC"/>
            <w:tcMar>
              <w:top w:w="80" w:type="dxa"/>
              <w:bottom w:w="80" w:type="dxa"/>
              <w:left w:w="90" w:type="dxa"/>
              <w:right w:w="90" w:type="dxa"/>
            </w:tcMar>
          </w:tcPr>
          <w:p>
            <w:pPr>
              <w:jc w:val="left"/>
            </w:pPr>
            <w:r>
              <w:rPr>
                <w:rFonts w:ascii="Calibri" w:hAnsi="Calibri"/>
                <w:sz w:val="16"/>
              </w:rPr>
              <w:t>30% 4K Edits &amp; Teaser</w:t>
            </w:r>
          </w:p>
        </w:tc>
      </w:tr>
      <w:tr>
        <w:tc>
          <w:tcPr>
            <w:tcW w:type="dxa" w:w="1872"/>
            <w:shd w:fill="FFFFFF"/>
            <w:tcMar>
              <w:top w:w="80" w:type="dxa"/>
              <w:bottom w:w="80" w:type="dxa"/>
              <w:left w:w="90" w:type="dxa"/>
              <w:right w:w="90" w:type="dxa"/>
            </w:tcMar>
          </w:tcPr>
          <w:p>
            <w:pPr>
              <w:jc w:val="left"/>
            </w:pPr>
            <w:r>
              <w:rPr>
                <w:rFonts w:ascii="Calibri" w:hAnsi="Calibri"/>
                <w:b/>
                <w:sz w:val="16"/>
              </w:rPr>
              <w:t>3. Musicians &amp; Bands</w:t>
            </w:r>
          </w:p>
        </w:tc>
        <w:tc>
          <w:tcPr>
            <w:tcW w:type="dxa" w:w="1296"/>
            <w:shd w:fill="FFFFFF"/>
            <w:tcMar>
              <w:top w:w="80" w:type="dxa"/>
              <w:bottom w:w="80" w:type="dxa"/>
              <w:left w:w="90" w:type="dxa"/>
              <w:right w:w="90" w:type="dxa"/>
            </w:tcMar>
          </w:tcPr>
          <w:p>
            <w:pPr>
              <w:jc w:val="center"/>
            </w:pPr>
            <w:r>
              <w:rPr>
                <w:rFonts w:ascii="Calibri" w:hAnsi="Calibri"/>
                <w:sz w:val="16"/>
              </w:rPr>
              <w:t>musician</w:t>
            </w:r>
          </w:p>
        </w:tc>
        <w:tc>
          <w:tcPr>
            <w:tcW w:type="dxa" w:w="1152"/>
            <w:shd w:fill="FFFFFF"/>
            <w:tcMar>
              <w:top w:w="80" w:type="dxa"/>
              <w:bottom w:w="80" w:type="dxa"/>
              <w:left w:w="90" w:type="dxa"/>
              <w:right w:w="90" w:type="dxa"/>
            </w:tcMar>
          </w:tcPr>
          <w:p>
            <w:pPr>
              <w:jc w:val="center"/>
            </w:pPr>
            <w:r>
              <w:rPr>
                <w:rFonts w:ascii="Calibri" w:hAnsi="Calibri"/>
                <w:sz w:val="16"/>
              </w:rPr>
              <w:t>Event / Set (2h)</w:t>
            </w:r>
          </w:p>
        </w:tc>
        <w:tc>
          <w:tcPr>
            <w:tcW w:type="dxa" w:w="1296"/>
            <w:shd w:fill="FFFFFF"/>
            <w:tcMar>
              <w:top w:w="80" w:type="dxa"/>
              <w:bottom w:w="80" w:type="dxa"/>
              <w:left w:w="90" w:type="dxa"/>
              <w:right w:w="90" w:type="dxa"/>
            </w:tcMar>
          </w:tcPr>
          <w:p>
            <w:pPr>
              <w:jc w:val="center"/>
            </w:pPr>
            <w:r>
              <w:rPr>
                <w:rFonts w:ascii="Calibri" w:hAnsi="Calibri"/>
                <w:sz w:val="16"/>
              </w:rPr>
              <w:t>2-Tier (50/50)</w:t>
            </w:r>
          </w:p>
        </w:tc>
        <w:tc>
          <w:tcPr>
            <w:tcW w:type="dxa" w:w="1440"/>
            <w:shd w:fill="FFFFFF"/>
            <w:tcMar>
              <w:top w:w="80" w:type="dxa"/>
              <w:bottom w:w="80" w:type="dxa"/>
              <w:left w:w="90" w:type="dxa"/>
              <w:right w:w="90" w:type="dxa"/>
            </w:tcMar>
          </w:tcPr>
          <w:p>
            <w:pPr>
              <w:jc w:val="left"/>
            </w:pPr>
            <w:r>
              <w:rPr>
                <w:rFonts w:ascii="Calibri" w:hAnsi="Calibri"/>
                <w:sz w:val="16"/>
              </w:rPr>
              <w:t>50% Advance Escrow</w:t>
            </w:r>
          </w:p>
        </w:tc>
        <w:tc>
          <w:tcPr>
            <w:tcW w:type="dxa" w:w="1440"/>
            <w:shd w:fill="FFFFFF"/>
            <w:tcMar>
              <w:top w:w="80" w:type="dxa"/>
              <w:bottom w:w="80" w:type="dxa"/>
              <w:left w:w="90" w:type="dxa"/>
              <w:right w:w="90" w:type="dxa"/>
            </w:tcMar>
          </w:tcPr>
          <w:p>
            <w:pPr>
              <w:jc w:val="left"/>
            </w:pPr>
            <w:r>
              <w:rPr>
                <w:rFonts w:ascii="Calibri" w:hAnsi="Calibri"/>
                <w:sz w:val="16"/>
              </w:rPr>
              <w:t>50% Stage Wrap</w:t>
            </w:r>
          </w:p>
        </w:tc>
        <w:tc>
          <w:tcPr>
            <w:tcW w:type="dxa" w:w="1584"/>
            <w:shd w:fill="FFFFFF"/>
            <w:tcMar>
              <w:top w:w="80" w:type="dxa"/>
              <w:bottom w:w="80" w:type="dxa"/>
              <w:left w:w="90" w:type="dxa"/>
              <w:right w:w="90" w:type="dxa"/>
            </w:tcMar>
          </w:tcPr>
          <w:p>
            <w:pPr>
              <w:jc w:val="left"/>
            </w:pPr>
            <w:r>
              <w:rPr>
                <w:rFonts w:ascii="Calibri" w:hAnsi="Calibri"/>
                <w:sz w:val="16"/>
              </w:rPr>
              <w:t>— (Included in Wrap)</w:t>
            </w:r>
          </w:p>
        </w:tc>
      </w:tr>
      <w:tr>
        <w:tc>
          <w:tcPr>
            <w:tcW w:type="dxa" w:w="1872"/>
            <w:shd w:fill="F8FAFC"/>
            <w:tcMar>
              <w:top w:w="80" w:type="dxa"/>
              <w:bottom w:w="80" w:type="dxa"/>
              <w:left w:w="90" w:type="dxa"/>
              <w:right w:w="90" w:type="dxa"/>
            </w:tcMar>
          </w:tcPr>
          <w:p>
            <w:pPr>
              <w:jc w:val="left"/>
            </w:pPr>
            <w:r>
              <w:rPr>
                <w:rFonts w:ascii="Calibri" w:hAnsi="Calibri"/>
                <w:b/>
                <w:sz w:val="16"/>
              </w:rPr>
              <w:t>4. Master of Ceremonies</w:t>
            </w:r>
          </w:p>
        </w:tc>
        <w:tc>
          <w:tcPr>
            <w:tcW w:type="dxa" w:w="1296"/>
            <w:shd w:fill="F8FAFC"/>
            <w:tcMar>
              <w:top w:w="80" w:type="dxa"/>
              <w:bottom w:w="80" w:type="dxa"/>
              <w:left w:w="90" w:type="dxa"/>
              <w:right w:w="90" w:type="dxa"/>
            </w:tcMar>
          </w:tcPr>
          <w:p>
            <w:pPr>
              <w:jc w:val="center"/>
            </w:pPr>
            <w:r>
              <w:rPr>
                <w:rFonts w:ascii="Calibri" w:hAnsi="Calibri"/>
                <w:sz w:val="16"/>
              </w:rPr>
              <w:t>emcee</w:t>
            </w:r>
          </w:p>
        </w:tc>
        <w:tc>
          <w:tcPr>
            <w:tcW w:type="dxa" w:w="1152"/>
            <w:shd w:fill="F8FAFC"/>
            <w:tcMar>
              <w:top w:w="80" w:type="dxa"/>
              <w:bottom w:w="80" w:type="dxa"/>
              <w:left w:w="90" w:type="dxa"/>
              <w:right w:w="90" w:type="dxa"/>
            </w:tcMar>
          </w:tcPr>
          <w:p>
            <w:pPr>
              <w:jc w:val="center"/>
            </w:pPr>
            <w:r>
              <w:rPr>
                <w:rFonts w:ascii="Calibri" w:hAnsi="Calibri"/>
                <w:sz w:val="16"/>
              </w:rPr>
              <w:t>Event / Day</w:t>
            </w:r>
          </w:p>
        </w:tc>
        <w:tc>
          <w:tcPr>
            <w:tcW w:type="dxa" w:w="1296"/>
            <w:shd w:fill="F8FAFC"/>
            <w:tcMar>
              <w:top w:w="80" w:type="dxa"/>
              <w:bottom w:w="80" w:type="dxa"/>
              <w:left w:w="90" w:type="dxa"/>
              <w:right w:w="90" w:type="dxa"/>
            </w:tcMar>
          </w:tcPr>
          <w:p>
            <w:pPr>
              <w:jc w:val="center"/>
            </w:pPr>
            <w:r>
              <w:rPr>
                <w:rFonts w:ascii="Calibri" w:hAnsi="Calibri"/>
                <w:sz w:val="16"/>
              </w:rPr>
              <w:t>2-Tier (50/50)</w:t>
            </w:r>
          </w:p>
        </w:tc>
        <w:tc>
          <w:tcPr>
            <w:tcW w:type="dxa" w:w="1440"/>
            <w:shd w:fill="F8FAFC"/>
            <w:tcMar>
              <w:top w:w="80" w:type="dxa"/>
              <w:bottom w:w="80" w:type="dxa"/>
              <w:left w:w="90" w:type="dxa"/>
              <w:right w:w="90" w:type="dxa"/>
            </w:tcMar>
          </w:tcPr>
          <w:p>
            <w:pPr>
              <w:jc w:val="left"/>
            </w:pPr>
            <w:r>
              <w:rPr>
                <w:rFonts w:ascii="Calibri" w:hAnsi="Calibri"/>
                <w:sz w:val="16"/>
              </w:rPr>
              <w:t>50% Advance Escrow</w:t>
            </w:r>
          </w:p>
        </w:tc>
        <w:tc>
          <w:tcPr>
            <w:tcW w:type="dxa" w:w="1440"/>
            <w:shd w:fill="F8FAFC"/>
            <w:tcMar>
              <w:top w:w="80" w:type="dxa"/>
              <w:bottom w:w="80" w:type="dxa"/>
              <w:left w:w="90" w:type="dxa"/>
              <w:right w:w="90" w:type="dxa"/>
            </w:tcMar>
          </w:tcPr>
          <w:p>
            <w:pPr>
              <w:jc w:val="left"/>
            </w:pPr>
            <w:r>
              <w:rPr>
                <w:rFonts w:ascii="Calibri" w:hAnsi="Calibri"/>
                <w:sz w:val="16"/>
              </w:rPr>
              <w:t>50% Stage Wrap</w:t>
            </w:r>
          </w:p>
        </w:tc>
        <w:tc>
          <w:tcPr>
            <w:tcW w:type="dxa" w:w="1584"/>
            <w:shd w:fill="F8FAFC"/>
            <w:tcMar>
              <w:top w:w="80" w:type="dxa"/>
              <w:bottom w:w="80" w:type="dxa"/>
              <w:left w:w="90" w:type="dxa"/>
              <w:right w:w="90" w:type="dxa"/>
            </w:tcMar>
          </w:tcPr>
          <w:p>
            <w:pPr>
              <w:jc w:val="left"/>
            </w:pPr>
            <w:r>
              <w:rPr>
                <w:rFonts w:ascii="Calibri" w:hAnsi="Calibri"/>
                <w:sz w:val="16"/>
              </w:rPr>
              <w:t>— (Included in Wrap)</w:t>
            </w:r>
          </w:p>
        </w:tc>
      </w:tr>
      <w:tr>
        <w:tc>
          <w:tcPr>
            <w:tcW w:type="dxa" w:w="1872"/>
            <w:shd w:fill="FFFFFF"/>
            <w:tcMar>
              <w:top w:w="80" w:type="dxa"/>
              <w:bottom w:w="80" w:type="dxa"/>
              <w:left w:w="90" w:type="dxa"/>
              <w:right w:w="90" w:type="dxa"/>
            </w:tcMar>
          </w:tcPr>
          <w:p>
            <w:pPr>
              <w:jc w:val="left"/>
            </w:pPr>
            <w:r>
              <w:rPr>
                <w:rFonts w:ascii="Calibri" w:hAnsi="Calibri"/>
                <w:b/>
                <w:sz w:val="16"/>
              </w:rPr>
              <w:t>5. Models &amp; Talent</w:t>
            </w:r>
          </w:p>
        </w:tc>
        <w:tc>
          <w:tcPr>
            <w:tcW w:type="dxa" w:w="1296"/>
            <w:shd w:fill="FFFFFF"/>
            <w:tcMar>
              <w:top w:w="80" w:type="dxa"/>
              <w:bottom w:w="80" w:type="dxa"/>
              <w:left w:w="90" w:type="dxa"/>
              <w:right w:w="90" w:type="dxa"/>
            </w:tcMar>
          </w:tcPr>
          <w:p>
            <w:pPr>
              <w:jc w:val="center"/>
            </w:pPr>
            <w:r>
              <w:rPr>
                <w:rFonts w:ascii="Calibri" w:hAnsi="Calibri"/>
                <w:sz w:val="16"/>
              </w:rPr>
              <w:t>modeling_talent</w:t>
            </w:r>
          </w:p>
        </w:tc>
        <w:tc>
          <w:tcPr>
            <w:tcW w:type="dxa" w:w="1152"/>
            <w:shd w:fill="FFFFFF"/>
            <w:tcMar>
              <w:top w:w="80" w:type="dxa"/>
              <w:bottom w:w="80" w:type="dxa"/>
              <w:left w:w="90" w:type="dxa"/>
              <w:right w:w="90" w:type="dxa"/>
            </w:tcMar>
          </w:tcPr>
          <w:p>
            <w:pPr>
              <w:jc w:val="center"/>
            </w:pPr>
            <w:r>
              <w:rPr>
                <w:rFonts w:ascii="Calibri" w:hAnsi="Calibri"/>
                <w:sz w:val="16"/>
              </w:rPr>
              <w:t>Day / Half-Day</w:t>
            </w:r>
          </w:p>
        </w:tc>
        <w:tc>
          <w:tcPr>
            <w:tcW w:type="dxa" w:w="1296"/>
            <w:shd w:fill="FFFFFF"/>
            <w:tcMar>
              <w:top w:w="80" w:type="dxa"/>
              <w:bottom w:w="80" w:type="dxa"/>
              <w:left w:w="90" w:type="dxa"/>
              <w:right w:w="90" w:type="dxa"/>
            </w:tcMar>
          </w:tcPr>
          <w:p>
            <w:pPr>
              <w:jc w:val="center"/>
            </w:pPr>
            <w:r>
              <w:rPr>
                <w:rFonts w:ascii="Calibri" w:hAnsi="Calibri"/>
                <w:sz w:val="16"/>
              </w:rPr>
              <w:t>2-Tier (50/50)</w:t>
            </w:r>
          </w:p>
        </w:tc>
        <w:tc>
          <w:tcPr>
            <w:tcW w:type="dxa" w:w="1440"/>
            <w:shd w:fill="FFFFFF"/>
            <w:tcMar>
              <w:top w:w="80" w:type="dxa"/>
              <w:bottom w:w="80" w:type="dxa"/>
              <w:left w:w="90" w:type="dxa"/>
              <w:right w:w="90" w:type="dxa"/>
            </w:tcMar>
          </w:tcPr>
          <w:p>
            <w:pPr>
              <w:jc w:val="left"/>
            </w:pPr>
            <w:r>
              <w:rPr>
                <w:rFonts w:ascii="Calibri" w:hAnsi="Calibri"/>
                <w:sz w:val="16"/>
              </w:rPr>
              <w:t>50% Advance Escrow</w:t>
            </w:r>
          </w:p>
        </w:tc>
        <w:tc>
          <w:tcPr>
            <w:tcW w:type="dxa" w:w="1440"/>
            <w:shd w:fill="FFFFFF"/>
            <w:tcMar>
              <w:top w:w="80" w:type="dxa"/>
              <w:bottom w:w="80" w:type="dxa"/>
              <w:left w:w="90" w:type="dxa"/>
              <w:right w:w="90" w:type="dxa"/>
            </w:tcMar>
          </w:tcPr>
          <w:p>
            <w:pPr>
              <w:jc w:val="left"/>
            </w:pPr>
            <w:r>
              <w:rPr>
                <w:rFonts w:ascii="Calibri" w:hAnsi="Calibri"/>
                <w:sz w:val="16"/>
              </w:rPr>
              <w:t>50% Shoot Wrap</w:t>
            </w:r>
          </w:p>
        </w:tc>
        <w:tc>
          <w:tcPr>
            <w:tcW w:type="dxa" w:w="1584"/>
            <w:shd w:fill="FFFFFF"/>
            <w:tcMar>
              <w:top w:w="80" w:type="dxa"/>
              <w:bottom w:w="80" w:type="dxa"/>
              <w:left w:w="90" w:type="dxa"/>
              <w:right w:w="90" w:type="dxa"/>
            </w:tcMar>
          </w:tcPr>
          <w:p>
            <w:pPr>
              <w:jc w:val="left"/>
            </w:pPr>
            <w:r>
              <w:rPr>
                <w:rFonts w:ascii="Calibri" w:hAnsi="Calibri"/>
                <w:sz w:val="16"/>
              </w:rPr>
              <w:t>— (Included in Wrap)</w:t>
            </w:r>
          </w:p>
        </w:tc>
      </w:tr>
      <w:tr>
        <w:tc>
          <w:tcPr>
            <w:tcW w:type="dxa" w:w="1872"/>
            <w:shd w:fill="F8FAFC"/>
            <w:tcMar>
              <w:top w:w="80" w:type="dxa"/>
              <w:bottom w:w="80" w:type="dxa"/>
              <w:left w:w="90" w:type="dxa"/>
              <w:right w:w="90" w:type="dxa"/>
            </w:tcMar>
          </w:tcPr>
          <w:p>
            <w:pPr>
              <w:jc w:val="left"/>
            </w:pPr>
            <w:r>
              <w:rPr>
                <w:rFonts w:ascii="Calibri" w:hAnsi="Calibri"/>
                <w:b/>
                <w:sz w:val="16"/>
              </w:rPr>
              <w:t>6. Home Bakers</w:t>
            </w:r>
          </w:p>
        </w:tc>
        <w:tc>
          <w:tcPr>
            <w:tcW w:type="dxa" w:w="1296"/>
            <w:shd w:fill="F8FAFC"/>
            <w:tcMar>
              <w:top w:w="80" w:type="dxa"/>
              <w:bottom w:w="80" w:type="dxa"/>
              <w:left w:w="90" w:type="dxa"/>
              <w:right w:w="90" w:type="dxa"/>
            </w:tcMar>
          </w:tcPr>
          <w:p>
            <w:pPr>
              <w:jc w:val="center"/>
            </w:pPr>
            <w:r>
              <w:rPr>
                <w:rFonts w:ascii="Calibri" w:hAnsi="Calibri"/>
                <w:sz w:val="16"/>
              </w:rPr>
              <w:t>home_baker</w:t>
            </w:r>
          </w:p>
        </w:tc>
        <w:tc>
          <w:tcPr>
            <w:tcW w:type="dxa" w:w="1152"/>
            <w:shd w:fill="F8FAFC"/>
            <w:tcMar>
              <w:top w:w="80" w:type="dxa"/>
              <w:bottom w:w="80" w:type="dxa"/>
              <w:left w:w="90" w:type="dxa"/>
              <w:right w:w="90" w:type="dxa"/>
            </w:tcMar>
          </w:tcPr>
          <w:p>
            <w:pPr>
              <w:jc w:val="center"/>
            </w:pPr>
            <w:r>
              <w:rPr>
                <w:rFonts w:ascii="Calibri" w:hAnsi="Calibri"/>
                <w:sz w:val="16"/>
              </w:rPr>
              <w:t>Item / Kg</w:t>
            </w:r>
          </w:p>
        </w:tc>
        <w:tc>
          <w:tcPr>
            <w:tcW w:type="dxa" w:w="1296"/>
            <w:shd w:fill="F8FAFC"/>
            <w:tcMar>
              <w:top w:w="80" w:type="dxa"/>
              <w:bottom w:w="80" w:type="dxa"/>
              <w:left w:w="90" w:type="dxa"/>
              <w:right w:w="90" w:type="dxa"/>
            </w:tcMar>
          </w:tcPr>
          <w:p>
            <w:pPr>
              <w:jc w:val="center"/>
            </w:pPr>
            <w:r>
              <w:rPr>
                <w:rFonts w:ascii="Calibri" w:hAnsi="Calibri"/>
                <w:sz w:val="16"/>
              </w:rPr>
              <w:t>2-Tier (50/50)</w:t>
            </w:r>
          </w:p>
        </w:tc>
        <w:tc>
          <w:tcPr>
            <w:tcW w:type="dxa" w:w="1440"/>
            <w:shd w:fill="F8FAFC"/>
            <w:tcMar>
              <w:top w:w="80" w:type="dxa"/>
              <w:bottom w:w="80" w:type="dxa"/>
              <w:left w:w="90" w:type="dxa"/>
              <w:right w:w="90" w:type="dxa"/>
            </w:tcMar>
          </w:tcPr>
          <w:p>
            <w:pPr>
              <w:jc w:val="left"/>
            </w:pPr>
            <w:r>
              <w:rPr>
                <w:rFonts w:ascii="Calibri" w:hAnsi="Calibri"/>
                <w:sz w:val="16"/>
              </w:rPr>
              <w:t>50% Advance Escrow</w:t>
            </w:r>
          </w:p>
        </w:tc>
        <w:tc>
          <w:tcPr>
            <w:tcW w:type="dxa" w:w="1440"/>
            <w:shd w:fill="F8FAFC"/>
            <w:tcMar>
              <w:top w:w="80" w:type="dxa"/>
              <w:bottom w:w="80" w:type="dxa"/>
              <w:left w:w="90" w:type="dxa"/>
              <w:right w:w="90" w:type="dxa"/>
            </w:tcMar>
          </w:tcPr>
          <w:p>
            <w:pPr>
              <w:jc w:val="left"/>
            </w:pPr>
            <w:r>
              <w:rPr>
                <w:rFonts w:ascii="Calibri" w:hAnsi="Calibri"/>
                <w:sz w:val="16"/>
              </w:rPr>
              <w:t>50% Delivery Escrow</w:t>
            </w:r>
          </w:p>
        </w:tc>
        <w:tc>
          <w:tcPr>
            <w:tcW w:type="dxa" w:w="1584"/>
            <w:shd w:fill="F8FAFC"/>
            <w:tcMar>
              <w:top w:w="80" w:type="dxa"/>
              <w:bottom w:w="80" w:type="dxa"/>
              <w:left w:w="90" w:type="dxa"/>
              <w:right w:w="90" w:type="dxa"/>
            </w:tcMar>
          </w:tcPr>
          <w:p>
            <w:pPr>
              <w:jc w:val="left"/>
            </w:pPr>
            <w:r>
              <w:rPr>
                <w:rFonts w:ascii="Calibri" w:hAnsi="Calibri"/>
                <w:sz w:val="16"/>
              </w:rPr>
              <w:t>— (Included in Delivery)</w:t>
            </w:r>
          </w:p>
        </w:tc>
      </w:tr>
      <w:tr>
        <w:tc>
          <w:tcPr>
            <w:tcW w:type="dxa" w:w="1872"/>
            <w:shd w:fill="FFFFFF"/>
            <w:tcMar>
              <w:top w:w="80" w:type="dxa"/>
              <w:bottom w:w="80" w:type="dxa"/>
              <w:left w:w="90" w:type="dxa"/>
              <w:right w:w="90" w:type="dxa"/>
            </w:tcMar>
          </w:tcPr>
          <w:p>
            <w:pPr>
              <w:jc w:val="left"/>
            </w:pPr>
            <w:r>
              <w:rPr>
                <w:rFonts w:ascii="Calibri" w:hAnsi="Calibri"/>
                <w:b/>
                <w:sz w:val="16"/>
              </w:rPr>
              <w:t>7. Caterers &amp; Chefs</w:t>
            </w:r>
          </w:p>
        </w:tc>
        <w:tc>
          <w:tcPr>
            <w:tcW w:type="dxa" w:w="1296"/>
            <w:shd w:fill="FFFFFF"/>
            <w:tcMar>
              <w:top w:w="80" w:type="dxa"/>
              <w:bottom w:w="80" w:type="dxa"/>
              <w:left w:w="90" w:type="dxa"/>
              <w:right w:w="90" w:type="dxa"/>
            </w:tcMar>
          </w:tcPr>
          <w:p>
            <w:pPr>
              <w:jc w:val="center"/>
            </w:pPr>
            <w:r>
              <w:rPr>
                <w:rFonts w:ascii="Calibri" w:hAnsi="Calibri"/>
                <w:sz w:val="16"/>
              </w:rPr>
              <w:t>catering</w:t>
            </w:r>
          </w:p>
        </w:tc>
        <w:tc>
          <w:tcPr>
            <w:tcW w:type="dxa" w:w="1152"/>
            <w:shd w:fill="FFFFFF"/>
            <w:tcMar>
              <w:top w:w="80" w:type="dxa"/>
              <w:bottom w:w="80" w:type="dxa"/>
              <w:left w:w="90" w:type="dxa"/>
              <w:right w:w="90" w:type="dxa"/>
            </w:tcMar>
          </w:tcPr>
          <w:p>
            <w:pPr>
              <w:jc w:val="center"/>
            </w:pPr>
            <w:r>
              <w:rPr>
                <w:rFonts w:ascii="Calibri" w:hAnsi="Calibri"/>
                <w:sz w:val="16"/>
              </w:rPr>
              <w:t>Per Plate / Event</w:t>
            </w:r>
          </w:p>
        </w:tc>
        <w:tc>
          <w:tcPr>
            <w:tcW w:type="dxa" w:w="1296"/>
            <w:shd w:fill="FFFFFF"/>
            <w:tcMar>
              <w:top w:w="80" w:type="dxa"/>
              <w:bottom w:w="80" w:type="dxa"/>
              <w:left w:w="90" w:type="dxa"/>
              <w:right w:w="90" w:type="dxa"/>
            </w:tcMar>
          </w:tcPr>
          <w:p>
            <w:pPr>
              <w:jc w:val="center"/>
            </w:pPr>
            <w:r>
              <w:rPr>
                <w:rFonts w:ascii="Calibri" w:hAnsi="Calibri"/>
                <w:sz w:val="16"/>
              </w:rPr>
              <w:t>3-Tier (30/40/30)</w:t>
            </w:r>
          </w:p>
        </w:tc>
        <w:tc>
          <w:tcPr>
            <w:tcW w:type="dxa" w:w="1440"/>
            <w:shd w:fill="FFFFFF"/>
            <w:tcMar>
              <w:top w:w="80" w:type="dxa"/>
              <w:bottom w:w="80" w:type="dxa"/>
              <w:left w:w="90" w:type="dxa"/>
              <w:right w:w="90" w:type="dxa"/>
            </w:tcMar>
          </w:tcPr>
          <w:p>
            <w:pPr>
              <w:jc w:val="left"/>
            </w:pPr>
            <w:r>
              <w:rPr>
                <w:rFonts w:ascii="Calibri" w:hAnsi="Calibri"/>
                <w:sz w:val="16"/>
              </w:rPr>
              <w:t>30% Advance Escrow</w:t>
            </w:r>
          </w:p>
        </w:tc>
        <w:tc>
          <w:tcPr>
            <w:tcW w:type="dxa" w:w="1440"/>
            <w:shd w:fill="FFFFFF"/>
            <w:tcMar>
              <w:top w:w="80" w:type="dxa"/>
              <w:bottom w:w="80" w:type="dxa"/>
              <w:left w:w="90" w:type="dxa"/>
              <w:right w:w="90" w:type="dxa"/>
            </w:tcMar>
          </w:tcPr>
          <w:p>
            <w:pPr>
              <w:jc w:val="left"/>
            </w:pPr>
            <w:r>
              <w:rPr>
                <w:rFonts w:ascii="Calibri" w:hAnsi="Calibri"/>
                <w:sz w:val="16"/>
              </w:rPr>
              <w:t>40% Buffet Service Wrap</w:t>
            </w:r>
          </w:p>
        </w:tc>
        <w:tc>
          <w:tcPr>
            <w:tcW w:type="dxa" w:w="1584"/>
            <w:shd w:fill="FFFFFF"/>
            <w:tcMar>
              <w:top w:w="80" w:type="dxa"/>
              <w:bottom w:w="80" w:type="dxa"/>
              <w:left w:w="90" w:type="dxa"/>
              <w:right w:w="90" w:type="dxa"/>
            </w:tcMar>
          </w:tcPr>
          <w:p>
            <w:pPr>
              <w:jc w:val="left"/>
            </w:pPr>
            <w:r>
              <w:rPr>
                <w:rFonts w:ascii="Calibri" w:hAnsi="Calibri"/>
                <w:sz w:val="16"/>
              </w:rPr>
              <w:t>30% Final Headcount Clear</w:t>
            </w:r>
          </w:p>
        </w:tc>
      </w:tr>
      <w:tr>
        <w:tc>
          <w:tcPr>
            <w:tcW w:type="dxa" w:w="1872"/>
            <w:shd w:fill="F8FAFC"/>
            <w:tcMar>
              <w:top w:w="80" w:type="dxa"/>
              <w:bottom w:w="80" w:type="dxa"/>
              <w:left w:w="90" w:type="dxa"/>
              <w:right w:w="90" w:type="dxa"/>
            </w:tcMar>
          </w:tcPr>
          <w:p>
            <w:pPr>
              <w:jc w:val="left"/>
            </w:pPr>
            <w:r>
              <w:rPr>
                <w:rFonts w:ascii="Calibri" w:hAnsi="Calibri"/>
                <w:b/>
                <w:sz w:val="16"/>
              </w:rPr>
              <w:t>8. Event Organisers</w:t>
            </w:r>
          </w:p>
        </w:tc>
        <w:tc>
          <w:tcPr>
            <w:tcW w:type="dxa" w:w="1296"/>
            <w:shd w:fill="F8FAFC"/>
            <w:tcMar>
              <w:top w:w="80" w:type="dxa"/>
              <w:bottom w:w="80" w:type="dxa"/>
              <w:left w:w="90" w:type="dxa"/>
              <w:right w:w="90" w:type="dxa"/>
            </w:tcMar>
          </w:tcPr>
          <w:p>
            <w:pPr>
              <w:jc w:val="center"/>
            </w:pPr>
            <w:r>
              <w:rPr>
                <w:rFonts w:ascii="Calibri" w:hAnsi="Calibri"/>
                <w:sz w:val="16"/>
              </w:rPr>
              <w:t>event_management</w:t>
            </w:r>
          </w:p>
        </w:tc>
        <w:tc>
          <w:tcPr>
            <w:tcW w:type="dxa" w:w="1152"/>
            <w:shd w:fill="F8FAFC"/>
            <w:tcMar>
              <w:top w:w="80" w:type="dxa"/>
              <w:bottom w:w="80" w:type="dxa"/>
              <w:left w:w="90" w:type="dxa"/>
              <w:right w:w="90" w:type="dxa"/>
            </w:tcMar>
          </w:tcPr>
          <w:p>
            <w:pPr>
              <w:jc w:val="center"/>
            </w:pPr>
            <w:r>
              <w:rPr>
                <w:rFonts w:ascii="Calibri" w:hAnsi="Calibri"/>
                <w:sz w:val="16"/>
              </w:rPr>
              <w:t>Project / Day</w:t>
            </w:r>
          </w:p>
        </w:tc>
        <w:tc>
          <w:tcPr>
            <w:tcW w:type="dxa" w:w="1296"/>
            <w:shd w:fill="F8FAFC"/>
            <w:tcMar>
              <w:top w:w="80" w:type="dxa"/>
              <w:bottom w:w="80" w:type="dxa"/>
              <w:left w:w="90" w:type="dxa"/>
              <w:right w:w="90" w:type="dxa"/>
            </w:tcMar>
          </w:tcPr>
          <w:p>
            <w:pPr>
              <w:jc w:val="center"/>
            </w:pPr>
            <w:r>
              <w:rPr>
                <w:rFonts w:ascii="Calibri" w:hAnsi="Calibri"/>
                <w:sz w:val="16"/>
              </w:rPr>
              <w:t>3-Tier (30/40/30)</w:t>
            </w:r>
          </w:p>
        </w:tc>
        <w:tc>
          <w:tcPr>
            <w:tcW w:type="dxa" w:w="1440"/>
            <w:shd w:fill="F8FAFC"/>
            <w:tcMar>
              <w:top w:w="80" w:type="dxa"/>
              <w:bottom w:w="80" w:type="dxa"/>
              <w:left w:w="90" w:type="dxa"/>
              <w:right w:w="90" w:type="dxa"/>
            </w:tcMar>
          </w:tcPr>
          <w:p>
            <w:pPr>
              <w:jc w:val="left"/>
            </w:pPr>
            <w:r>
              <w:rPr>
                <w:rFonts w:ascii="Calibri" w:hAnsi="Calibri"/>
                <w:sz w:val="16"/>
              </w:rPr>
              <w:t>30% Advance Escrow</w:t>
            </w:r>
          </w:p>
        </w:tc>
        <w:tc>
          <w:tcPr>
            <w:tcW w:type="dxa" w:w="1440"/>
            <w:shd w:fill="F8FAFC"/>
            <w:tcMar>
              <w:top w:w="80" w:type="dxa"/>
              <w:bottom w:w="80" w:type="dxa"/>
              <w:left w:w="90" w:type="dxa"/>
              <w:right w:w="90" w:type="dxa"/>
            </w:tcMar>
          </w:tcPr>
          <w:p>
            <w:pPr>
              <w:jc w:val="left"/>
            </w:pPr>
            <w:r>
              <w:rPr>
                <w:rFonts w:ascii="Calibri" w:hAnsi="Calibri"/>
                <w:sz w:val="16"/>
              </w:rPr>
              <w:t>40% Show Execution</w:t>
            </w:r>
          </w:p>
        </w:tc>
        <w:tc>
          <w:tcPr>
            <w:tcW w:type="dxa" w:w="1584"/>
            <w:shd w:fill="F8FAFC"/>
            <w:tcMar>
              <w:top w:w="80" w:type="dxa"/>
              <w:bottom w:w="80" w:type="dxa"/>
              <w:left w:w="90" w:type="dxa"/>
              <w:right w:w="90" w:type="dxa"/>
            </w:tcMar>
          </w:tcPr>
          <w:p>
            <w:pPr>
              <w:jc w:val="left"/>
            </w:pPr>
            <w:r>
              <w:rPr>
                <w:rFonts w:ascii="Calibri" w:hAnsi="Calibri"/>
                <w:sz w:val="16"/>
              </w:rPr>
              <w:t>30% Vendor Wrap &amp; Audit</w:t>
            </w:r>
          </w:p>
        </w:tc>
      </w:tr>
      <w:tr>
        <w:tc>
          <w:tcPr>
            <w:tcW w:type="dxa" w:w="1872"/>
            <w:shd w:fill="FFFFFF"/>
            <w:tcMar>
              <w:top w:w="80" w:type="dxa"/>
              <w:bottom w:w="80" w:type="dxa"/>
              <w:left w:w="90" w:type="dxa"/>
              <w:right w:w="90" w:type="dxa"/>
            </w:tcMar>
          </w:tcPr>
          <w:p>
            <w:pPr>
              <w:jc w:val="left"/>
            </w:pPr>
            <w:r>
              <w:rPr>
                <w:rFonts w:ascii="Calibri" w:hAnsi="Calibri"/>
                <w:b/>
                <w:sz w:val="16"/>
              </w:rPr>
              <w:t>9. Makeup Artists</w:t>
            </w:r>
          </w:p>
        </w:tc>
        <w:tc>
          <w:tcPr>
            <w:tcW w:type="dxa" w:w="1296"/>
            <w:shd w:fill="FFFFFF"/>
            <w:tcMar>
              <w:top w:w="80" w:type="dxa"/>
              <w:bottom w:w="80" w:type="dxa"/>
              <w:left w:w="90" w:type="dxa"/>
              <w:right w:w="90" w:type="dxa"/>
            </w:tcMar>
          </w:tcPr>
          <w:p>
            <w:pPr>
              <w:jc w:val="center"/>
            </w:pPr>
            <w:r>
              <w:rPr>
                <w:rFonts w:ascii="Calibri" w:hAnsi="Calibri"/>
                <w:sz w:val="16"/>
              </w:rPr>
              <w:t>beauty_bridal</w:t>
            </w:r>
          </w:p>
        </w:tc>
        <w:tc>
          <w:tcPr>
            <w:tcW w:type="dxa" w:w="1152"/>
            <w:shd w:fill="FFFFFF"/>
            <w:tcMar>
              <w:top w:w="80" w:type="dxa"/>
              <w:bottom w:w="80" w:type="dxa"/>
              <w:left w:w="90" w:type="dxa"/>
              <w:right w:w="90" w:type="dxa"/>
            </w:tcMar>
          </w:tcPr>
          <w:p>
            <w:pPr>
              <w:jc w:val="center"/>
            </w:pPr>
            <w:r>
              <w:rPr>
                <w:rFonts w:ascii="Calibri" w:hAnsi="Calibri"/>
                <w:sz w:val="16"/>
              </w:rPr>
              <w:t>Event / Look</w:t>
            </w:r>
          </w:p>
        </w:tc>
        <w:tc>
          <w:tcPr>
            <w:tcW w:type="dxa" w:w="1296"/>
            <w:shd w:fill="FFFFFF"/>
            <w:tcMar>
              <w:top w:w="80" w:type="dxa"/>
              <w:bottom w:w="80" w:type="dxa"/>
              <w:left w:w="90" w:type="dxa"/>
              <w:right w:w="90" w:type="dxa"/>
            </w:tcMar>
          </w:tcPr>
          <w:p>
            <w:pPr>
              <w:jc w:val="center"/>
            </w:pPr>
            <w:r>
              <w:rPr>
                <w:rFonts w:ascii="Calibri" w:hAnsi="Calibri"/>
                <w:sz w:val="16"/>
              </w:rPr>
              <w:t>3-Tier (30/40/30)</w:t>
            </w:r>
          </w:p>
        </w:tc>
        <w:tc>
          <w:tcPr>
            <w:tcW w:type="dxa" w:w="1440"/>
            <w:shd w:fill="FFFFFF"/>
            <w:tcMar>
              <w:top w:w="80" w:type="dxa"/>
              <w:bottom w:w="80" w:type="dxa"/>
              <w:left w:w="90" w:type="dxa"/>
              <w:right w:w="90" w:type="dxa"/>
            </w:tcMar>
          </w:tcPr>
          <w:p>
            <w:pPr>
              <w:jc w:val="left"/>
            </w:pPr>
            <w:r>
              <w:rPr>
                <w:rFonts w:ascii="Calibri" w:hAnsi="Calibri"/>
                <w:sz w:val="16"/>
              </w:rPr>
              <w:t>30% Advance Escrow</w:t>
            </w:r>
          </w:p>
        </w:tc>
        <w:tc>
          <w:tcPr>
            <w:tcW w:type="dxa" w:w="1440"/>
            <w:shd w:fill="FFFFFF"/>
            <w:tcMar>
              <w:top w:w="80" w:type="dxa"/>
              <w:bottom w:w="80" w:type="dxa"/>
              <w:left w:w="90" w:type="dxa"/>
              <w:right w:w="90" w:type="dxa"/>
            </w:tcMar>
          </w:tcPr>
          <w:p>
            <w:pPr>
              <w:jc w:val="left"/>
            </w:pPr>
            <w:r>
              <w:rPr>
                <w:rFonts w:ascii="Calibri" w:hAnsi="Calibri"/>
                <w:sz w:val="16"/>
              </w:rPr>
              <w:t>40% Look Ready / Wrap</w:t>
            </w:r>
          </w:p>
        </w:tc>
        <w:tc>
          <w:tcPr>
            <w:tcW w:type="dxa" w:w="1584"/>
            <w:shd w:fill="FFFFFF"/>
            <w:tcMar>
              <w:top w:w="80" w:type="dxa"/>
              <w:bottom w:w="80" w:type="dxa"/>
              <w:left w:w="90" w:type="dxa"/>
              <w:right w:w="90" w:type="dxa"/>
            </w:tcMar>
          </w:tcPr>
          <w:p>
            <w:pPr>
              <w:jc w:val="left"/>
            </w:pPr>
            <w:r>
              <w:rPr>
                <w:rFonts w:ascii="Calibri" w:hAnsi="Calibri"/>
                <w:sz w:val="16"/>
              </w:rPr>
              <w:t>30% Touchup &amp; Handover</w:t>
            </w:r>
          </w:p>
        </w:tc>
      </w:tr>
      <w:tr>
        <w:tc>
          <w:tcPr>
            <w:tcW w:type="dxa" w:w="1872"/>
            <w:shd w:fill="F8FAFC"/>
            <w:tcMar>
              <w:top w:w="80" w:type="dxa"/>
              <w:bottom w:w="80" w:type="dxa"/>
              <w:left w:w="90" w:type="dxa"/>
              <w:right w:w="90" w:type="dxa"/>
            </w:tcMar>
          </w:tcPr>
          <w:p>
            <w:pPr>
              <w:jc w:val="left"/>
            </w:pPr>
            <w:r>
              <w:rPr>
                <w:rFonts w:ascii="Calibri" w:hAnsi="Calibri"/>
                <w:b/>
                <w:sz w:val="16"/>
              </w:rPr>
              <w:t>10. Mehendi Artists</w:t>
            </w:r>
          </w:p>
        </w:tc>
        <w:tc>
          <w:tcPr>
            <w:tcW w:type="dxa" w:w="1296"/>
            <w:shd w:fill="F8FAFC"/>
            <w:tcMar>
              <w:top w:w="80" w:type="dxa"/>
              <w:bottom w:w="80" w:type="dxa"/>
              <w:left w:w="90" w:type="dxa"/>
              <w:right w:w="90" w:type="dxa"/>
            </w:tcMar>
          </w:tcPr>
          <w:p>
            <w:pPr>
              <w:jc w:val="center"/>
            </w:pPr>
            <w:r>
              <w:rPr>
                <w:rFonts w:ascii="Calibri" w:hAnsi="Calibri"/>
                <w:sz w:val="16"/>
              </w:rPr>
              <w:t>beauty_bridal</w:t>
            </w:r>
          </w:p>
        </w:tc>
        <w:tc>
          <w:tcPr>
            <w:tcW w:type="dxa" w:w="1152"/>
            <w:shd w:fill="F8FAFC"/>
            <w:tcMar>
              <w:top w:w="80" w:type="dxa"/>
              <w:bottom w:w="80" w:type="dxa"/>
              <w:left w:w="90" w:type="dxa"/>
              <w:right w:w="90" w:type="dxa"/>
            </w:tcMar>
          </w:tcPr>
          <w:p>
            <w:pPr>
              <w:jc w:val="center"/>
            </w:pPr>
            <w:r>
              <w:rPr>
                <w:rFonts w:ascii="Calibri" w:hAnsi="Calibri"/>
                <w:sz w:val="16"/>
              </w:rPr>
              <w:t>Client / Hands</w:t>
            </w:r>
          </w:p>
        </w:tc>
        <w:tc>
          <w:tcPr>
            <w:tcW w:type="dxa" w:w="1296"/>
            <w:shd w:fill="F8FAFC"/>
            <w:tcMar>
              <w:top w:w="80" w:type="dxa"/>
              <w:bottom w:w="80" w:type="dxa"/>
              <w:left w:w="90" w:type="dxa"/>
              <w:right w:w="90" w:type="dxa"/>
            </w:tcMar>
          </w:tcPr>
          <w:p>
            <w:pPr>
              <w:jc w:val="center"/>
            </w:pPr>
            <w:r>
              <w:rPr>
                <w:rFonts w:ascii="Calibri" w:hAnsi="Calibri"/>
                <w:sz w:val="16"/>
              </w:rPr>
              <w:t>2-Tier (50/50)</w:t>
            </w:r>
          </w:p>
        </w:tc>
        <w:tc>
          <w:tcPr>
            <w:tcW w:type="dxa" w:w="1440"/>
            <w:shd w:fill="F8FAFC"/>
            <w:tcMar>
              <w:top w:w="80" w:type="dxa"/>
              <w:bottom w:w="80" w:type="dxa"/>
              <w:left w:w="90" w:type="dxa"/>
              <w:right w:w="90" w:type="dxa"/>
            </w:tcMar>
          </w:tcPr>
          <w:p>
            <w:pPr>
              <w:jc w:val="left"/>
            </w:pPr>
            <w:r>
              <w:rPr>
                <w:rFonts w:ascii="Calibri" w:hAnsi="Calibri"/>
                <w:sz w:val="16"/>
              </w:rPr>
              <w:t>50% Advance Escrow</w:t>
            </w:r>
          </w:p>
        </w:tc>
        <w:tc>
          <w:tcPr>
            <w:tcW w:type="dxa" w:w="1440"/>
            <w:shd w:fill="F8FAFC"/>
            <w:tcMar>
              <w:top w:w="80" w:type="dxa"/>
              <w:bottom w:w="80" w:type="dxa"/>
              <w:left w:w="90" w:type="dxa"/>
              <w:right w:w="90" w:type="dxa"/>
            </w:tcMar>
          </w:tcPr>
          <w:p>
            <w:pPr>
              <w:jc w:val="left"/>
            </w:pPr>
            <w:r>
              <w:rPr>
                <w:rFonts w:ascii="Calibri" w:hAnsi="Calibri"/>
                <w:sz w:val="16"/>
              </w:rPr>
              <w:t>50% Stage Wrap</w:t>
            </w:r>
          </w:p>
        </w:tc>
        <w:tc>
          <w:tcPr>
            <w:tcW w:type="dxa" w:w="1584"/>
            <w:shd w:fill="F8FAFC"/>
            <w:tcMar>
              <w:top w:w="80" w:type="dxa"/>
              <w:bottom w:w="80" w:type="dxa"/>
              <w:left w:w="90" w:type="dxa"/>
              <w:right w:w="90" w:type="dxa"/>
            </w:tcMar>
          </w:tcPr>
          <w:p>
            <w:pPr>
              <w:jc w:val="left"/>
            </w:pPr>
            <w:r>
              <w:rPr>
                <w:rFonts w:ascii="Calibri" w:hAnsi="Calibri"/>
                <w:sz w:val="16"/>
              </w:rPr>
              <w:t>— (Included in Wrap)</w:t>
            </w:r>
          </w:p>
        </w:tc>
      </w:tr>
      <w:tr>
        <w:tc>
          <w:tcPr>
            <w:tcW w:type="dxa" w:w="1872"/>
            <w:shd w:fill="FFFFFF"/>
            <w:tcMar>
              <w:top w:w="80" w:type="dxa"/>
              <w:bottom w:w="80" w:type="dxa"/>
              <w:left w:w="90" w:type="dxa"/>
              <w:right w:w="90" w:type="dxa"/>
            </w:tcMar>
          </w:tcPr>
          <w:p>
            <w:pPr>
              <w:jc w:val="left"/>
            </w:pPr>
            <w:r>
              <w:rPr>
                <w:rFonts w:ascii="Calibri" w:hAnsi="Calibri"/>
                <w:b/>
                <w:sz w:val="16"/>
              </w:rPr>
              <w:t>11. Web &amp; App Developers</w:t>
            </w:r>
          </w:p>
        </w:tc>
        <w:tc>
          <w:tcPr>
            <w:tcW w:type="dxa" w:w="1296"/>
            <w:shd w:fill="FFFFFF"/>
            <w:tcMar>
              <w:top w:w="80" w:type="dxa"/>
              <w:bottom w:w="80" w:type="dxa"/>
              <w:left w:w="90" w:type="dxa"/>
              <w:right w:w="90" w:type="dxa"/>
            </w:tcMar>
          </w:tcPr>
          <w:p>
            <w:pPr>
              <w:jc w:val="center"/>
            </w:pPr>
            <w:r>
              <w:rPr>
                <w:rFonts w:ascii="Calibri" w:hAnsi="Calibri"/>
                <w:sz w:val="16"/>
              </w:rPr>
              <w:t>tech_digital</w:t>
            </w:r>
          </w:p>
        </w:tc>
        <w:tc>
          <w:tcPr>
            <w:tcW w:type="dxa" w:w="1152"/>
            <w:shd w:fill="FFFFFF"/>
            <w:tcMar>
              <w:top w:w="80" w:type="dxa"/>
              <w:bottom w:w="80" w:type="dxa"/>
              <w:left w:w="90" w:type="dxa"/>
              <w:right w:w="90" w:type="dxa"/>
            </w:tcMar>
          </w:tcPr>
          <w:p>
            <w:pPr>
              <w:jc w:val="center"/>
            </w:pPr>
            <w:r>
              <w:rPr>
                <w:rFonts w:ascii="Calibri" w:hAnsi="Calibri"/>
                <w:sz w:val="16"/>
              </w:rPr>
              <w:t>Project / Milestone</w:t>
            </w:r>
          </w:p>
        </w:tc>
        <w:tc>
          <w:tcPr>
            <w:tcW w:type="dxa" w:w="1296"/>
            <w:shd w:fill="FFFFFF"/>
            <w:tcMar>
              <w:top w:w="80" w:type="dxa"/>
              <w:bottom w:w="80" w:type="dxa"/>
              <w:left w:w="90" w:type="dxa"/>
              <w:right w:w="90" w:type="dxa"/>
            </w:tcMar>
          </w:tcPr>
          <w:p>
            <w:pPr>
              <w:jc w:val="center"/>
            </w:pPr>
            <w:r>
              <w:rPr>
                <w:rFonts w:ascii="Calibri" w:hAnsi="Calibri"/>
                <w:sz w:val="16"/>
              </w:rPr>
              <w:t>3-Tier (30/40/30)</w:t>
            </w:r>
          </w:p>
        </w:tc>
        <w:tc>
          <w:tcPr>
            <w:tcW w:type="dxa" w:w="1440"/>
            <w:shd w:fill="FFFFFF"/>
            <w:tcMar>
              <w:top w:w="80" w:type="dxa"/>
              <w:bottom w:w="80" w:type="dxa"/>
              <w:left w:w="90" w:type="dxa"/>
              <w:right w:w="90" w:type="dxa"/>
            </w:tcMar>
          </w:tcPr>
          <w:p>
            <w:pPr>
              <w:jc w:val="left"/>
            </w:pPr>
            <w:r>
              <w:rPr>
                <w:rFonts w:ascii="Calibri" w:hAnsi="Calibri"/>
                <w:sz w:val="16"/>
              </w:rPr>
              <w:t>30% Advance Escrow</w:t>
            </w:r>
          </w:p>
        </w:tc>
        <w:tc>
          <w:tcPr>
            <w:tcW w:type="dxa" w:w="1440"/>
            <w:shd w:fill="FFFFFF"/>
            <w:tcMar>
              <w:top w:w="80" w:type="dxa"/>
              <w:bottom w:w="80" w:type="dxa"/>
              <w:left w:w="90" w:type="dxa"/>
              <w:right w:w="90" w:type="dxa"/>
            </w:tcMar>
          </w:tcPr>
          <w:p>
            <w:pPr>
              <w:jc w:val="left"/>
            </w:pPr>
            <w:r>
              <w:rPr>
                <w:rFonts w:ascii="Calibri" w:hAnsi="Calibri"/>
                <w:sz w:val="16"/>
              </w:rPr>
              <w:t>40% Staging Demo</w:t>
            </w:r>
          </w:p>
        </w:tc>
        <w:tc>
          <w:tcPr>
            <w:tcW w:type="dxa" w:w="1584"/>
            <w:shd w:fill="FFFFFF"/>
            <w:tcMar>
              <w:top w:w="80" w:type="dxa"/>
              <w:bottom w:w="80" w:type="dxa"/>
              <w:left w:w="90" w:type="dxa"/>
              <w:right w:w="90" w:type="dxa"/>
            </w:tcMar>
          </w:tcPr>
          <w:p>
            <w:pPr>
              <w:jc w:val="left"/>
            </w:pPr>
            <w:r>
              <w:rPr>
                <w:rFonts w:ascii="Calibri" w:hAnsi="Calibri"/>
                <w:sz w:val="16"/>
              </w:rPr>
              <w:t>30% Production Code</w:t>
            </w:r>
          </w:p>
        </w:tc>
      </w:tr>
      <w:tr>
        <w:tc>
          <w:tcPr>
            <w:tcW w:type="dxa" w:w="1872"/>
            <w:shd w:fill="F8FAFC"/>
            <w:tcMar>
              <w:top w:w="80" w:type="dxa"/>
              <w:bottom w:w="80" w:type="dxa"/>
              <w:left w:w="90" w:type="dxa"/>
              <w:right w:w="90" w:type="dxa"/>
            </w:tcMar>
          </w:tcPr>
          <w:p>
            <w:pPr>
              <w:jc w:val="left"/>
            </w:pPr>
            <w:r>
              <w:rPr>
                <w:rFonts w:ascii="Calibri" w:hAnsi="Calibri"/>
                <w:b/>
                <w:sz w:val="16"/>
              </w:rPr>
              <w:t>12. UI/UX Designers</w:t>
            </w:r>
          </w:p>
        </w:tc>
        <w:tc>
          <w:tcPr>
            <w:tcW w:type="dxa" w:w="1296"/>
            <w:shd w:fill="F8FAFC"/>
            <w:tcMar>
              <w:top w:w="80" w:type="dxa"/>
              <w:bottom w:w="80" w:type="dxa"/>
              <w:left w:w="90" w:type="dxa"/>
              <w:right w:w="90" w:type="dxa"/>
            </w:tcMar>
          </w:tcPr>
          <w:p>
            <w:pPr>
              <w:jc w:val="center"/>
            </w:pPr>
            <w:r>
              <w:rPr>
                <w:rFonts w:ascii="Calibri" w:hAnsi="Calibri"/>
                <w:sz w:val="16"/>
              </w:rPr>
              <w:t>tech_digital</w:t>
            </w:r>
          </w:p>
        </w:tc>
        <w:tc>
          <w:tcPr>
            <w:tcW w:type="dxa" w:w="1152"/>
            <w:shd w:fill="F8FAFC"/>
            <w:tcMar>
              <w:top w:w="80" w:type="dxa"/>
              <w:bottom w:w="80" w:type="dxa"/>
              <w:left w:w="90" w:type="dxa"/>
              <w:right w:w="90" w:type="dxa"/>
            </w:tcMar>
          </w:tcPr>
          <w:p>
            <w:pPr>
              <w:jc w:val="center"/>
            </w:pPr>
            <w:r>
              <w:rPr>
                <w:rFonts w:ascii="Calibri" w:hAnsi="Calibri"/>
                <w:sz w:val="16"/>
              </w:rPr>
              <w:t>Project / Screen</w:t>
            </w:r>
          </w:p>
        </w:tc>
        <w:tc>
          <w:tcPr>
            <w:tcW w:type="dxa" w:w="1296"/>
            <w:shd w:fill="F8FAFC"/>
            <w:tcMar>
              <w:top w:w="80" w:type="dxa"/>
              <w:bottom w:w="80" w:type="dxa"/>
              <w:left w:w="90" w:type="dxa"/>
              <w:right w:w="90" w:type="dxa"/>
            </w:tcMar>
          </w:tcPr>
          <w:p>
            <w:pPr>
              <w:jc w:val="center"/>
            </w:pPr>
            <w:r>
              <w:rPr>
                <w:rFonts w:ascii="Calibri" w:hAnsi="Calibri"/>
                <w:sz w:val="16"/>
              </w:rPr>
              <w:t>3-Tier (30/40/30)</w:t>
            </w:r>
          </w:p>
        </w:tc>
        <w:tc>
          <w:tcPr>
            <w:tcW w:type="dxa" w:w="1440"/>
            <w:shd w:fill="F8FAFC"/>
            <w:tcMar>
              <w:top w:w="80" w:type="dxa"/>
              <w:bottom w:w="80" w:type="dxa"/>
              <w:left w:w="90" w:type="dxa"/>
              <w:right w:w="90" w:type="dxa"/>
            </w:tcMar>
          </w:tcPr>
          <w:p>
            <w:pPr>
              <w:jc w:val="left"/>
            </w:pPr>
            <w:r>
              <w:rPr>
                <w:rFonts w:ascii="Calibri" w:hAnsi="Calibri"/>
                <w:sz w:val="16"/>
              </w:rPr>
              <w:t>30% Advance Escrow</w:t>
            </w:r>
          </w:p>
        </w:tc>
        <w:tc>
          <w:tcPr>
            <w:tcW w:type="dxa" w:w="1440"/>
            <w:shd w:fill="F8FAFC"/>
            <w:tcMar>
              <w:top w:w="80" w:type="dxa"/>
              <w:bottom w:w="80" w:type="dxa"/>
              <w:left w:w="90" w:type="dxa"/>
              <w:right w:w="90" w:type="dxa"/>
            </w:tcMar>
          </w:tcPr>
          <w:p>
            <w:pPr>
              <w:jc w:val="left"/>
            </w:pPr>
            <w:r>
              <w:rPr>
                <w:rFonts w:ascii="Calibri" w:hAnsi="Calibri"/>
                <w:sz w:val="16"/>
              </w:rPr>
              <w:t>40% Figma Prototype</w:t>
            </w:r>
          </w:p>
        </w:tc>
        <w:tc>
          <w:tcPr>
            <w:tcW w:type="dxa" w:w="1584"/>
            <w:shd w:fill="F8FAFC"/>
            <w:tcMar>
              <w:top w:w="80" w:type="dxa"/>
              <w:bottom w:w="80" w:type="dxa"/>
              <w:left w:w="90" w:type="dxa"/>
              <w:right w:w="90" w:type="dxa"/>
            </w:tcMar>
          </w:tcPr>
          <w:p>
            <w:pPr>
              <w:jc w:val="left"/>
            </w:pPr>
            <w:r>
              <w:rPr>
                <w:rFonts w:ascii="Calibri" w:hAnsi="Calibri"/>
                <w:sz w:val="16"/>
              </w:rPr>
              <w:t>30% Handoff &amp; Assets</w:t>
            </w:r>
          </w:p>
        </w:tc>
      </w:tr>
      <w:tr>
        <w:tc>
          <w:tcPr>
            <w:tcW w:type="dxa" w:w="1872"/>
            <w:shd w:fill="FFFFFF"/>
            <w:tcMar>
              <w:top w:w="80" w:type="dxa"/>
              <w:bottom w:w="80" w:type="dxa"/>
              <w:left w:w="90" w:type="dxa"/>
              <w:right w:w="90" w:type="dxa"/>
            </w:tcMar>
          </w:tcPr>
          <w:p>
            <w:pPr>
              <w:jc w:val="left"/>
            </w:pPr>
            <w:r>
              <w:rPr>
                <w:rFonts w:ascii="Calibri" w:hAnsi="Calibri"/>
                <w:b/>
                <w:sz w:val="16"/>
              </w:rPr>
              <w:t>13. Travels &amp; Transport</w:t>
            </w:r>
          </w:p>
        </w:tc>
        <w:tc>
          <w:tcPr>
            <w:tcW w:type="dxa" w:w="1296"/>
            <w:shd w:fill="FFFFFF"/>
            <w:tcMar>
              <w:top w:w="80" w:type="dxa"/>
              <w:bottom w:w="80" w:type="dxa"/>
              <w:left w:w="90" w:type="dxa"/>
              <w:right w:w="90" w:type="dxa"/>
            </w:tcMar>
          </w:tcPr>
          <w:p>
            <w:pPr>
              <w:jc w:val="center"/>
            </w:pPr>
            <w:r>
              <w:rPr>
                <w:rFonts w:ascii="Calibri" w:hAnsi="Calibri"/>
                <w:sz w:val="16"/>
              </w:rPr>
              <w:t>travels</w:t>
            </w:r>
          </w:p>
        </w:tc>
        <w:tc>
          <w:tcPr>
            <w:tcW w:type="dxa" w:w="1152"/>
            <w:shd w:fill="FFFFFF"/>
            <w:tcMar>
              <w:top w:w="80" w:type="dxa"/>
              <w:bottom w:w="80" w:type="dxa"/>
              <w:left w:w="90" w:type="dxa"/>
              <w:right w:w="90" w:type="dxa"/>
            </w:tcMar>
          </w:tcPr>
          <w:p>
            <w:pPr>
              <w:jc w:val="center"/>
            </w:pPr>
            <w:r>
              <w:rPr>
                <w:rFonts w:ascii="Calibri" w:hAnsi="Calibri"/>
                <w:sz w:val="16"/>
              </w:rPr>
              <w:t>Day / Km</w:t>
            </w:r>
          </w:p>
        </w:tc>
        <w:tc>
          <w:tcPr>
            <w:tcW w:type="dxa" w:w="1296"/>
            <w:shd w:fill="FFFFFF"/>
            <w:tcMar>
              <w:top w:w="80" w:type="dxa"/>
              <w:bottom w:w="80" w:type="dxa"/>
              <w:left w:w="90" w:type="dxa"/>
              <w:right w:w="90" w:type="dxa"/>
            </w:tcMar>
          </w:tcPr>
          <w:p>
            <w:pPr>
              <w:jc w:val="center"/>
            </w:pPr>
            <w:r>
              <w:rPr>
                <w:rFonts w:ascii="Calibri" w:hAnsi="Calibri"/>
                <w:sz w:val="16"/>
              </w:rPr>
              <w:t>2-Tier (70/30)</w:t>
            </w:r>
          </w:p>
        </w:tc>
        <w:tc>
          <w:tcPr>
            <w:tcW w:type="dxa" w:w="1440"/>
            <w:shd w:fill="FFFFFF"/>
            <w:tcMar>
              <w:top w:w="80" w:type="dxa"/>
              <w:bottom w:w="80" w:type="dxa"/>
              <w:left w:w="90" w:type="dxa"/>
              <w:right w:w="90" w:type="dxa"/>
            </w:tcMar>
          </w:tcPr>
          <w:p>
            <w:pPr>
              <w:jc w:val="left"/>
            </w:pPr>
            <w:r>
              <w:rPr>
                <w:rFonts w:ascii="Calibri" w:hAnsi="Calibri"/>
                <w:sz w:val="16"/>
              </w:rPr>
              <w:t>70% Advance Escrow</w:t>
            </w:r>
          </w:p>
        </w:tc>
        <w:tc>
          <w:tcPr>
            <w:tcW w:type="dxa" w:w="1440"/>
            <w:shd w:fill="FFFFFF"/>
            <w:tcMar>
              <w:top w:w="80" w:type="dxa"/>
              <w:bottom w:w="80" w:type="dxa"/>
              <w:left w:w="90" w:type="dxa"/>
              <w:right w:w="90" w:type="dxa"/>
            </w:tcMar>
          </w:tcPr>
          <w:p>
            <w:pPr>
              <w:jc w:val="left"/>
            </w:pPr>
            <w:r>
              <w:rPr>
                <w:rFonts w:ascii="Calibri" w:hAnsi="Calibri"/>
                <w:sz w:val="16"/>
              </w:rPr>
              <w:t>— (In Transit)</w:t>
            </w:r>
          </w:p>
        </w:tc>
        <w:tc>
          <w:tcPr>
            <w:tcW w:type="dxa" w:w="1584"/>
            <w:shd w:fill="FFFFFF"/>
            <w:tcMar>
              <w:top w:w="80" w:type="dxa"/>
              <w:bottom w:w="80" w:type="dxa"/>
              <w:left w:w="90" w:type="dxa"/>
              <w:right w:w="90" w:type="dxa"/>
            </w:tcMar>
          </w:tcPr>
          <w:p>
            <w:pPr>
              <w:jc w:val="left"/>
            </w:pPr>
            <w:r>
              <w:rPr>
                <w:rFonts w:ascii="Calibri" w:hAnsi="Calibri"/>
                <w:sz w:val="16"/>
              </w:rPr>
              <w:t>30% Final Mileage Clear</w:t>
            </w:r>
          </w:p>
        </w:tc>
      </w:tr>
      <w:tr>
        <w:tc>
          <w:tcPr>
            <w:tcW w:type="dxa" w:w="1872"/>
            <w:shd w:fill="F8FAFC"/>
            <w:tcMar>
              <w:top w:w="80" w:type="dxa"/>
              <w:bottom w:w="80" w:type="dxa"/>
              <w:left w:w="90" w:type="dxa"/>
              <w:right w:w="90" w:type="dxa"/>
            </w:tcMar>
          </w:tcPr>
          <w:p>
            <w:pPr>
              <w:jc w:val="left"/>
            </w:pPr>
            <w:r>
              <w:rPr>
                <w:rFonts w:ascii="Calibri" w:hAnsi="Calibri"/>
                <w:b/>
                <w:sz w:val="16"/>
              </w:rPr>
              <w:t>14. Crafts &amp; Gifting</w:t>
            </w:r>
          </w:p>
        </w:tc>
        <w:tc>
          <w:tcPr>
            <w:tcW w:type="dxa" w:w="1296"/>
            <w:shd w:fill="F8FAFC"/>
            <w:tcMar>
              <w:top w:w="80" w:type="dxa"/>
              <w:bottom w:w="80" w:type="dxa"/>
              <w:left w:w="90" w:type="dxa"/>
              <w:right w:w="90" w:type="dxa"/>
            </w:tcMar>
          </w:tcPr>
          <w:p>
            <w:pPr>
              <w:jc w:val="center"/>
            </w:pPr>
            <w:r>
              <w:rPr>
                <w:rFonts w:ascii="Calibri" w:hAnsi="Calibri"/>
                <w:sz w:val="16"/>
              </w:rPr>
              <w:t>crafts_gifting</w:t>
            </w:r>
          </w:p>
        </w:tc>
        <w:tc>
          <w:tcPr>
            <w:tcW w:type="dxa" w:w="1152"/>
            <w:shd w:fill="F8FAFC"/>
            <w:tcMar>
              <w:top w:w="80" w:type="dxa"/>
              <w:bottom w:w="80" w:type="dxa"/>
              <w:left w:w="90" w:type="dxa"/>
              <w:right w:w="90" w:type="dxa"/>
            </w:tcMar>
          </w:tcPr>
          <w:p>
            <w:pPr>
              <w:jc w:val="center"/>
            </w:pPr>
            <w:r>
              <w:rPr>
                <w:rFonts w:ascii="Calibri" w:hAnsi="Calibri"/>
                <w:sz w:val="16"/>
              </w:rPr>
              <w:t>Item / Hamper</w:t>
            </w:r>
          </w:p>
        </w:tc>
        <w:tc>
          <w:tcPr>
            <w:tcW w:type="dxa" w:w="1296"/>
            <w:shd w:fill="F8FAFC"/>
            <w:tcMar>
              <w:top w:w="80" w:type="dxa"/>
              <w:bottom w:w="80" w:type="dxa"/>
              <w:left w:w="90" w:type="dxa"/>
              <w:right w:w="90" w:type="dxa"/>
            </w:tcMar>
          </w:tcPr>
          <w:p>
            <w:pPr>
              <w:jc w:val="center"/>
            </w:pPr>
            <w:r>
              <w:rPr>
                <w:rFonts w:ascii="Calibri" w:hAnsi="Calibri"/>
                <w:sz w:val="16"/>
              </w:rPr>
              <w:t>2-Tier (50/50)</w:t>
            </w:r>
          </w:p>
        </w:tc>
        <w:tc>
          <w:tcPr>
            <w:tcW w:type="dxa" w:w="1440"/>
            <w:shd w:fill="F8FAFC"/>
            <w:tcMar>
              <w:top w:w="80" w:type="dxa"/>
              <w:bottom w:w="80" w:type="dxa"/>
              <w:left w:w="90" w:type="dxa"/>
              <w:right w:w="90" w:type="dxa"/>
            </w:tcMar>
          </w:tcPr>
          <w:p>
            <w:pPr>
              <w:jc w:val="left"/>
            </w:pPr>
            <w:r>
              <w:rPr>
                <w:rFonts w:ascii="Calibri" w:hAnsi="Calibri"/>
                <w:sz w:val="16"/>
              </w:rPr>
              <w:t>50% Advance Escrow</w:t>
            </w:r>
          </w:p>
        </w:tc>
        <w:tc>
          <w:tcPr>
            <w:tcW w:type="dxa" w:w="1440"/>
            <w:shd w:fill="F8FAFC"/>
            <w:tcMar>
              <w:top w:w="80" w:type="dxa"/>
              <w:bottom w:w="80" w:type="dxa"/>
              <w:left w:w="90" w:type="dxa"/>
              <w:right w:w="90" w:type="dxa"/>
            </w:tcMar>
          </w:tcPr>
          <w:p>
            <w:pPr>
              <w:jc w:val="left"/>
            </w:pPr>
            <w:r>
              <w:rPr>
                <w:rFonts w:ascii="Calibri" w:hAnsi="Calibri"/>
                <w:sz w:val="16"/>
              </w:rPr>
              <w:t>50% Delivery Escrow</w:t>
            </w:r>
          </w:p>
        </w:tc>
        <w:tc>
          <w:tcPr>
            <w:tcW w:type="dxa" w:w="1584"/>
            <w:shd w:fill="F8FAFC"/>
            <w:tcMar>
              <w:top w:w="80" w:type="dxa"/>
              <w:bottom w:w="80" w:type="dxa"/>
              <w:left w:w="90" w:type="dxa"/>
              <w:right w:w="90" w:type="dxa"/>
            </w:tcMar>
          </w:tcPr>
          <w:p>
            <w:pPr>
              <w:jc w:val="left"/>
            </w:pPr>
            <w:r>
              <w:rPr>
                <w:rFonts w:ascii="Calibri" w:hAnsi="Calibri"/>
                <w:sz w:val="16"/>
              </w:rPr>
              <w:t>— (Included in Delivery)</w:t>
            </w:r>
          </w:p>
        </w:tc>
      </w:tr>
    </w:tbl>
    <w:p>
      <w:r>
        <w:br w:type="page"/>
      </w:r>
    </w:p>
    <w:p>
      <w:pPr>
        <w:pStyle w:val="Heading1"/>
        <w:spacing w:before="240" w:after="240"/>
      </w:pPr>
      <w:r>
        <w:t>3. In-Depth Category Breakdown: Escrow Splits &amp; Booking Specifications</w:t>
      </w:r>
    </w:p>
    <w:p>
      <w:pPr>
        <w:pStyle w:val="Heading2"/>
        <w:spacing w:before="280" w:after="80"/>
      </w:pPr>
      <w:r>
        <w:t>1. Photographers</w:t>
      </w:r>
    </w:p>
    <w:p>
      <w:pPr>
        <w:spacing w:before="0" w:after="40"/>
      </w:pPr>
      <w:r>
        <w:rPr>
          <w:b/>
        </w:rPr>
        <w:t xml:space="preserve">System Archetype: </w:t>
      </w:r>
      <w:r>
        <w:t xml:space="preserve">media_crew (Media &amp; Production Crew)  |  </w:t>
      </w:r>
      <w:r>
        <w:rPr>
          <w:b/>
        </w:rPr>
        <w:t xml:space="preserve">Pricing Unit: </w:t>
      </w:r>
      <w:r>
        <w:t>Per Day (Calendar Rate) or Per Session / Package.</w:t>
      </w:r>
    </w:p>
    <w:p>
      <w:pPr>
        <w:spacing w:before="0" w:after="120"/>
      </w:pPr>
      <w:r>
        <w:rPr>
          <w:b/>
        </w:rPr>
        <w:t xml:space="preserve">Key Roster &amp; Roles: </w:t>
      </w:r>
      <w:r>
        <w:t>Candid Wedding Photographers, Traditional Photographers, Pre-Wedding Specialists, Commercial &amp; Fashion Still Photographers, Food &amp; Architecture Photographers.</w:t>
      </w:r>
    </w:p>
    <w:p>
      <w:pPr>
        <w:spacing w:before="80" w:after="40"/>
      </w:pPr>
      <w:r>
        <w:rPr>
          <w:b/>
          <w:color w:val="10B981"/>
        </w:rPr>
        <w:t>3-Tier Escrow Milestone Split (30% / 40% / 30%):</w:t>
      </w:r>
    </w:p>
    <w:p>
      <w:pPr>
        <w:spacing w:before="20" w:after="40"/>
      </w:pPr>
      <w:r>
        <w:rPr>
          <w:b/>
        </w:rPr>
        <w:t xml:space="preserve">• 30% Advance Escrow: </w:t>
      </w:r>
      <w:r>
        <w:t>Funded upon booking acceptance to reserve calendar date, initiate shotlist planning, and lock crew reservation. Held securely in escrow.</w:t>
      </w:r>
    </w:p>
    <w:p>
      <w:pPr>
        <w:spacing w:before="20" w:after="40"/>
      </w:pPr>
      <w:r>
        <w:rPr>
          <w:b/>
        </w:rPr>
        <w:t xml:space="preserve">• 40% Shoot Wrap Escrow: </w:t>
      </w:r>
      <w:r>
        <w:t>Released immediately once on-site camera shoot wraps and raw cards/media are safely secured.</w:t>
      </w:r>
    </w:p>
    <w:p>
      <w:pPr>
        <w:spacing w:before="20" w:after="40"/>
      </w:pPr>
      <w:r>
        <w:rPr>
          <w:b/>
        </w:rPr>
        <w:t xml:space="preserve">• 30% Final Vault Proofs Escrow: </w:t>
      </w:r>
      <w:r>
        <w:t>Released after color-graded high-resolution photos (250+ images) and proofs are delivered via Camqrew Vault with client sign-off.</w:t>
      </w:r>
    </w:p>
    <w:p>
      <w:pPr>
        <w:spacing w:before="80" w:after="200"/>
      </w:pPr>
      <w:r>
        <w:rPr>
          <w:b/>
        </w:rPr>
        <w:t xml:space="preserve">Category Booking Process: </w:t>
      </w:r>
      <w:r>
        <w:t>Client searches photographers by city/district -&gt; Reviews portfolio stills &amp; verified client reviews -&gt; Selects date &amp; package -&gt; Digital contract auto-signed -&gt; Pro accepts -&gt; Client pays 30% advance escrow -&gt; Shoot wraps (40% released) -&gt; Proofed photos downloaded via Camqrew Vault (30% released).</w:t>
      </w:r>
    </w:p>
    <w:p>
      <w:pPr>
        <w:pStyle w:val="Heading2"/>
        <w:spacing w:before="280" w:after="80"/>
      </w:pPr>
      <w:r>
        <w:t>2. Videographers &amp; Cinematographers</w:t>
      </w:r>
    </w:p>
    <w:p>
      <w:pPr>
        <w:spacing w:before="0" w:after="40"/>
      </w:pPr>
      <w:r>
        <w:rPr>
          <w:b/>
        </w:rPr>
        <w:t xml:space="preserve">System Archetype: </w:t>
      </w:r>
      <w:r>
        <w:t xml:space="preserve">media_crew (Media &amp; Production Crew)  |  </w:t>
      </w:r>
      <w:r>
        <w:rPr>
          <w:b/>
        </w:rPr>
        <w:t xml:space="preserve">Pricing Unit: </w:t>
      </w:r>
      <w:r>
        <w:t>Per Day or Per Event Package.</w:t>
      </w:r>
    </w:p>
    <w:p>
      <w:pPr>
        <w:spacing w:before="0" w:after="120"/>
      </w:pPr>
      <w:r>
        <w:rPr>
          <w:b/>
        </w:rPr>
        <w:t xml:space="preserve">Key Roster &amp; Roles: </w:t>
      </w:r>
      <w:r>
        <w:t>Wedding Filmmakers, TVC &amp; Commercial Directors, Music Video Cinematographers, Drone Operators, Fashion Reels Creators.</w:t>
      </w:r>
    </w:p>
    <w:p>
      <w:pPr>
        <w:spacing w:before="80" w:after="40"/>
      </w:pPr>
      <w:r>
        <w:rPr>
          <w:b/>
          <w:color w:val="10B981"/>
        </w:rPr>
        <w:t>3-Tier Escrow Milestone Split (30% / 40% / 30%):</w:t>
      </w:r>
    </w:p>
    <w:p>
      <w:pPr>
        <w:spacing w:before="20" w:after="40"/>
      </w:pPr>
      <w:r>
        <w:rPr>
          <w:b/>
        </w:rPr>
        <w:t xml:space="preserve">• 30% Advance Escrow: </w:t>
      </w:r>
      <w:r>
        <w:t>Locks shooting schedule, crew logistics, audio licensing, and camera equipment reservation.</w:t>
      </w:r>
    </w:p>
    <w:p>
      <w:pPr>
        <w:spacing w:before="20" w:after="40"/>
      </w:pPr>
      <w:r>
        <w:rPr>
          <w:b/>
        </w:rPr>
        <w:t xml:space="preserve">• 40% Shoot Wrap Escrow: </w:t>
      </w:r>
      <w:r>
        <w:t>Released upon multi-camera on-set wrap, sound recordings sync, and production wrap.</w:t>
      </w:r>
    </w:p>
    <w:p>
      <w:pPr>
        <w:spacing w:before="20" w:after="40"/>
      </w:pPr>
      <w:r>
        <w:rPr>
          <w:b/>
        </w:rPr>
        <w:t xml:space="preserve">• 30% 4K Edits &amp; Teaser Escrow: </w:t>
      </w:r>
      <w:r>
        <w:t>Released upon delivery and client sign-off of final master cuts (cinematic teaser, full 4K film, and 9:16 vertical reels).</w:t>
      </w:r>
    </w:p>
    <w:p>
      <w:pPr>
        <w:spacing w:before="80" w:after="200"/>
      </w:pPr>
      <w:r>
        <w:rPr>
          <w:b/>
        </w:rPr>
        <w:t xml:space="preserve">Category Booking Process: </w:t>
      </w:r>
      <w:r>
        <w:t>Client discovers cinematographers through full-screen 9:16 video reels feed -&gt; Books dates -&gt; Signs contract -&gt; Funds 30% advance -&gt; Shoot wraps (40% released) -&gt; Master edits reviewed &amp; approved on web portal (30% released).</w:t>
      </w:r>
    </w:p>
    <w:p>
      <w:pPr>
        <w:pStyle w:val="Heading2"/>
        <w:spacing w:before="280" w:after="80"/>
      </w:pPr>
      <w:r>
        <w:t>3. Musicians, Instrumentalists &amp; Live Bands</w:t>
      </w:r>
    </w:p>
    <w:p>
      <w:pPr>
        <w:spacing w:before="0" w:after="40"/>
      </w:pPr>
      <w:r>
        <w:rPr>
          <w:b/>
        </w:rPr>
        <w:t xml:space="preserve">System Archetype: </w:t>
      </w:r>
      <w:r>
        <w:t xml:space="preserve">musician (Musicians, Instrumentalists &amp; Live Bands)  |  </w:t>
      </w:r>
      <w:r>
        <w:rPr>
          <w:b/>
        </w:rPr>
        <w:t xml:space="preserve">Pricing Unit: </w:t>
      </w:r>
      <w:r>
        <w:t>Per Event / Set (Typically 2 to 3.5 Hours).</w:t>
      </w:r>
    </w:p>
    <w:p>
      <w:pPr>
        <w:spacing w:before="0" w:after="120"/>
      </w:pPr>
      <w:r>
        <w:rPr>
          <w:b/>
        </w:rPr>
        <w:t xml:space="preserve">Key Roster &amp; Roles: </w:t>
      </w:r>
      <w:r>
        <w:t>Acoustic Guitarists, Classical &amp; Electric Violinists, Vocalists, Saxophonists, Live Bands, Flutists, DJs, Fusion Ensembles.</w:t>
      </w:r>
    </w:p>
    <w:p>
      <w:pPr>
        <w:spacing w:before="80" w:after="40"/>
      </w:pPr>
      <w:r>
        <w:rPr>
          <w:b/>
          <w:color w:val="10B981"/>
        </w:rPr>
        <w:t>2-Tier Escrow Milestone Split (50% / 50%):</w:t>
      </w:r>
    </w:p>
    <w:p>
      <w:pPr>
        <w:spacing w:before="20" w:after="40"/>
      </w:pPr>
      <w:r>
        <w:rPr>
          <w:b/>
        </w:rPr>
        <w:t xml:space="preserve">• 50% Advance Escrow: </w:t>
      </w:r>
      <w:r>
        <w:t>Reserves concert date, rehearsal studio time, stage rider alignment, and custom setlist curation.</w:t>
      </w:r>
    </w:p>
    <w:p>
      <w:pPr>
        <w:spacing w:before="20" w:after="40"/>
      </w:pPr>
      <w:r>
        <w:rPr>
          <w:b/>
        </w:rPr>
        <w:t xml:space="preserve">• 50% Stage Wrap Escrow: </w:t>
      </w:r>
      <w:r>
        <w:t>Released immediately when live performance set wraps on stage and client signs off. No third milestone required.</w:t>
      </w:r>
    </w:p>
    <w:p>
      <w:pPr>
        <w:spacing w:before="80" w:after="200"/>
      </w:pPr>
      <w:r>
        <w:rPr>
          <w:b/>
        </w:rPr>
        <w:t xml:space="preserve">Category Booking Process: </w:t>
      </w:r>
      <w:r>
        <w:t>Client filters by Instrument (Guitarist, Violinist, Vocalist) and Genre (Bollywood, Classical, Sufi, Rock) -&gt; Listens to audio samples and performance reels -&gt; Sends booking request with event date and duration -&gt; Musician accepts -&gt; Client pays 50% advance escrow -&gt; Live concert wraps at venue -&gt; Client approves 50% stage wrap release.</w:t>
      </w:r>
    </w:p>
    <w:p>
      <w:pPr>
        <w:pStyle w:val="Heading2"/>
        <w:spacing w:before="280" w:after="80"/>
      </w:pPr>
      <w:r>
        <w:t>4. Master of Ceremonies (Emcee &amp; Anchor)</w:t>
      </w:r>
    </w:p>
    <w:p>
      <w:pPr>
        <w:spacing w:before="0" w:after="40"/>
      </w:pPr>
      <w:r>
        <w:rPr>
          <w:b/>
        </w:rPr>
        <w:t xml:space="preserve">System Archetype: </w:t>
      </w:r>
      <w:r>
        <w:t xml:space="preserve">emcee (Master of Ceremonies)  |  </w:t>
      </w:r>
      <w:r>
        <w:rPr>
          <w:b/>
        </w:rPr>
        <w:t xml:space="preserve">Pricing Unit: </w:t>
      </w:r>
      <w:r>
        <w:t>Per Event or Per Day.</w:t>
      </w:r>
    </w:p>
    <w:p>
      <w:pPr>
        <w:spacing w:before="0" w:after="120"/>
      </w:pPr>
      <w:r>
        <w:rPr>
          <w:b/>
        </w:rPr>
        <w:t xml:space="preserve">Key Roster &amp; Roles: </w:t>
      </w:r>
      <w:r>
        <w:t>Wedding Sangeet Anchors, Corporate Event Hosts, Award Show Emcees, Festival &amp; Sports Presenters, Bilingual Anchors.</w:t>
      </w:r>
    </w:p>
    <w:p>
      <w:pPr>
        <w:spacing w:before="80" w:after="40"/>
      </w:pPr>
      <w:r>
        <w:rPr>
          <w:b/>
          <w:color w:val="10B981"/>
        </w:rPr>
        <w:t>2-Tier Escrow Milestone Split (50% / 50%):</w:t>
      </w:r>
    </w:p>
    <w:p>
      <w:pPr>
        <w:spacing w:before="20" w:after="40"/>
      </w:pPr>
      <w:r>
        <w:rPr>
          <w:b/>
        </w:rPr>
        <w:t xml:space="preserve">• 50% Advance Escrow: </w:t>
      </w:r>
      <w:r>
        <w:t>Secures date, pre-event script coordination with family/corporate teams, and rundown planning.</w:t>
      </w:r>
    </w:p>
    <w:p>
      <w:pPr>
        <w:spacing w:before="20" w:after="40"/>
      </w:pPr>
      <w:r>
        <w:rPr>
          <w:b/>
        </w:rPr>
        <w:t xml:space="preserve">• 50% Stage Wrap Escrow: </w:t>
      </w:r>
      <w:r>
        <w:t>Released when the stage event, couple games, dance coordination, and ceremony conclude. No third milestone required.</w:t>
      </w:r>
    </w:p>
    <w:p>
      <w:pPr>
        <w:spacing w:before="80" w:after="200"/>
      </w:pPr>
      <w:r>
        <w:rPr>
          <w:b/>
        </w:rPr>
        <w:t xml:space="preserve">Category Booking Process: </w:t>
      </w:r>
      <w:r>
        <w:t>Client filters by Language (English, Hindi, Telugu, Tamil, Kannada, Marathi) and Event Type -&gt; Reviews video showreels -&gt; Sends booking -&gt; Emcee aligns on script &amp; schedule -&gt; Client funds 50% advance -&gt; Stage anchoring wraps -&gt; 50% final wrap escrow released.</w:t>
      </w:r>
    </w:p>
    <w:p>
      <w:pPr>
        <w:pStyle w:val="Heading2"/>
        <w:spacing w:before="280" w:after="80"/>
      </w:pPr>
      <w:r>
        <w:t>5. Models &amp; Runway / Fashion Talent</w:t>
      </w:r>
    </w:p>
    <w:p>
      <w:pPr>
        <w:spacing w:before="0" w:after="40"/>
      </w:pPr>
      <w:r>
        <w:rPr>
          <w:b/>
        </w:rPr>
        <w:t xml:space="preserve">System Archetype: </w:t>
      </w:r>
      <w:r>
        <w:t xml:space="preserve">modeling_talent (Models &amp; Talent)  |  </w:t>
      </w:r>
      <w:r>
        <w:rPr>
          <w:b/>
        </w:rPr>
        <w:t xml:space="preserve">Pricing Unit: </w:t>
      </w:r>
      <w:r>
        <w:t>Per Day or Per Half-Day.</w:t>
      </w:r>
    </w:p>
    <w:p>
      <w:pPr>
        <w:spacing w:before="0" w:after="120"/>
      </w:pPr>
      <w:r>
        <w:rPr>
          <w:b/>
        </w:rPr>
        <w:t xml:space="preserve">Key Roster &amp; Roles: </w:t>
      </w:r>
      <w:r>
        <w:t>Editorial Fashion Models, Commercial E-commerce Models, Runway / Ramp Walkers, Fit &amp; Commercial Actors.</w:t>
      </w:r>
    </w:p>
    <w:p>
      <w:pPr>
        <w:spacing w:before="80" w:after="40"/>
      </w:pPr>
      <w:r>
        <w:rPr>
          <w:b/>
          <w:color w:val="10B981"/>
        </w:rPr>
        <w:t>2-Tier Escrow Milestone Split (50% / 50%):</w:t>
      </w:r>
    </w:p>
    <w:p>
      <w:pPr>
        <w:spacing w:before="20" w:after="40"/>
      </w:pPr>
      <w:r>
        <w:rPr>
          <w:b/>
        </w:rPr>
        <w:t xml:space="preserve">• 50% Advance Escrow: </w:t>
      </w:r>
      <w:r>
        <w:t>Locks model availability, exclusivity window, and wardrobe fitting schedules.</w:t>
      </w:r>
    </w:p>
    <w:p>
      <w:pPr>
        <w:spacing w:before="20" w:after="40"/>
      </w:pPr>
      <w:r>
        <w:rPr>
          <w:b/>
        </w:rPr>
        <w:t xml:space="preserve">• 50% Shoot Wrap Escrow: </w:t>
      </w:r>
      <w:r>
        <w:t>Released upon call time wrap, photoshoot conclusion, and commercial usage handover. No third milestone required.</w:t>
      </w:r>
    </w:p>
    <w:p>
      <w:pPr>
        <w:spacing w:before="80" w:after="200"/>
      </w:pPr>
      <w:r>
        <w:rPr>
          <w:b/>
        </w:rPr>
        <w:t xml:space="preserve">Category Booking Process: </w:t>
      </w:r>
      <w:r>
        <w:t>Client filters by Height, Eye Color, Experience, and Portfolio Comp Cards -&gt; Submits call sheet and usage terms -&gt; Model accepts -&gt; Client funds 50% advance -&gt; On-set shoot wraps -&gt; Client inspects shot fulfillment and releases 50% shoot wrap escrow.</w:t>
      </w:r>
    </w:p>
    <w:p>
      <w:pPr>
        <w:pStyle w:val="Heading2"/>
        <w:spacing w:before="280" w:after="80"/>
      </w:pPr>
      <w:r>
        <w:t>6. Home Bakers &amp; Pastry Artisans</w:t>
      </w:r>
    </w:p>
    <w:p>
      <w:pPr>
        <w:spacing w:before="0" w:after="40"/>
      </w:pPr>
      <w:r>
        <w:rPr>
          <w:b/>
        </w:rPr>
        <w:t xml:space="preserve">System Archetype: </w:t>
      </w:r>
      <w:r>
        <w:t xml:space="preserve">home_baker (Home Bakers &amp; Custom Confectionery)  |  </w:t>
      </w:r>
      <w:r>
        <w:rPr>
          <w:b/>
        </w:rPr>
        <w:t xml:space="preserve">Pricing Unit: </w:t>
      </w:r>
      <w:r>
        <w:t>Item-Level Quantity Pricing (per cake / per box / per kg).</w:t>
      </w:r>
    </w:p>
    <w:p>
      <w:pPr>
        <w:spacing w:before="0" w:after="120"/>
      </w:pPr>
      <w:r>
        <w:rPr>
          <w:b/>
        </w:rPr>
        <w:t xml:space="preserve">Key Roster &amp; Roles: </w:t>
      </w:r>
      <w:r>
        <w:t>Custom Wedding Cake Artisans, Bento &amp; Cupcake Bakers, Macaron Specialists, Vegan &amp; Gluten-Free Artisans, Dessert Table Stylists.</w:t>
      </w:r>
    </w:p>
    <w:p>
      <w:pPr>
        <w:spacing w:before="80" w:after="40"/>
      </w:pPr>
      <w:r>
        <w:rPr>
          <w:b/>
          <w:color w:val="10B981"/>
        </w:rPr>
        <w:t>2-Tier Escrow Milestone Split (50% / 50%):</w:t>
      </w:r>
    </w:p>
    <w:p>
      <w:pPr>
        <w:spacing w:before="20" w:after="40"/>
      </w:pPr>
      <w:r>
        <w:rPr>
          <w:b/>
        </w:rPr>
        <w:t xml:space="preserve">• 50% Advance Escrow: </w:t>
      </w:r>
      <w:r>
        <w:t>Date lock, design proofing, and procurement of premium ingredients (Belgian couverture, fondants, structural dowels).</w:t>
      </w:r>
    </w:p>
    <w:p>
      <w:pPr>
        <w:spacing w:before="20" w:after="40"/>
      </w:pPr>
      <w:r>
        <w:rPr>
          <w:b/>
        </w:rPr>
        <w:t xml:space="preserve">• 50% Delivery Escrow: </w:t>
      </w:r>
      <w:r>
        <w:t>Released upon temperature-controlled delivery handover at event venue with client inspection. No third milestone required.</w:t>
      </w:r>
    </w:p>
    <w:p>
      <w:pPr>
        <w:spacing w:before="80" w:after="200"/>
      </w:pPr>
      <w:r>
        <w:rPr>
          <w:b/>
        </w:rPr>
        <w:t xml:space="preserve">Category Booking Process: </w:t>
      </w:r>
      <w:r>
        <w:t>Client browses cake catalogue -&gt; Uses item quantity steppers -&gt; Submits flavor, tiers, delivery time, and venue address -&gt; Baker accepts -&gt; Client funds 50% advance -&gt; Baker bakes and delivers -&gt; Delivery verified at venue -&gt; 50% delivery escrow released.</w:t>
      </w:r>
    </w:p>
    <w:p>
      <w:pPr>
        <w:pStyle w:val="Heading2"/>
        <w:spacing w:before="280" w:after="80"/>
      </w:pPr>
      <w:r>
        <w:t>7. Caterers &amp; Culinary Teams</w:t>
      </w:r>
    </w:p>
    <w:p>
      <w:pPr>
        <w:spacing w:before="0" w:after="40"/>
      </w:pPr>
      <w:r>
        <w:rPr>
          <w:b/>
        </w:rPr>
        <w:t xml:space="preserve">System Archetype: </w:t>
      </w:r>
      <w:r>
        <w:t xml:space="preserve">catering (Catering &amp; Culinary Services)  |  </w:t>
      </w:r>
      <w:r>
        <w:rPr>
          <w:b/>
        </w:rPr>
        <w:t xml:space="preserve">Pricing Unit: </w:t>
      </w:r>
      <w:r>
        <w:t>Interactive Swiggy-Style Menu Selector (Per Plate Rate × Guest Count Slider).</w:t>
      </w:r>
    </w:p>
    <w:p>
      <w:pPr>
        <w:spacing w:before="0" w:after="120"/>
      </w:pPr>
      <w:r>
        <w:rPr>
          <w:b/>
        </w:rPr>
        <w:t xml:space="preserve">Key Roster &amp; Roles: </w:t>
      </w:r>
      <w:r>
        <w:t>Wedding Feast Caterers, Corporate Buffet Caterers, Live Charcoal &amp; Chaat Stalls, Gourmet Pop-up Chefs.</w:t>
      </w:r>
    </w:p>
    <w:p>
      <w:pPr>
        <w:spacing w:before="80" w:after="40"/>
      </w:pPr>
      <w:r>
        <w:rPr>
          <w:b/>
          <w:color w:val="10B981"/>
        </w:rPr>
        <w:t>3-Tier Escrow Milestone Split (30% / 40% / 30%):</w:t>
      </w:r>
    </w:p>
    <w:p>
      <w:pPr>
        <w:spacing w:before="20" w:after="40"/>
      </w:pPr>
      <w:r>
        <w:rPr>
          <w:b/>
        </w:rPr>
        <w:t xml:space="preserve">• 30% Advance Escrow: </w:t>
      </w:r>
      <w:r>
        <w:t>Menu lock, vendor advance for fresh produce &amp; perishable ingredients, and kitchen team scheduling.</w:t>
      </w:r>
    </w:p>
    <w:p>
      <w:pPr>
        <w:spacing w:before="20" w:after="40"/>
      </w:pPr>
      <w:r>
        <w:rPr>
          <w:b/>
        </w:rPr>
        <w:t xml:space="preserve">• 40% Buffet Service Wrap Escrow: </w:t>
      </w:r>
      <w:r>
        <w:t>Released when live kitchen, buffet counters, and banquet dining service conclude.</w:t>
      </w:r>
    </w:p>
    <w:p>
      <w:pPr>
        <w:spacing w:before="20" w:after="40"/>
      </w:pPr>
      <w:r>
        <w:rPr>
          <w:b/>
        </w:rPr>
        <w:t xml:space="preserve">• 30% Final Headcount Clear Escrow: </w:t>
      </w:r>
      <w:r>
        <w:t>Released following final guest headcount reconciliation, site cleanup, and equipment return.</w:t>
      </w:r>
    </w:p>
    <w:p>
      <w:pPr>
        <w:spacing w:before="80" w:after="200"/>
      </w:pPr>
      <w:r>
        <w:rPr>
          <w:b/>
        </w:rPr>
        <w:t xml:space="preserve">Category Booking Process: </w:t>
      </w:r>
      <w:r>
        <w:t>Client selects custom dishes (Starters, Mains, Desserts) with Veg/Non-Veg flags -&gt; Sets guest count on slider -&gt; Real-time quote generated -&gt; Caterer accepts -&gt; Client funds 30% advance -&gt; Event service wraps (40% released) -&gt; Final headcount verified and remaining 30% released.</w:t>
      </w:r>
    </w:p>
    <w:p>
      <w:pPr>
        <w:pStyle w:val="Heading2"/>
        <w:spacing w:before="280" w:after="80"/>
      </w:pPr>
      <w:r>
        <w:t>8. Event Organisers &amp; Production Teams</w:t>
      </w:r>
    </w:p>
    <w:p>
      <w:pPr>
        <w:spacing w:before="0" w:after="40"/>
      </w:pPr>
      <w:r>
        <w:rPr>
          <w:b/>
        </w:rPr>
        <w:t xml:space="preserve">System Archetype: </w:t>
      </w:r>
      <w:r>
        <w:t xml:space="preserve">event_management (Event Organisers &amp; Production Teams)  |  </w:t>
      </w:r>
      <w:r>
        <w:rPr>
          <w:b/>
        </w:rPr>
        <w:t xml:space="preserve">Pricing Unit: </w:t>
      </w:r>
      <w:r>
        <w:t>Total Project Package or Daily Production Fee.</w:t>
      </w:r>
    </w:p>
    <w:p>
      <w:pPr>
        <w:spacing w:before="0" w:after="120"/>
      </w:pPr>
      <w:r>
        <w:rPr>
          <w:b/>
        </w:rPr>
        <w:t xml:space="preserve">Key Roster &amp; Roles: </w:t>
      </w:r>
      <w:r>
        <w:t>Full-Service Wedding Planners, Corporate Conference Organisers, Concert &amp; Exhibition Production Crews, Thematic Decor Specialists.</w:t>
      </w:r>
    </w:p>
    <w:p>
      <w:pPr>
        <w:spacing w:before="80" w:after="40"/>
      </w:pPr>
      <w:r>
        <w:rPr>
          <w:b/>
          <w:color w:val="10B981"/>
        </w:rPr>
        <w:t>3-Tier Escrow Milestone Split (30% / 40% / 30%):</w:t>
      </w:r>
    </w:p>
    <w:p>
      <w:pPr>
        <w:spacing w:before="20" w:after="40"/>
      </w:pPr>
      <w:r>
        <w:rPr>
          <w:b/>
        </w:rPr>
        <w:t xml:space="preserve">• 30% Advance Escrow: </w:t>
      </w:r>
      <w:r>
        <w:t>Initial event architecture, venue coordination deposit, and third-party vendor retainer blocks.</w:t>
      </w:r>
    </w:p>
    <w:p>
      <w:pPr>
        <w:spacing w:before="20" w:after="40"/>
      </w:pPr>
      <w:r>
        <w:rPr>
          <w:b/>
        </w:rPr>
        <w:t xml:space="preserve">• 40% Show Execution Escrow: </w:t>
      </w:r>
      <w:r>
        <w:t>Released once stage setup, light/sound trusses, entry decor, and live program execution commence successfully.</w:t>
      </w:r>
    </w:p>
    <w:p>
      <w:pPr>
        <w:spacing w:before="20" w:after="40"/>
      </w:pPr>
      <w:r>
        <w:rPr>
          <w:b/>
        </w:rPr>
        <w:t xml:space="preserve">• 30% Vendor Wrap &amp; Audit Escrow: </w:t>
      </w:r>
      <w:r>
        <w:t>Released after event teardown audit, vendor settlement sign-offs, and final account reconciliation.</w:t>
      </w:r>
    </w:p>
    <w:p>
      <w:pPr>
        <w:spacing w:before="80" w:after="200"/>
      </w:pPr>
      <w:r>
        <w:rPr>
          <w:b/>
        </w:rPr>
        <w:t xml:space="preserve">Category Booking Process: </w:t>
      </w:r>
      <w:r>
        <w:t>Client posts event scope -&gt; Organiser presents floor plan and production estimate -&gt; Contract executed -&gt; Client funds 30% advance -&gt; Stage &amp; show execute (40% released) -&gt; Post-event vendor audit clears remaining 30%.</w:t>
      </w:r>
    </w:p>
    <w:p>
      <w:pPr>
        <w:pStyle w:val="Heading2"/>
        <w:spacing w:before="280" w:after="80"/>
      </w:pPr>
      <w:r>
        <w:t>9. Makeup Artists (MUA) &amp; Stylists</w:t>
      </w:r>
    </w:p>
    <w:p>
      <w:pPr>
        <w:spacing w:before="0" w:after="40"/>
      </w:pPr>
      <w:r>
        <w:rPr>
          <w:b/>
        </w:rPr>
        <w:t xml:space="preserve">System Archetype: </w:t>
      </w:r>
      <w:r>
        <w:t xml:space="preserve">beauty_bridal (Bridal, Fashion &amp; Glamour Makeup)  |  </w:t>
      </w:r>
      <w:r>
        <w:rPr>
          <w:b/>
        </w:rPr>
        <w:t xml:space="preserve">Pricing Unit: </w:t>
      </w:r>
      <w:r>
        <w:t>Per Event or Per Look.</w:t>
      </w:r>
    </w:p>
    <w:p>
      <w:pPr>
        <w:spacing w:before="0" w:after="120"/>
      </w:pPr>
      <w:r>
        <w:rPr>
          <w:b/>
        </w:rPr>
        <w:t xml:space="preserve">Key Roster &amp; Roles: </w:t>
      </w:r>
      <w:r>
        <w:t>Bridal HD/Airbrush Artists, Sangeet &amp; Reception Stylists, Editorial &amp; Fashion Runway MUAs, Groom Grooming Specialists.</w:t>
      </w:r>
    </w:p>
    <w:p>
      <w:pPr>
        <w:spacing w:before="80" w:after="40"/>
      </w:pPr>
      <w:r>
        <w:rPr>
          <w:b/>
          <w:color w:val="10B981"/>
        </w:rPr>
        <w:t>3-Tier Escrow Milestone Split (30% / 40% / 30%):</w:t>
      </w:r>
    </w:p>
    <w:p>
      <w:pPr>
        <w:spacing w:before="20" w:after="40"/>
      </w:pPr>
      <w:r>
        <w:rPr>
          <w:b/>
        </w:rPr>
        <w:t xml:space="preserve">• 30% Advance Escrow: </w:t>
      </w:r>
      <w:r>
        <w:t>Date reservation, vanity kit sanitization &amp; prep, and skin consultation alignment.</w:t>
      </w:r>
    </w:p>
    <w:p>
      <w:pPr>
        <w:spacing w:before="20" w:after="40"/>
      </w:pPr>
      <w:r>
        <w:rPr>
          <w:b/>
        </w:rPr>
        <w:t xml:space="preserve">• 40% Look Ready / Wrap Escrow: </w:t>
      </w:r>
      <w:r>
        <w:t>Released once bridal hair, makeup, draping, and jewelry styling are complete and look-ready.</w:t>
      </w:r>
    </w:p>
    <w:p>
      <w:pPr>
        <w:spacing w:before="20" w:after="40"/>
      </w:pPr>
      <w:r>
        <w:rPr>
          <w:b/>
        </w:rPr>
        <w:t xml:space="preserve">• 30% Touchup &amp; Handover Escrow: </w:t>
      </w:r>
      <w:r>
        <w:t>Released after stage-entry touch-ups, photo-ready handoff, and bridal suite wrap.</w:t>
      </w:r>
    </w:p>
    <w:p>
      <w:pPr>
        <w:spacing w:before="80" w:after="200"/>
      </w:pPr>
      <w:r>
        <w:rPr>
          <w:b/>
        </w:rPr>
        <w:t xml:space="preserve">Category Booking Process: </w:t>
      </w:r>
      <w:r>
        <w:t>Client reviews bridal portfolio and client before/after photos -&gt; Books bridal look -&gt; MUA accepts -&gt; Client funds 30% advance -&gt; MUA completes styling on wedding day (40% released) -&gt; Stage touch-ups complete (30% released).</w:t>
      </w:r>
    </w:p>
    <w:p>
      <w:pPr>
        <w:pStyle w:val="Heading2"/>
        <w:spacing w:before="280" w:after="80"/>
      </w:pPr>
      <w:r>
        <w:t>10. Mehendi Artists (Bridal Henna)</w:t>
      </w:r>
    </w:p>
    <w:p>
      <w:pPr>
        <w:spacing w:before="0" w:after="40"/>
      </w:pPr>
      <w:r>
        <w:rPr>
          <w:b/>
        </w:rPr>
        <w:t xml:space="preserve">System Archetype: </w:t>
      </w:r>
      <w:r>
        <w:t xml:space="preserve">beauty_bridal (Traditional &amp; Modern Henna Artistry)  |  </w:t>
      </w:r>
      <w:r>
        <w:rPr>
          <w:b/>
        </w:rPr>
        <w:t xml:space="preserve">Pricing Unit: </w:t>
      </w:r>
      <w:r>
        <w:t>Per Bride (Bridal Package) or Per Hand / Guest Batch.</w:t>
      </w:r>
    </w:p>
    <w:p>
      <w:pPr>
        <w:spacing w:before="0" w:after="120"/>
      </w:pPr>
      <w:r>
        <w:rPr>
          <w:b/>
        </w:rPr>
        <w:t xml:space="preserve">Key Roster &amp; Roles: </w:t>
      </w:r>
      <w:r>
        <w:t>Bridal Mehendi Specialists, Arabic &amp; Indo-Western Henna Designers, Sangeet Guest Henna Groups.</w:t>
      </w:r>
    </w:p>
    <w:p>
      <w:pPr>
        <w:spacing w:before="80" w:after="40"/>
      </w:pPr>
      <w:r>
        <w:rPr>
          <w:b/>
          <w:color w:val="10B981"/>
        </w:rPr>
        <w:t>2-Tier Escrow Milestone Split (50% / 50%):</w:t>
      </w:r>
    </w:p>
    <w:p>
      <w:pPr>
        <w:spacing w:before="20" w:after="40"/>
      </w:pPr>
      <w:r>
        <w:rPr>
          <w:b/>
        </w:rPr>
        <w:t xml:space="preserve">• 50% Advance Escrow: </w:t>
      </w:r>
      <w:r>
        <w:t>Date reservation, custom bridal figure motif sketches, and organic henna cone formulation.</w:t>
      </w:r>
    </w:p>
    <w:p>
      <w:pPr>
        <w:spacing w:before="20" w:after="40"/>
      </w:pPr>
      <w:r>
        <w:rPr>
          <w:b/>
        </w:rPr>
        <w:t xml:space="preserve">• 50% Stage Wrap Escrow: </w:t>
      </w:r>
      <w:r>
        <w:t>Released upon completion of bridal arms/feet application and client satisfaction sign-off. No third milestone required.</w:t>
      </w:r>
    </w:p>
    <w:p>
      <w:pPr>
        <w:spacing w:before="80" w:after="200"/>
      </w:pPr>
      <w:r>
        <w:rPr>
          <w:b/>
        </w:rPr>
        <w:t xml:space="preserve">Category Booking Process: </w:t>
      </w:r>
      <w:r>
        <w:t>Client views bridal henna patterns -&gt; Selects bridal package -&gt; Artist accepts -&gt; Client funds 50% advance -&gt; Artist applies henna at venue -&gt; Client signs off on finished design -&gt; 50% stage wrap escrow released.</w:t>
      </w:r>
    </w:p>
    <w:p>
      <w:pPr>
        <w:pStyle w:val="Heading2"/>
        <w:spacing w:before="280" w:after="80"/>
      </w:pPr>
      <w:r>
        <w:t>11. Web &amp; Mobile App Developers</w:t>
      </w:r>
    </w:p>
    <w:p>
      <w:pPr>
        <w:spacing w:before="0" w:after="40"/>
      </w:pPr>
      <w:r>
        <w:rPr>
          <w:b/>
        </w:rPr>
        <w:t xml:space="preserve">System Archetype: </w:t>
      </w:r>
      <w:r>
        <w:t xml:space="preserve">tech_digital (Full-Stack &amp; Mobile Development)  |  </w:t>
      </w:r>
      <w:r>
        <w:rPr>
          <w:b/>
        </w:rPr>
        <w:t xml:space="preserve">Pricing Unit: </w:t>
      </w:r>
      <w:r>
        <w:t>Per Project Scope or Sprint-Based Milestone.</w:t>
      </w:r>
    </w:p>
    <w:p>
      <w:pPr>
        <w:spacing w:before="0" w:after="120"/>
      </w:pPr>
      <w:r>
        <w:rPr>
          <w:b/>
        </w:rPr>
        <w:t xml:space="preserve">Key Roster &amp; Roles: </w:t>
      </w:r>
      <w:r>
        <w:t>React &amp; React Native Engineers, E-Commerce Developers, Backend &amp; Cloud Engineers, Next.js Full-Stack Architects.</w:t>
      </w:r>
    </w:p>
    <w:p>
      <w:pPr>
        <w:spacing w:before="80" w:after="40"/>
      </w:pPr>
      <w:r>
        <w:rPr>
          <w:b/>
          <w:color w:val="10B981"/>
        </w:rPr>
        <w:t>3-Tier Escrow Milestone Split (30% / 40% / 30%):</w:t>
      </w:r>
    </w:p>
    <w:p>
      <w:pPr>
        <w:spacing w:before="20" w:after="40"/>
      </w:pPr>
      <w:r>
        <w:rPr>
          <w:b/>
        </w:rPr>
        <w:t xml:space="preserve">• 30% Advance Escrow: </w:t>
      </w:r>
      <w:r>
        <w:t>Technical architecture design, repository setup, database schema, and sprint kickoff.</w:t>
      </w:r>
    </w:p>
    <w:p>
      <w:pPr>
        <w:spacing w:before="20" w:after="40"/>
      </w:pPr>
      <w:r>
        <w:rPr>
          <w:b/>
        </w:rPr>
        <w:t xml:space="preserve">• 40% Staging Demo Escrow: </w:t>
      </w:r>
      <w:r>
        <w:t>Released upon deployment of functional staging build, core feature demo, and client validation.</w:t>
      </w:r>
    </w:p>
    <w:p>
      <w:pPr>
        <w:spacing w:before="20" w:after="40"/>
      </w:pPr>
      <w:r>
        <w:rPr>
          <w:b/>
        </w:rPr>
        <w:t xml:space="preserve">• 30% Production Code Escrow: </w:t>
      </w:r>
      <w:r>
        <w:t>Released upon full Git repository transfer, deployment to production domain/app stores, and documentation handover.</w:t>
      </w:r>
    </w:p>
    <w:p>
      <w:pPr>
        <w:spacing w:before="80" w:after="200"/>
      </w:pPr>
      <w:r>
        <w:rPr>
          <w:b/>
        </w:rPr>
        <w:t xml:space="preserve">Category Booking Process: </w:t>
      </w:r>
      <w:r>
        <w:t>Client defines technical specs -&gt; Developer delivers milestone roadmap -&gt; Contract executed -&gt; Client funds 30% advance -&gt; Staging demo passed (40% released) -&gt; Production code transferred to client repo (30% released).</w:t>
      </w:r>
    </w:p>
    <w:p>
      <w:pPr>
        <w:pStyle w:val="Heading2"/>
        <w:spacing w:before="280" w:after="80"/>
      </w:pPr>
      <w:r>
        <w:t>12. UI/UX &amp; Brand Designers</w:t>
      </w:r>
    </w:p>
    <w:p>
      <w:pPr>
        <w:spacing w:before="0" w:after="40"/>
      </w:pPr>
      <w:r>
        <w:rPr>
          <w:b/>
        </w:rPr>
        <w:t xml:space="preserve">System Archetype: </w:t>
      </w:r>
      <w:r>
        <w:t xml:space="preserve">tech_digital (UI/UX, Product &amp; Visual Design)  |  </w:t>
      </w:r>
      <w:r>
        <w:rPr>
          <w:b/>
        </w:rPr>
        <w:t xml:space="preserve">Pricing Unit: </w:t>
      </w:r>
      <w:r>
        <w:t>Per Project or Per Screen / Milestone.</w:t>
      </w:r>
    </w:p>
    <w:p>
      <w:pPr>
        <w:spacing w:before="0" w:after="120"/>
      </w:pPr>
      <w:r>
        <w:rPr>
          <w:b/>
        </w:rPr>
        <w:t xml:space="preserve">Key Roster &amp; Roles: </w:t>
      </w:r>
      <w:r>
        <w:t>Mobile &amp; Web UI Designers, Design System Specialists, Brand Identity &amp; Motion Designers, Figma Prototypers.</w:t>
      </w:r>
    </w:p>
    <w:p>
      <w:pPr>
        <w:spacing w:before="80" w:after="40"/>
      </w:pPr>
      <w:r>
        <w:rPr>
          <w:b/>
          <w:color w:val="10B981"/>
        </w:rPr>
        <w:t>3-Tier Escrow Milestone Split (30% / 40% / 30%):</w:t>
      </w:r>
    </w:p>
    <w:p>
      <w:pPr>
        <w:spacing w:before="20" w:after="40"/>
      </w:pPr>
      <w:r>
        <w:rPr>
          <w:b/>
        </w:rPr>
        <w:t xml:space="preserve">• 30% Advance Escrow: </w:t>
      </w:r>
      <w:r>
        <w:t>Discovery workshop, user flows, moodboards, and design token establishment.</w:t>
      </w:r>
    </w:p>
    <w:p>
      <w:pPr>
        <w:spacing w:before="20" w:after="40"/>
      </w:pPr>
      <w:r>
        <w:rPr>
          <w:b/>
        </w:rPr>
        <w:t xml:space="preserve">• 40% Figma Prototype Escrow: </w:t>
      </w:r>
      <w:r>
        <w:t>Released upon delivery of interactive, high-fidelity clickable Figma prototype and stakeholder approval.</w:t>
      </w:r>
    </w:p>
    <w:p>
      <w:pPr>
        <w:spacing w:before="20" w:after="40"/>
      </w:pPr>
      <w:r>
        <w:rPr>
          <w:b/>
        </w:rPr>
        <w:t xml:space="preserve">• 30% Handoff &amp; Assets Escrow: </w:t>
      </w:r>
      <w:r>
        <w:t>Released upon export of complete developer-ready component library, SVG/font assets, and style guide handoff.</w:t>
      </w:r>
    </w:p>
    <w:p>
      <w:pPr>
        <w:spacing w:before="80" w:after="200"/>
      </w:pPr>
      <w:r>
        <w:rPr>
          <w:b/>
        </w:rPr>
        <w:t xml:space="preserve">Category Booking Process: </w:t>
      </w:r>
      <w:r>
        <w:t>Client shares product brief -&gt; Designer presents moodboards -&gt; Contract signed -&gt; Client funds 30% advance -&gt; Interactive prototype approved (40% released) -&gt; Master Figma assets and style guide delivered (30% released).</w:t>
      </w:r>
    </w:p>
    <w:p>
      <w:pPr>
        <w:pStyle w:val="Heading2"/>
        <w:spacing w:before="280" w:after="80"/>
      </w:pPr>
      <w:r>
        <w:t>13. Travels, Vanity Vans &amp; Production Fleets</w:t>
      </w:r>
    </w:p>
    <w:p>
      <w:pPr>
        <w:spacing w:before="0" w:after="40"/>
      </w:pPr>
      <w:r>
        <w:rPr>
          <w:b/>
        </w:rPr>
        <w:t xml:space="preserve">System Archetype: </w:t>
      </w:r>
      <w:r>
        <w:t xml:space="preserve">travels (Production Logistics &amp; Fleet Services)  |  </w:t>
      </w:r>
      <w:r>
        <w:rPr>
          <w:b/>
        </w:rPr>
        <w:t xml:space="preserve">Pricing Unit: </w:t>
      </w:r>
      <w:r>
        <w:t>Per Day / Per Shift + Per Kilometer Fuel/Toll Surcharge.</w:t>
      </w:r>
    </w:p>
    <w:p>
      <w:pPr>
        <w:spacing w:before="0" w:after="120"/>
      </w:pPr>
      <w:r>
        <w:rPr>
          <w:b/>
        </w:rPr>
        <w:t xml:space="preserve">Key Roster &amp; Roles: </w:t>
      </w:r>
      <w:r>
        <w:t>Celebrity Vanity Van Operators, Equipment Transport Trucks, Crew Shuttles &amp; Luxury SUVs (Innova Crysta, Fortuner).</w:t>
      </w:r>
    </w:p>
    <w:p>
      <w:pPr>
        <w:spacing w:before="80" w:after="40"/>
      </w:pPr>
      <w:r>
        <w:rPr>
          <w:b/>
          <w:color w:val="10B981"/>
        </w:rPr>
        <w:t>2-Tier Escrow Milestone Split (70% / 30%):</w:t>
      </w:r>
    </w:p>
    <w:p>
      <w:pPr>
        <w:spacing w:before="20" w:after="40"/>
      </w:pPr>
      <w:r>
        <w:rPr>
          <w:b/>
        </w:rPr>
        <w:t xml:space="preserve">• 70% Advance Escrow: </w:t>
      </w:r>
      <w:r>
        <w:t>Vehicle reservation, commercial driver allocation, toll pass issuance, and high upfront fuel mobilization.</w:t>
      </w:r>
    </w:p>
    <w:p>
      <w:pPr>
        <w:spacing w:before="20" w:after="40"/>
      </w:pPr>
      <w:r>
        <w:rPr>
          <w:b/>
        </w:rPr>
        <w:t xml:space="preserve">• 30% Final Mileage Clear Escrow: </w:t>
      </w:r>
      <w:r>
        <w:t>Released following journey completion, odometer/mileage reconciliation, and return fuel verification. No intermediate wrap required.</w:t>
      </w:r>
    </w:p>
    <w:p>
      <w:pPr>
        <w:spacing w:before="80" w:after="200"/>
      </w:pPr>
      <w:r>
        <w:rPr>
          <w:b/>
        </w:rPr>
        <w:t xml:space="preserve">Category Booking Process: </w:t>
      </w:r>
      <w:r>
        <w:t>Production manager specifies vehicle fleet, pickup locations, call time, and itinerary -&gt; Transporter confirms -&gt; Client funds 70% advance escrow -&gt; Fleet mobilizes and executes shoot schedule -&gt; Journey concludes -&gt; Final mileage logged and 30% final escrow released.</w:t>
      </w:r>
    </w:p>
    <w:p>
      <w:pPr>
        <w:pStyle w:val="Heading2"/>
        <w:spacing w:before="280" w:after="80"/>
      </w:pPr>
      <w:r>
        <w:t>14. Crafts, Hampers &amp; Gifting Artisans</w:t>
      </w:r>
    </w:p>
    <w:p>
      <w:pPr>
        <w:spacing w:before="0" w:after="40"/>
      </w:pPr>
      <w:r>
        <w:rPr>
          <w:b/>
        </w:rPr>
        <w:t xml:space="preserve">System Archetype: </w:t>
      </w:r>
      <w:r>
        <w:t xml:space="preserve">crafts_gifting (Bespoke Hampers, Trousseau &amp; Favors)  |  </w:t>
      </w:r>
      <w:r>
        <w:rPr>
          <w:b/>
        </w:rPr>
        <w:t xml:space="preserve">Pricing Unit: </w:t>
      </w:r>
      <w:r>
        <w:t>Per Item / Hamper Batch (Direct Sum Calculation).</w:t>
      </w:r>
    </w:p>
    <w:p>
      <w:pPr>
        <w:spacing w:before="0" w:after="120"/>
      </w:pPr>
      <w:r>
        <w:rPr>
          <w:b/>
        </w:rPr>
        <w:t xml:space="preserve">Key Roster &amp; Roles: </w:t>
      </w:r>
      <w:r>
        <w:t>Wedding Trousseau Packers, Personalized Corporate Hamper Artisans, Phoolon Ki Chaadar Makers, Return Gift Curators.</w:t>
      </w:r>
    </w:p>
    <w:p>
      <w:pPr>
        <w:spacing w:before="80" w:after="40"/>
      </w:pPr>
      <w:r>
        <w:rPr>
          <w:b/>
          <w:color w:val="10B981"/>
        </w:rPr>
        <w:t>2-Tier Escrow Milestone Split (50% / 50%):</w:t>
      </w:r>
    </w:p>
    <w:p>
      <w:pPr>
        <w:spacing w:before="20" w:after="40"/>
      </w:pPr>
      <w:r>
        <w:rPr>
          <w:b/>
        </w:rPr>
        <w:t xml:space="preserve">• 50% Advance Escrow: </w:t>
      </w:r>
      <w:r>
        <w:t>Order confirmation, sample sign-off, and upfront procurement of raw baskets, ribbons, and gift items.</w:t>
      </w:r>
    </w:p>
    <w:p>
      <w:pPr>
        <w:spacing w:before="20" w:after="40"/>
      </w:pPr>
      <w:r>
        <w:rPr>
          <w:b/>
        </w:rPr>
        <w:t xml:space="preserve">• 50% Delivery Escrow: </w:t>
      </w:r>
      <w:r>
        <w:t>Released upon assembly, ribbon sealing, and verified courier/venue delivery handover. No third milestone required.</w:t>
      </w:r>
    </w:p>
    <w:p>
      <w:pPr>
        <w:spacing w:before="80" w:after="200"/>
      </w:pPr>
      <w:r>
        <w:rPr>
          <w:b/>
        </w:rPr>
        <w:t xml:space="preserve">Category Booking Process: </w:t>
      </w:r>
      <w:r>
        <w:t>Client selects hamper designs and quantities -&gt; Notes custom name tags/colors -&gt; Artisan accepts -&gt; Client funds 50% advance -&gt; Artisan crafts hampers -&gt; Safe delivery verified at venue -&gt; 50% delivery escrow released.</w:t>
      </w:r>
    </w:p>
    <w:p>
      <w:r>
        <w:br w:type="page"/>
      </w:r>
    </w:p>
    <w:p>
      <w:pPr>
        <w:pStyle w:val="Heading1"/>
        <w:spacing w:before="240" w:after="160"/>
      </w:pPr>
      <w:r>
        <w:t>4. End-to-End Platform Booking Workflow Architecture</w:t>
      </w:r>
    </w:p>
    <w:p>
      <w:pPr>
        <w:spacing w:before="120" w:after="40"/>
      </w:pPr>
      <w:r>
        <w:rPr>
          <w:b/>
          <w:color w:val="111827"/>
        </w:rPr>
        <w:t>Step 1: Intelligent Discovery &amp; Real-Time Filtering</w:t>
      </w:r>
    </w:p>
    <w:p>
      <w:pPr>
        <w:spacing w:before="0" w:after="120"/>
      </w:pPr>
      <w:r>
        <w:t>Clients explore creators via granular location hierarchy (State -&gt; District -&gt; Local City / Hubs), Category Archetype pills, and search queries. Each creator profile features verified badging, star reviews, video reels (9:16 vertical &amp; 16:9 cinematic), and full portfolio proofing.</w:t>
      </w:r>
    </w:p>
    <w:p>
      <w:pPr>
        <w:spacing w:before="120" w:after="40"/>
      </w:pPr>
      <w:r>
        <w:rPr>
          <w:b/>
          <w:color w:val="111827"/>
        </w:rPr>
        <w:t>Step 2: Quotation Generation &amp; Dynamic Calculation</w:t>
      </w:r>
    </w:p>
    <w:p>
      <w:pPr>
        <w:spacing w:before="0" w:after="120"/>
      </w:pPr>
      <w:r>
        <w:t>Depending on the category archetype, quotation is either direct fixed package pricing, per-day calendar pricing, or dynamic real-time calculator. For Caterers, client uses an interactive Swiggy-style dish selector with veg/non-veg flags and live guest count slider (25 to 500 guests) that computes per-head and event grand totals. For Bakers and Crafts, item-level quantity steppers compute exact batch totals.</w:t>
      </w:r>
    </w:p>
    <w:p>
      <w:pPr>
        <w:spacing w:before="120" w:after="40"/>
      </w:pPr>
      <w:r>
        <w:rPr>
          <w:b/>
          <w:color w:val="111827"/>
        </w:rPr>
        <w:t>Step 3: Booking Request &amp; Digital Contract Execution</w:t>
      </w:r>
    </w:p>
    <w:p>
      <w:pPr>
        <w:spacing w:before="0" w:after="120"/>
      </w:pPr>
      <w:r>
        <w:t>Client selects shoot dates and locations, notes specific event requirements, and signs a digital service contract. The system immediately transmits instant push notifications and emails to the professional's studio dashboard.</w:t>
      </w:r>
    </w:p>
    <w:p>
      <w:pPr>
        <w:spacing w:before="120" w:after="40"/>
      </w:pPr>
      <w:r>
        <w:rPr>
          <w:b/>
          <w:color w:val="111827"/>
        </w:rPr>
        <w:t>Step 4: Professional Review &amp; Calendar Synchronization</w:t>
      </w:r>
    </w:p>
    <w:p>
      <w:pPr>
        <w:spacing w:before="0" w:after="120"/>
      </w:pPr>
      <w:r>
        <w:t>The professional inspects incoming lead details in their Studio Dashboard. They can Accept or Decline. Upon acceptance, the client is prompted to fund the Milestone 1 advance escrow.</w:t>
      </w:r>
    </w:p>
    <w:p>
      <w:pPr>
        <w:spacing w:before="120" w:after="40"/>
      </w:pPr>
      <w:r>
        <w:rPr>
          <w:b/>
          <w:color w:val="111827"/>
        </w:rPr>
        <w:t>Step 5: Milestone 1 Advance Escrow Funding (30% / 50% / 70%)</w:t>
      </w:r>
    </w:p>
    <w:p>
      <w:pPr>
        <w:spacing w:before="0" w:after="120"/>
      </w:pPr>
      <w:r>
        <w:t>Client funds the designated advance escrow (30% for media/event/tech, 50% for live talent/bakers/crafts, 70% for transport) via secure payment gateway (UPI, Cards, NetBanking). The dates are immediately locked on the creator's live Availability Calendar and marked unavailable for competing clients. Funds remain protected in Camqrew's escrow bank account.</w:t>
      </w:r>
    </w:p>
    <w:p>
      <w:pPr>
        <w:spacing w:before="120" w:after="40"/>
      </w:pPr>
      <w:r>
        <w:rPr>
          <w:b/>
          <w:color w:val="111827"/>
        </w:rPr>
        <w:t>Step 6: Production Execution &amp; Wrap Escrow Release</w:t>
      </w:r>
    </w:p>
    <w:p>
      <w:pPr>
        <w:spacing w:before="0" w:after="120"/>
      </w:pPr>
      <w:r>
        <w:t>On the scheduled shoot or event date, the professional performs the service. For 2-tier categories (musicians, emcees, models, bakers, mehendi, crafts), the wrap or delivery release disburses the remaining 50% upon sign-off, concluding the escrow. For 3-tier categories, Milestone 2 (40%) is released upon physical wrap, buffet conclusion, or staging demo.</w:t>
      </w:r>
    </w:p>
    <w:p>
      <w:pPr>
        <w:spacing w:before="120" w:after="40"/>
      </w:pPr>
      <w:r>
        <w:rPr>
          <w:b/>
          <w:color w:val="111827"/>
        </w:rPr>
        <w:t>Step 7: Quality Proofing &amp; Milestone 3 Final Escrow Release (For 3-Tier)</w:t>
      </w:r>
    </w:p>
    <w:p>
      <w:pPr>
        <w:spacing w:before="0" w:after="120"/>
      </w:pPr>
      <w:r>
        <w:t>For media, event, and software deliveries, the pro uploads color-graded photos to Camqrew Vault (watermark-protected photo proofing gallery), live production code, or vendor audit sign-off. Once client reviews and downloads master deliverables, Milestone 3 (30%) is released.</w:t>
      </w:r>
    </w:p>
    <w:p>
      <w:pPr>
        <w:spacing w:before="120" w:after="40"/>
      </w:pPr>
      <w:r>
        <w:rPr>
          <w:b/>
          <w:color w:val="111827"/>
        </w:rPr>
        <w:t>Step 8: Instant UPI Payout &amp; Verified Review Loop</w:t>
      </w:r>
    </w:p>
    <w:p>
      <w:pPr>
        <w:spacing w:before="0" w:after="120"/>
      </w:pPr>
      <w:r>
        <w:t>Released funds are automatically credited to the professional's verified UPI ID or Bank Account via automated payout processing. The client is invited to leave a verified review and rating, enhancing the creator's marketplace rank.</w:t>
      </w:r>
    </w:p>
    <w:p>
      <w:pPr>
        <w:pStyle w:val="Heading1"/>
        <w:spacing w:before="280" w:after="120"/>
      </w:pPr>
      <w:r>
        <w:t>5. Urgent Shoot Locality Broadcast Workflow</w:t>
      </w:r>
    </w:p>
    <w:p>
      <w:pPr>
        <w:spacing w:after="200"/>
      </w:pPr>
      <w:r>
        <w:t>For urgent production requirements, last-minute replacement crews, or tight turnaround dates, Camqrew features an Instant Locality Broadcast engine (/jobs/create):</w:t>
        <w:br/>
        <w:t>1. Client posts an open job specifying category, fixed budget, date, and specific district/locality.</w:t>
        <w:br/>
        <w:t>2. All verified professionals registered in that geographic district receive an immediate high-priority push notification and listing on their Job Board.</w:t>
        <w:br/>
        <w:t>3. Qualified creators apply or accept the lead instantly with one click.</w:t>
        <w:br/>
        <w:t>4. Client reviews the applicant's public profile, showreels, and ratings in the Applicant Review Screen.</w:t>
        <w:br/>
        <w:t>5. Client accepts the applicant, pre-filling booking parameters, and funds the category advance escrow to initiate standard milestone protection.</w:t>
      </w:r>
    </w:p>
    <w:p>
      <w:pPr>
        <w:pStyle w:val="Heading1"/>
        <w:spacing w:before="280" w:after="120"/>
      </w:pPr>
      <w:r>
        <w:t>6. Escrow Cancellation &amp; Dispute Resolution Policy</w:t>
      </w:r>
    </w:p>
    <w:p>
      <w:pPr>
        <w:spacing w:after="320"/>
      </w:pPr>
      <w:r>
        <w:t>Camqrew's automated escrow infrastructure ensures complete financial fairness through standard dispute protocols:</w:t>
        <w:br/>
        <w:t>• Cancellation &gt; 7 Days Prior to Date: Client receives a 100% refund of the advance escrow, minus standard gateway processing fee.</w:t>
        <w:br/>
        <w:t>• Cancellation 48h - 7 Days Prior: 50% of the advance escrow is disbursed to the professional as a cancellation fee for blocked dates; remainder refunded to client.</w:t>
        <w:br/>
        <w:t>• Creator No-Show or Unfulfilled Contract: 100% immediate refund to client, professional's verified badge suspended, and incident logged on trust metrics.</w:t>
        <w:br/>
        <w:t>• Creative / Technical Dispute: If deliverables differ substantially from agreed contract deliverables, Camqrew Escrow Mediation reviews raw cards, call sheet specs, and communication logs before releasing or refunding disputed milestone amounts.</w:t>
      </w:r>
    </w:p>
    <w:p>
      <w:pPr>
        <w:spacing w:before="400"/>
        <w:jc w:val="center"/>
      </w:pPr>
      <w:r>
        <w:rPr>
          <w:rFonts w:ascii="Calibri" w:hAnsi="Calibri"/>
          <w:color w:val="6B7280"/>
          <w:sz w:val="18"/>
        </w:rPr>
        <w:t>© 2026 Camqrew LLP | All rights reserved. Confidential System Documentation.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