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Ind w:w="-14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6"/>
      </w:tblGrid>
      <w:tr w:rsidR="000000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7A09">
            <w:pPr>
              <w:pStyle w:val="NormalWeb"/>
              <w:spacing w:before="0" w:beforeAutospacing="0" w:after="0" w:afterAutospacing="0" w:line="288" w:lineRule="auto"/>
              <w:jc w:val="center"/>
              <w:divId w:val="1068334966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DCT ID: 41276-FY21Q2-4.5.4-0001</w:t>
            </w:r>
          </w:p>
          <w:p w:rsidR="00000000" w:rsidRDefault="00437A09">
            <w:pPr>
              <w:pStyle w:val="NormalWeb"/>
              <w:spacing w:before="0" w:beforeAutospacing="0" w:after="0" w:afterAutospacing="0" w:line="288" w:lineRule="auto"/>
              <w:jc w:val="center"/>
              <w:divId w:val="1068334966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4.5.4 (AW) Housing and Facilities, ED DCT, Airworthiness, CH/A: JN1R - ALTA AVIONICS LLC</w:t>
            </w:r>
          </w:p>
          <w:p w:rsidR="00000000" w:rsidRDefault="00437A09">
            <w:pPr>
              <w:pStyle w:val="NormalWeb"/>
              <w:spacing w:before="0" w:beforeAutospacing="0" w:after="0" w:afterAutospacing="0" w:line="288" w:lineRule="auto"/>
              <w:jc w:val="center"/>
              <w:divId w:val="1068334966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Revision: 10.0 on 03/08/2019 </w:t>
            </w:r>
          </w:p>
        </w:tc>
      </w:tr>
    </w:tbl>
    <w:p w:rsidR="00000000" w:rsidRDefault="00437A09">
      <w:pPr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000000">
              <w:trPr>
                <w:divId w:val="2076466565"/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DCT To Go Report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tbl>
            <w:tblPr>
              <w:tblW w:w="5000" w:type="pct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CH/A: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JN1R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- ALTA AVIONICS 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LLC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DCT</w:t>
                  </w:r>
                  <w:proofErr w:type="gramEnd"/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 ID: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41276-FY21Q2-4.5.4-0001 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MLF Label: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(AW) Housing and Facilitie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DCT Type: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ED DCT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Specialty: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Airworthiness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DCT Revision: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0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.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0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on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03/08/201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9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(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Release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 </w:t>
                  </w: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00000" w:rsidRDefault="00437A09">
            <w:pPr>
              <w:shd w:val="clear" w:color="auto" w:fill="F0EFEF"/>
              <w:jc w:val="center"/>
              <w:divId w:val="4632745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Summary Information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"/>
              <w:gridCol w:w="7119"/>
            </w:tblGrid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Purpose (Certificate Holder Responsibility):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To provide housing, facilities, equipment, materials, and personnel during the performance of maintenance, preventive maintenance, and alterations consistent with its ratings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.</w:t>
                  </w:r>
                </w:p>
              </w:tc>
            </w:tr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Objective (FAA Responsibility):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Determine if the CH will be able to; (1) Compl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y with regulations; (2) Provide housing, facilities, equipment, materials, and personnel for the performance of maintenance, preventive maintenance, and alterations consistent with its ratings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.</w:t>
                  </w: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00000" w:rsidRDefault="00437A09">
            <w:pPr>
              <w:shd w:val="clear" w:color="auto" w:fill="F0EFEF"/>
              <w:jc w:val="center"/>
              <w:divId w:val="62678691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Common Data Fields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2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3"/>
              <w:gridCol w:w="2303"/>
              <w:gridCol w:w="2304"/>
              <w:gridCol w:w="2324"/>
            </w:tblGrid>
            <w:tr w:rsidR="00000000">
              <w:trPr>
                <w:tblCellSpacing w:w="2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shd w:val="clear" w:color="auto" w:fill="F0EFEF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□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*If work is offsite of the airfield, include one of the following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City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Segoe UI Symbol" w:eastAsia="Times New Roman" w:hAnsi="Segoe UI Symbol" w:cs="Segoe UI Symbol"/>
                      <w:sz w:val="17"/>
                      <w:szCs w:val="17"/>
                    </w:rPr>
                    <w:t>▷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State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Segoe UI Symbol" w:eastAsia="Times New Roman" w:hAnsi="Segoe UI Symbol" w:cs="Segoe UI Symbol"/>
                      <w:sz w:val="17"/>
                      <w:szCs w:val="17"/>
                    </w:rPr>
                    <w:t>▷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Latitude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/Longitude: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Postal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Code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Start Date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Country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End Date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Latitude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Location: (Nearest) Airfield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Longitude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1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Related/Affiliated Maintenance Designator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CH/A Provided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No</w:t>
                  </w: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3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00000" w:rsidRDefault="00437A09">
            <w:pPr>
              <w:shd w:val="clear" w:color="auto" w:fill="F0EFEF"/>
              <w:jc w:val="center"/>
              <w:divId w:val="7126543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Supplemental Information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SRR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145.101, 145.103, 145.103(a), 145.209(c) </w:t>
                  </w:r>
                </w:p>
              </w:tc>
            </w:tr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Advisory Circular (AC)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AC-145-9 </w:t>
                  </w: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00000" w:rsidRDefault="00437A09">
            <w:pPr>
              <w:shd w:val="clear" w:color="auto" w:fill="F0EFEF"/>
              <w:jc w:val="center"/>
              <w:divId w:val="101137525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PI Instructions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"/>
            </w:tblGrid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437A09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0000" w:rsidRDefault="00437A09">
      <w:pPr>
        <w:divId w:val="532964166"/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5000" w:type="pct"/>
        <w:tblCellSpacing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0"/>
        <w:gridCol w:w="1877"/>
        <w:gridCol w:w="1897"/>
      </w:tblGrid>
      <w:tr w:rsidR="00000000">
        <w:trPr>
          <w:divId w:val="532964166"/>
          <w:tblHeader/>
          <w:tblCellSpacing w:w="20" w:type="dxa"/>
        </w:trPr>
        <w:tc>
          <w:tcPr>
            <w:tcW w:w="3000" w:type="pct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Default="00437A09">
            <w:pPr>
              <w:jc w:val="center"/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Questions</w:t>
            </w:r>
          </w:p>
        </w:tc>
        <w:tc>
          <w:tcPr>
            <w:tcW w:w="1000" w:type="pct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Default="00437A09">
            <w:pPr>
              <w:jc w:val="center"/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Answers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Default="00437A09">
            <w:pPr>
              <w:jc w:val="center"/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Response Detail, Comments and Actions</w:t>
            </w: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gridSpan w:val="3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437A09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  4.5.4 (AW) Housing and Facilities  </w:t>
            </w: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174085726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2   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Does the process design ensure the individual with responsibility provides both financial and human resources for the safety and quality performance of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Responsibility,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51943,  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Responsibility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7.1` President</w:t>
            </w:r>
          </w:p>
          <w:p w:rsidR="001142E6" w:rsidRDefault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4840812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   Is the person with authority clearly identifiable, qualified and knowledgeable to effectively plan, direct and control resources, change procedures and make key determinations including safety risk acceptance decisions for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Authority,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51944,  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Authority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RSM</w:t>
            </w:r>
          </w:p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7.1` President</w:t>
            </w:r>
          </w:p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8950496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   Do process measurement(s) exist to evaluate the performance of this element and implement corrective action if necessary?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Process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Measurement,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51945,  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Measurement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000000" w:rsidRDefault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1142E6" w:rsidRDefault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26: 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1353392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   Does the manual describe the Repair Station's housing, facilities, and operation, including a generic overview of the equipment and any facilities used for: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      #1. Spr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ay painting;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Avionics;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Engine or airframe repair;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#4. Any other work that would have special requirements?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145.103, 145.209(c)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7/4/2014 2:19:18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6498,  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00000" w:rsidRDefault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1142E6" w:rsidRDefault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9: Housing and Facilities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404415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8   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Does the Repair Station Manual description of the housing and facilities include a drawing showing the floor plan of the facility?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The drawing could include the entrance(s), parking areas, and street lo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cations. The drawing and description may include the type of heating, lighting, equipment location, shop areas, electrical, and compressed air outlets.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3/15/2017 10:15:21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6503,  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000000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9: Housing and Facilities</w:t>
            </w:r>
          </w:p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11621586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9   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Do the procedures require the Repair Station to provide housing for the facilities, equipment, materials, and personnel consistent with its ratings and limitations?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145.101, 145.103(a)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3   10/19/2016 10:23:20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6505,  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9: Housing and Facilities</w:t>
            </w:r>
          </w:p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96353511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11   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Do the procedures specify how the Repair Station ensures that equipment is in place and under its control when work is performed?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1   5/14/2014 10:51:14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6507,  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9: Housing and Facilities</w:t>
            </w:r>
          </w:p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1624302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    Do the procedures describe the stock room,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how inventory is requisitioned for particular jobs, and how shelf life inventory is maintained?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1   5/14/2014 10:51:14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6508,  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00000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9: Stock Control, Segregation and Identification</w:t>
            </w:r>
          </w:p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10: Shelf Life Program</w:t>
            </w:r>
          </w:p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181116603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13    Do the procedures describe how parts will be segregated and protected?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145.103(a)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1   5/14/2014 10:51:14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6509,  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9: Stock Control, Segregation and Identification</w:t>
            </w:r>
          </w:p>
          <w:p w:rsidR="001142E6" w:rsidRDefault="001142E6" w:rsidP="001142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10: Shelf Life Program</w:t>
            </w:r>
          </w:p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16063022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14    Do the procedures require approved storage areas for HAZMATs?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145.103(a)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1   5/14/2014 10:51:14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6510,  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00000" w:rsidRDefault="004B104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4B104B" w:rsidRDefault="004B104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27: Hazardous Materials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87997137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15   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Do the procedures require the Repair Station to provide facilities for performing maintenance, preventive maintenance, or alterations of articles or the specialized services for which it is rated, including: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      #1. Sufficient work space and areas to 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egregate and protect articles during all maintenance, preventive maintenance, or alterations;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      #2. Segregated work areas for environmentally hazardous or sensitive operations (e.g., painting, cleaning, welding, avionics work, electronic work, and mac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hining) to be done without adversely affecting other maintenance or alteration articles or activities;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      #3. Racks, hoists, trays, stands, and other segregation means to store and protect all articles undergoing maintenance, preventive maintenance, or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alterations;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#4. Sufficient space to segregate articles and materials stocked for installation from articles undergoing maintenance, preventive maintenance, or alterations;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      #5. Ventilation, lighting, and control of temperature, humidity,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and other climatic conditions to ensure personnel perform maintenance, preventive maintenance, or alterations to the required standards?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145.103(a)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7/4/2014 2:19:18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6511,  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8434E8" w:rsidRDefault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8434E8" w:rsidRDefault="008434E8" w:rsidP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8434E8" w:rsidRDefault="008434E8" w:rsidP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9: Housing and Facilities</w:t>
            </w:r>
          </w:p>
          <w:p w:rsidR="008434E8" w:rsidRDefault="008434E8" w:rsidP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000000" w:rsidRPr="008434E8" w:rsidRDefault="00437A09" w:rsidP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19736332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    Do procedures exist in enough detail to meet the regul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atory and guidance requirements for this element to produce the intended results?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51940,  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00000" w:rsidRDefault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RSM/QCM/FM/TPM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15339567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20   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Do controls exist within this element that ensure risks are reduced to an acceptable level?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Controls,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51941,  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Controls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000000" w:rsidRDefault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8434E8" w:rsidRDefault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26: CAS</w:t>
            </w:r>
          </w:p>
          <w:p w:rsidR="008434E8" w:rsidRDefault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59895254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22   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Does the certificate holder have a method to evaluate the impact of changes on related processes (interfaces) for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Interfaces,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51942,  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Interfaces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8434E8" w:rsidRDefault="008434E8" w:rsidP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8434E8" w:rsidRDefault="008434E8" w:rsidP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26: CAS</w:t>
            </w:r>
          </w:p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532964166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437A09">
            <w:pPr>
              <w:divId w:val="19786111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24    Does the process design require that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individuals understand their safety role and how it contributes to the safety performance of this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Safety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Ownership,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51946,  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Safety Ownership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437A09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000000" w:rsidRDefault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TMP</w:t>
            </w:r>
          </w:p>
          <w:p w:rsidR="008434E8" w:rsidRDefault="008434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7: Initial Training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437A0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0000" w:rsidRDefault="00437A09">
      <w:pPr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</w:r>
    </w:p>
    <w:tbl>
      <w:tblPr>
        <w:tblW w:w="5000" w:type="pct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8965"/>
      </w:tblGrid>
      <w:tr w:rsidR="00000000">
        <w:trPr>
          <w:divId w:val="1802385175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437A09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EP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&amp; </w:t>
            </w: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ED DCTs (Both OP and AW) (Released, 1.0)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procedure(s)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Conflicting procedure(s)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Used workaround(s)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Skipped process step(s)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failed to follow process (procedures, guidance,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Procedures/guidance not availabl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Procedures/guidance not current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Inconsistent procedure(s)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Undocumented procedure(s)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Minor typographical error(s) (i.e. record entries)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Information missing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Communication failure(s)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failed to perform task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failed to meet desired outcome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Equipment/tools not available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Equipment/tools not adequate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Equipment/tools not calibrated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Facilities not adequate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437A09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</w:t>
            </w: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N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/A Response Detail (Released, 2.0)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Not applicable or authorized for the certificate holder or applicant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437A09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Controls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identify hazards or ineffective risk controls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develop and maintain risk controls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effectively mitigate risk before applying risk controls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Risk controls ineffective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risk controls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Failure to as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sess risk for a new system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assess risk when revising an existing system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assess risk when developing operational procedures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maintain records of outputs of risk control assessments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437A09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Interfaces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Internal communication failure(s)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External communication failure(s)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Lack of interfaces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Inconsistent interfaces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Poor coordination between departments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and employees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of interfaces between processes or procedures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437A09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Responsibility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Failed to provide financial resources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Failed to provide sufficient human resources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Individual not clearly identified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ensure safety of process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oversee operations conducted under the certificate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Failed to ensure quality performance of process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Communication failure(s)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437A09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Authority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Unacceptable safety risk acceptance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Ineffective planning of resou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rces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use of resources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control of resources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implement safety risk processes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owner not clearly identified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Unqualified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437A09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</w:t>
            </w: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Process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Measurement ED/EP/SP DCTs (Both OP and AW) (Released, 1.0)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Inadequate monitoring of operations processes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evaluations of processes or systems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Undocumented or insufficient investigations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conduct audits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audits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detect changes in the operational environment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failed to perform/follow process (procedures, guidance, etc.)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failed to meet desired outcome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437A09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Response</w:t>
            </w: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Safety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Ownership ED/EP/SP DCTs (Both OP and AW) (Released, 3.0)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Unaware of or ineffective safety policies or processes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Unaware of or ineffective safety related reporting tools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safety policy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safety related training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Lack of safety culture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safety objectives </w:t>
            </w:r>
          </w:p>
        </w:tc>
      </w:tr>
      <w:tr w:rsidR="00000000">
        <w:trPr>
          <w:divId w:val="1802385175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437A0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</w:tbl>
    <w:tbl>
      <w:tblPr>
        <w:tblW w:w="0" w:type="auto"/>
        <w:tblCellSpacing w:w="0" w:type="dxa"/>
        <w:tblInd w:w="-14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1"/>
      </w:tblGrid>
      <w:tr w:rsidR="000000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7A09">
            <w:pPr>
              <w:pStyle w:val="NormalWeb"/>
              <w:spacing w:before="0" w:beforeAutospacing="0" w:after="0" w:afterAutospacing="0" w:line="288" w:lineRule="auto"/>
              <w:jc w:val="center"/>
              <w:divId w:val="329530617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UNCONTROLLED COPY WHEN DOWNLOADED - Check Data Repository to verify that this data is current prior to use</w:t>
            </w:r>
          </w:p>
          <w:p w:rsidR="00000000" w:rsidRDefault="00437A09">
            <w:pPr>
              <w:pStyle w:val="NormalWeb"/>
              <w:spacing w:before="0" w:beforeAutospacing="0" w:after="0" w:afterAutospacing="0" w:line="288" w:lineRule="auto"/>
              <w:jc w:val="center"/>
              <w:divId w:val="329530617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 OFFICIAL USE ONLY - Public availability to be determined under 5 USC 552.</w:t>
            </w:r>
          </w:p>
          <w:p w:rsidR="00000000" w:rsidRDefault="00437A09">
            <w:pPr>
              <w:divId w:val="3295306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Printed: 02/25/2021 09:59:35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  <w:t xml:space="preserve"> Page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eastAsia="Times New Roman" w:hAnsi="Arial" w:cs="Arial"/>
                <w:sz w:val="17"/>
                <w:szCs w:val="17"/>
              </w:rPr>
              <w:instrText xml:space="preserve"> PAGE </w:instrTex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end"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of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eastAsia="Times New Roman" w:hAnsi="Arial" w:cs="Arial"/>
                <w:sz w:val="17"/>
                <w:szCs w:val="17"/>
              </w:rPr>
              <w:instrText xml:space="preserve"> NUMPAGES </w:instrTex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end"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:rsidR="00437A09" w:rsidRDefault="00437A09">
      <w:pPr>
        <w:rPr>
          <w:rFonts w:eastAsia="Times New Roman"/>
        </w:rPr>
      </w:pPr>
    </w:p>
    <w:sectPr w:rsidR="0043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A09" w:rsidRDefault="00437A09">
      <w:r>
        <w:separator/>
      </w:r>
    </w:p>
  </w:endnote>
  <w:endnote w:type="continuationSeparator" w:id="0">
    <w:p w:rsidR="00437A09" w:rsidRDefault="00437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A09" w:rsidRDefault="00437A09">
      <w:r>
        <w:separator/>
      </w:r>
    </w:p>
  </w:footnote>
  <w:footnote w:type="continuationSeparator" w:id="0">
    <w:p w:rsidR="00437A09" w:rsidRDefault="00437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37A09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DCT ID: 41276-FY21Q2-4.5.4-0001</w:t>
    </w:r>
  </w:p>
  <w:p w:rsidR="00000000" w:rsidRDefault="00437A09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4.5.4 (AW) Housing and Facilities, ED DCT, Airworthiness, CH/A: JN1R - ALTA AVIONICS LLC</w:t>
    </w:r>
  </w:p>
  <w:p w:rsidR="00000000" w:rsidRDefault="00437A09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 xml:space="preserve">Revision: 10.0 on 03/08/2019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0C"/>
    <w:rsid w:val="001142E6"/>
    <w:rsid w:val="001B270C"/>
    <w:rsid w:val="00437A09"/>
    <w:rsid w:val="004B104B"/>
    <w:rsid w:val="0084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5CCD0E"/>
  <w15:chartTrackingRefBased/>
  <w15:docId w15:val="{4A68DC72-FF80-124D-8EB9-BBFF5A85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8518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F647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rdagcaptionrow">
    <w:name w:val="rda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ogcaptionrow">
    <w:name w:val="rdo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accaptionrow">
    <w:name w:val="rdac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dgcaptionrow">
    <w:name w:val="rdd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cgcaptionrow">
    <w:name w:val="rdc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content">
    <w:name w:val="content"/>
    <w:basedOn w:val="Normal"/>
    <w:pPr>
      <w:spacing w:before="100" w:beforeAutospacing="1" w:after="100" w:afterAutospacing="1"/>
      <w:ind w:left="30"/>
    </w:pPr>
  </w:style>
  <w:style w:type="paragraph" w:customStyle="1" w:styleId="rrequiredfield">
    <w:name w:val="rrequiredfield"/>
    <w:basedOn w:val="Normal"/>
    <w:pPr>
      <w:spacing w:before="100" w:beforeAutospacing="1" w:after="100" w:afterAutospacing="1"/>
    </w:pPr>
    <w:rPr>
      <w:i/>
      <w:iCs/>
      <w:color w:val="FF0000"/>
    </w:rPr>
  </w:style>
  <w:style w:type="paragraph" w:customStyle="1" w:styleId="margintopzero">
    <w:name w:val="margintopzero"/>
    <w:basedOn w:val="Normal"/>
    <w:pPr>
      <w:spacing w:after="100" w:afterAutospacing="1"/>
    </w:pPr>
  </w:style>
  <w:style w:type="paragraph" w:customStyle="1" w:styleId="backgroundtransparent">
    <w:name w:val="backgroundtransparent"/>
    <w:basedOn w:val="Normal"/>
    <w:pPr>
      <w:spacing w:before="100" w:beforeAutospacing="1" w:after="100" w:afterAutospacing="1"/>
    </w:pPr>
  </w:style>
  <w:style w:type="paragraph" w:customStyle="1" w:styleId="paddingtopzero">
    <w:name w:val="paddingtopzero"/>
    <w:basedOn w:val="Normal"/>
    <w:pPr>
      <w:spacing w:before="100" w:beforeAutospacing="1" w:after="100" w:afterAutospacing="1"/>
    </w:pPr>
  </w:style>
  <w:style w:type="paragraph" w:customStyle="1" w:styleId="nopagebreakcell">
    <w:name w:val="nopagebreakcell"/>
    <w:basedOn w:val="Normal"/>
    <w:pPr>
      <w:spacing w:before="100" w:beforeAutospacing="1" w:after="100" w:afterAutospacing="1"/>
    </w:pPr>
  </w:style>
  <w:style w:type="paragraph" w:customStyle="1" w:styleId="leftalign">
    <w:name w:val="leftalign"/>
    <w:basedOn w:val="Normal"/>
    <w:pPr>
      <w:spacing w:before="100" w:beforeAutospacing="1" w:after="100" w:afterAutospacing="1"/>
    </w:pPr>
  </w:style>
  <w:style w:type="paragraph" w:customStyle="1" w:styleId="rightalign">
    <w:name w:val="rightalign"/>
    <w:basedOn w:val="Normal"/>
    <w:pPr>
      <w:spacing w:before="100" w:beforeAutospacing="1" w:after="100" w:afterAutospacing="1"/>
      <w:jc w:val="right"/>
    </w:pPr>
  </w:style>
  <w:style w:type="paragraph" w:customStyle="1" w:styleId="rthemetextsmallcenter">
    <w:name w:val="rthemetextsmallcenter"/>
    <w:basedOn w:val="Normal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rthemetextsmallestcenter">
    <w:name w:val="rthemetextsmallestcenter"/>
    <w:basedOn w:val="Normal"/>
    <w:pP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rthemetextsmallestleft">
    <w:name w:val="rthemetextsmallestleft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rthemetextsmallestright">
    <w:name w:val="rthemetextsmallestright"/>
    <w:basedOn w:val="Normal"/>
    <w:pPr>
      <w:spacing w:before="100" w:beforeAutospacing="1" w:after="100" w:afterAutospacing="1"/>
      <w:jc w:val="right"/>
    </w:pPr>
    <w:rPr>
      <w:sz w:val="14"/>
      <w:szCs w:val="14"/>
    </w:rPr>
  </w:style>
  <w:style w:type="paragraph" w:customStyle="1" w:styleId="rthemetextfootersmallestcenter">
    <w:name w:val="rthemetextfootersmallestcenter"/>
    <w:basedOn w:val="Normal"/>
    <w:pP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rthemetextfootercenter">
    <w:name w:val="rthemetextfootercenter"/>
    <w:basedOn w:val="Normal"/>
    <w:pPr>
      <w:spacing w:before="100" w:beforeAutospacing="1" w:after="100" w:afterAutospacing="1"/>
      <w:jc w:val="center"/>
    </w:pPr>
  </w:style>
  <w:style w:type="paragraph" w:customStyle="1" w:styleId="rthemetextfooterboldcenter">
    <w:name w:val="rthemetextfooterboldcenter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rthemetablenoborderstyle">
    <w:name w:val="rthemetablenobordersty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themetablecolumnnoborderstyle">
    <w:name w:val="rthemetablecolumnnobordersty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themetablenobordercenterstyle">
    <w:name w:val="rthemetablenobordercenterstyle"/>
    <w:basedOn w:val="Normal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rthemetablecolumnnobordercenterstyle">
    <w:name w:val="rthemetablecolumnnobordercenterstyle"/>
    <w:basedOn w:val="Normal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rthemetableheadgreystyle">
    <w:name w:val="rthemetableheadgreystyle"/>
    <w:basedOn w:val="Normal"/>
    <w:pPr>
      <w:shd w:val="clear" w:color="auto" w:fill="D3D3D3"/>
      <w:spacing w:before="100" w:beforeAutospacing="1" w:after="100" w:afterAutospacing="1"/>
    </w:pPr>
  </w:style>
  <w:style w:type="paragraph" w:customStyle="1" w:styleId="rthemecontainershaded">
    <w:name w:val="rthemecontainershaded"/>
    <w:basedOn w:val="Normal"/>
    <w:pPr>
      <w:shd w:val="clear" w:color="auto" w:fill="F0EFEF"/>
      <w:spacing w:before="100" w:beforeAutospacing="1" w:after="100" w:afterAutospacing="1"/>
    </w:pPr>
  </w:style>
  <w:style w:type="paragraph" w:customStyle="1" w:styleId="rdthemedatatablecell">
    <w:name w:val="rdthemedatatablecel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agdatatable">
    <w:name w:val="rdagdata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ogolaptable">
    <w:name w:val="rdogolap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dgolaptable">
    <w:name w:val="rddgolap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themeboldlarger">
    <w:name w:val="rthemeboldlarger"/>
    <w:basedOn w:val="Normal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rdthemedatatable">
    <w:name w:val="rdthemedatatable"/>
    <w:basedOn w:val="Normal"/>
    <w:pPr>
      <w:spacing w:before="100" w:beforeAutospacing="1" w:after="100" w:afterAutospacing="1"/>
    </w:pPr>
  </w:style>
  <w:style w:type="paragraph" w:customStyle="1" w:styleId="rdthemedatatablemainheader">
    <w:name w:val="rdthemedatatablemainheader"/>
    <w:basedOn w:val="Normal"/>
    <w:pPr>
      <w:pBdr>
        <w:top w:val="single" w:sz="6" w:space="4" w:color="C2C2C2"/>
        <w:left w:val="single" w:sz="6" w:space="11" w:color="C2C2C2"/>
        <w:right w:val="single" w:sz="6" w:space="0" w:color="C2C2C2"/>
      </w:pBdr>
      <w:spacing w:before="100" w:beforeAutospacing="1" w:after="100" w:afterAutospacing="1"/>
    </w:pPr>
    <w:rPr>
      <w:b/>
      <w:bCs/>
      <w:color w:val="577074"/>
      <w:sz w:val="28"/>
      <w:szCs w:val="28"/>
    </w:rPr>
  </w:style>
  <w:style w:type="paragraph" w:customStyle="1" w:styleId="rdthemedatatableheader">
    <w:name w:val="rdthemedatatableheader"/>
    <w:basedOn w:val="Normal"/>
    <w:pPr>
      <w:pBdr>
        <w:top w:val="single" w:sz="6" w:space="0" w:color="FFFFFF"/>
      </w:pBdr>
      <w:shd w:val="clear" w:color="auto" w:fill="9EC9DE"/>
      <w:spacing w:before="100" w:beforeAutospacing="1" w:after="100" w:afterAutospacing="1"/>
    </w:pPr>
    <w:rPr>
      <w:b/>
      <w:bCs/>
      <w:color w:val="5D5B50"/>
    </w:rPr>
  </w:style>
  <w:style w:type="paragraph" w:customStyle="1" w:styleId="rdogdatacell">
    <w:name w:val="rdogdatacell"/>
    <w:basedOn w:val="Normal"/>
    <w:pPr>
      <w:shd w:val="clear" w:color="auto" w:fill="FCFAF5"/>
      <w:spacing w:before="100" w:beforeAutospacing="1" w:after="100" w:afterAutospacing="1"/>
    </w:pPr>
    <w:rPr>
      <w:color w:val="4D4A3B"/>
    </w:rPr>
  </w:style>
  <w:style w:type="paragraph" w:customStyle="1" w:styleId="rdthemedatatableheaderrow">
    <w:name w:val="rdthemedatatableheaderrow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themedatatablemoreinforow">
    <w:name w:val="rdthemedatatablemoreinforow"/>
    <w:basedOn w:val="Normal"/>
    <w:pPr>
      <w:pBdr>
        <w:top w:val="single" w:sz="6" w:space="3" w:color="D8D9D9"/>
      </w:pBdr>
      <w:shd w:val="clear" w:color="auto" w:fill="FFFFFF"/>
      <w:spacing w:before="100" w:beforeAutospacing="1" w:after="100" w:afterAutospacing="1"/>
    </w:pPr>
    <w:rPr>
      <w:color w:val="655D3C"/>
    </w:rPr>
  </w:style>
  <w:style w:type="paragraph" w:customStyle="1" w:styleId="rdthemesubdatatable">
    <w:name w:val="rdthemesubdatatable"/>
    <w:basedOn w:val="Normal"/>
    <w:pPr>
      <w:shd w:val="clear" w:color="auto" w:fill="BEB9AD"/>
      <w:spacing w:before="75" w:after="75"/>
    </w:pPr>
  </w:style>
  <w:style w:type="paragraph" w:customStyle="1" w:styleId="rdthemesubdatatabledatatablecell">
    <w:name w:val="rdthemesubdatatabledatatablecell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rdthemesubdatatablemoreinforow">
    <w:name w:val="rdthemesubdatatablemoreinforow"/>
    <w:basedOn w:val="Normal"/>
    <w:pPr>
      <w:pBdr>
        <w:top w:val="single" w:sz="12" w:space="0" w:color="D1D0D0"/>
      </w:pBdr>
      <w:shd w:val="clear" w:color="auto" w:fill="EEEDED"/>
      <w:spacing w:before="100" w:beforeAutospacing="1" w:after="100" w:afterAutospacing="1"/>
    </w:pPr>
    <w:rPr>
      <w:color w:val="000000"/>
    </w:rPr>
  </w:style>
  <w:style w:type="paragraph" w:customStyle="1" w:styleId="rdthemepaging">
    <w:name w:val="rdthemepaging"/>
    <w:basedOn w:val="Normal"/>
    <w:pPr>
      <w:spacing w:before="100" w:beforeAutospacing="1" w:after="100" w:afterAutospacing="1"/>
      <w:textAlignment w:val="bottom"/>
    </w:pPr>
    <w:rPr>
      <w:color w:val="518DA7"/>
    </w:rPr>
  </w:style>
  <w:style w:type="paragraph" w:customStyle="1" w:styleId="rdthemepagingcurrent">
    <w:name w:val="rdthemepagingcurrent"/>
    <w:basedOn w:val="Normal"/>
    <w:pPr>
      <w:shd w:val="clear" w:color="auto" w:fill="8EC4DC"/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rdthemeinputcaption">
    <w:name w:val="rdthemeinputcaption"/>
    <w:basedOn w:val="Normal"/>
    <w:pPr>
      <w:spacing w:before="100" w:beforeAutospacing="1" w:after="100" w:afterAutospacing="1"/>
      <w:textAlignment w:val="center"/>
    </w:pPr>
  </w:style>
  <w:style w:type="paragraph" w:customStyle="1" w:styleId="rdquicktip-content">
    <w:name w:val="rdquicktip-content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popuppanel">
    <w:name w:val="rdpopuppanel"/>
    <w:basedOn w:val="Normal"/>
    <w:pPr>
      <w:pBdr>
        <w:top w:val="single" w:sz="18" w:space="0" w:color="BAB9B9"/>
        <w:left w:val="single" w:sz="18" w:space="0" w:color="BAB9B9"/>
        <w:bottom w:val="single" w:sz="18" w:space="0" w:color="BAB9B9"/>
        <w:right w:val="single" w:sz="18" w:space="0" w:color="BAB9B9"/>
      </w:pBdr>
      <w:shd w:val="clear" w:color="auto" w:fill="F0F9FD"/>
      <w:spacing w:before="100" w:beforeAutospacing="1" w:after="100" w:afterAutospacing="1"/>
    </w:pPr>
  </w:style>
  <w:style w:type="paragraph" w:customStyle="1" w:styleId="rdpopuppaneltitle">
    <w:name w:val="rdpopuppaneltitle"/>
    <w:basedOn w:val="Normal"/>
    <w:pPr>
      <w:shd w:val="clear" w:color="auto" w:fill="BFE0EF"/>
      <w:spacing w:before="100" w:beforeAutospacing="1" w:after="100" w:afterAutospacing="1"/>
    </w:pPr>
    <w:rPr>
      <w:b/>
      <w:bCs/>
    </w:rPr>
  </w:style>
  <w:style w:type="paragraph" w:customStyle="1" w:styleId="rdpopuppaneltitlecaption">
    <w:name w:val="rdpopuppaneltitlecaption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yuimenubaritemlabel">
    <w:name w:val="yuimenubaritemlabel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itemlabel">
    <w:name w:val="yuimenuitemlabel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baritem">
    <w:name w:val="yuimenubaritem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item">
    <w:name w:val="yuimenuitem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baritemlabel-selected">
    <w:name w:val="yuimenubaritemlabel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itemlabel-selected">
    <w:name w:val="yuimenuitemlabel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baritem-selected">
    <w:name w:val="yuimenubaritem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item-selected">
    <w:name w:val="yuimenuitem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rdaccontentrow">
    <w:name w:val="rdaccontentrow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agpanel">
    <w:name w:val="rda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ogpanel">
    <w:name w:val="rdo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dgpanel">
    <w:name w:val="rdd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cgpanel">
    <w:name w:val="rdc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ogcontentheading">
    <w:name w:val="rdo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dgcontentheading">
    <w:name w:val="rdd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cgcontentheading">
    <w:name w:val="rdc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ogsubcontentheading">
    <w:name w:val="rdogsubcontentheading"/>
    <w:basedOn w:val="Normal"/>
    <w:pPr>
      <w:spacing w:before="100" w:beforeAutospacing="1" w:after="100" w:afterAutospacing="1"/>
    </w:pPr>
    <w:rPr>
      <w:b/>
      <w:bCs/>
      <w:color w:val="5D5B50"/>
    </w:rPr>
  </w:style>
  <w:style w:type="paragraph" w:customStyle="1" w:styleId="rddgsubcontentheading">
    <w:name w:val="rddgsubcontentheading"/>
    <w:basedOn w:val="Normal"/>
    <w:pPr>
      <w:spacing w:before="100" w:beforeAutospacing="1" w:after="100" w:afterAutospacing="1"/>
    </w:pPr>
    <w:rPr>
      <w:b/>
      <w:bCs/>
      <w:color w:val="5D5B50"/>
    </w:rPr>
  </w:style>
  <w:style w:type="paragraph" w:customStyle="1" w:styleId="rdogpositioncell">
    <w:name w:val="rdogpositioncell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positioncellxaxis">
    <w:name w:val="rdogpositioncellx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positioncellyaxis">
    <w:name w:val="rdogpositioncelly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cgpositioncellyaxis">
    <w:name w:val="rdcgpositioncelly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cgpositioncellxaxis">
    <w:name w:val="rdcgpositioncellx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sortcolumn">
    <w:name w:val="rdogsortcolumn"/>
    <w:basedOn w:val="Normal"/>
    <w:pPr>
      <w:pBdr>
        <w:top w:val="single" w:sz="6" w:space="3" w:color="FFFFFF"/>
      </w:pBdr>
      <w:spacing w:before="100" w:beforeAutospacing="1" w:after="100" w:afterAutospacing="1"/>
    </w:pPr>
  </w:style>
  <w:style w:type="paragraph" w:customStyle="1" w:styleId="rdcgdatacell">
    <w:name w:val="rdcgdatacell"/>
    <w:basedOn w:val="Normal"/>
    <w:pPr>
      <w:shd w:val="clear" w:color="auto" w:fill="FCFAF5"/>
      <w:spacing w:before="100" w:beforeAutospacing="1" w:after="100" w:afterAutospacing="1"/>
    </w:pPr>
    <w:rPr>
      <w:color w:val="4D4A3B"/>
    </w:rPr>
  </w:style>
  <w:style w:type="paragraph" w:customStyle="1" w:styleId="rdagcontentheadingrow">
    <w:name w:val="rda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ogcontentheadingrow">
    <w:name w:val="rdo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dgcontentheadingrow">
    <w:name w:val="rdd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cgcontentheadingrow">
    <w:name w:val="rdc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agunselectedtab">
    <w:name w:val="rdagun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ogunselectedtab">
    <w:name w:val="rdogun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agselectedtab">
    <w:name w:val="rdag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ogselectedtab">
    <w:name w:val="rdog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agselectedtabon">
    <w:name w:val="rdagselectedtabon"/>
    <w:basedOn w:val="Normal"/>
    <w:pPr>
      <w:spacing w:before="100" w:beforeAutospacing="1" w:after="100" w:afterAutospacing="1"/>
    </w:pPr>
  </w:style>
  <w:style w:type="paragraph" w:customStyle="1" w:styleId="rdagunselectedtabon">
    <w:name w:val="rdagunselectedtabon"/>
    <w:basedOn w:val="Normal"/>
    <w:pPr>
      <w:spacing w:before="100" w:beforeAutospacing="1" w:after="100" w:afterAutospacing="1"/>
    </w:pPr>
  </w:style>
  <w:style w:type="paragraph" w:customStyle="1" w:styleId="rdagcommand">
    <w:name w:val="rda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ogcommand">
    <w:name w:val="rdo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accommand">
    <w:name w:val="rdac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cgcommand">
    <w:name w:val="rdc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accommandhighlight">
    <w:name w:val="rdaccommandhighlight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FFFFFF"/>
    </w:rPr>
  </w:style>
  <w:style w:type="paragraph" w:customStyle="1" w:styleId="rdaccommandmiddle">
    <w:name w:val="rdaccommandmiddle"/>
    <w:basedOn w:val="Normal"/>
    <w:pPr>
      <w:spacing w:before="100" w:beforeAutospacing="1" w:after="100" w:afterAutospacing="1"/>
    </w:pPr>
  </w:style>
  <w:style w:type="paragraph" w:customStyle="1" w:styleId="rdaccommandright">
    <w:name w:val="rdaccommandright"/>
    <w:basedOn w:val="Normal"/>
    <w:pPr>
      <w:spacing w:before="100" w:beforeAutospacing="1" w:after="100" w:afterAutospacing="1"/>
    </w:pPr>
  </w:style>
  <w:style w:type="paragraph" w:customStyle="1" w:styleId="rdagerror">
    <w:name w:val="rda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ogerror">
    <w:name w:val="rdo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dgerror">
    <w:name w:val="rdd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cgerror">
    <w:name w:val="rdc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dgselected">
    <w:name w:val="rddgselected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cgselected">
    <w:name w:val="rdcgselected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backgroundlevel7">
    <w:name w:val="rdbackgroundlevel7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rdbackgroundlevel6">
    <w:name w:val="rdbackgroundlevel6"/>
    <w:basedOn w:val="Normal"/>
    <w:pPr>
      <w:shd w:val="clear" w:color="auto" w:fill="C8C8C8"/>
      <w:spacing w:before="100" w:beforeAutospacing="1" w:after="100" w:afterAutospacing="1"/>
    </w:pPr>
  </w:style>
  <w:style w:type="paragraph" w:customStyle="1" w:styleId="rdbackgroundlevel5">
    <w:name w:val="rdbackgroundlevel5"/>
    <w:basedOn w:val="Normal"/>
    <w:pPr>
      <w:shd w:val="clear" w:color="auto" w:fill="D0D0D0"/>
      <w:spacing w:before="100" w:beforeAutospacing="1" w:after="100" w:afterAutospacing="1"/>
    </w:pPr>
  </w:style>
  <w:style w:type="paragraph" w:customStyle="1" w:styleId="rdbackgroundlevel4">
    <w:name w:val="rdbackgroundlevel4"/>
    <w:basedOn w:val="Normal"/>
    <w:pPr>
      <w:shd w:val="clear" w:color="auto" w:fill="D8D8D8"/>
      <w:spacing w:before="100" w:beforeAutospacing="1" w:after="100" w:afterAutospacing="1"/>
    </w:pPr>
  </w:style>
  <w:style w:type="paragraph" w:customStyle="1" w:styleId="rdbackgroundlevel3">
    <w:name w:val="rdbackgroundlevel3"/>
    <w:basedOn w:val="Normal"/>
    <w:pPr>
      <w:shd w:val="clear" w:color="auto" w:fill="E0E0E0"/>
      <w:spacing w:before="100" w:beforeAutospacing="1" w:after="100" w:afterAutospacing="1"/>
    </w:pPr>
  </w:style>
  <w:style w:type="paragraph" w:customStyle="1" w:styleId="rdbackgroundlevel2">
    <w:name w:val="rdbackgroundlevel2"/>
    <w:basedOn w:val="Normal"/>
    <w:pPr>
      <w:shd w:val="clear" w:color="auto" w:fill="E8E8E8"/>
      <w:spacing w:before="100" w:beforeAutospacing="1" w:after="100" w:afterAutospacing="1"/>
    </w:pPr>
  </w:style>
  <w:style w:type="paragraph" w:customStyle="1" w:styleId="rdbackgroundlevel1">
    <w:name w:val="rdbackgroundlevel1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rdbackgroundlevel0">
    <w:name w:val="rdbackgroundlevel0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rddashboard">
    <w:name w:val="rddashboar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ddashboardmenu">
    <w:name w:val="rddashboardmenu"/>
    <w:basedOn w:val="Normal"/>
    <w:pPr>
      <w:shd w:val="clear" w:color="auto" w:fill="C8EBFA"/>
      <w:spacing w:before="100" w:beforeAutospacing="1" w:after="100" w:afterAutospacing="1"/>
    </w:pPr>
  </w:style>
  <w:style w:type="paragraph" w:customStyle="1" w:styleId="rddashboardcolumn">
    <w:name w:val="rddashboardcolumn"/>
    <w:basedOn w:val="Normal"/>
    <w:pPr>
      <w:shd w:val="clear" w:color="auto" w:fill="C8EBFA"/>
      <w:spacing w:before="100" w:beforeAutospacing="1" w:after="100" w:afterAutospacing="1"/>
      <w:textAlignment w:val="top"/>
    </w:pPr>
  </w:style>
  <w:style w:type="paragraph" w:customStyle="1" w:styleId="rddashboardpanel">
    <w:name w:val="rddashboardpanel"/>
    <w:basedOn w:val="Normal"/>
    <w:pPr>
      <w:pBdr>
        <w:top w:val="single" w:sz="12" w:space="0" w:color="DDDAC8"/>
        <w:left w:val="single" w:sz="12" w:space="0" w:color="DDDAC8"/>
        <w:bottom w:val="single" w:sz="12" w:space="0" w:color="DDDAC8"/>
        <w:right w:val="single" w:sz="12" w:space="0" w:color="DDDAC8"/>
      </w:pBdr>
      <w:spacing w:before="100" w:beforeAutospacing="1" w:after="100" w:afterAutospacing="1"/>
    </w:pPr>
  </w:style>
  <w:style w:type="paragraph" w:customStyle="1" w:styleId="rddashboardparams">
    <w:name w:val="rddashboardparams"/>
    <w:basedOn w:val="Normal"/>
    <w:pPr>
      <w:shd w:val="clear" w:color="auto" w:fill="E0F1F8"/>
      <w:spacing w:before="100" w:beforeAutospacing="1" w:after="100" w:afterAutospacing="1"/>
    </w:pPr>
    <w:rPr>
      <w:color w:val="464646"/>
    </w:rPr>
  </w:style>
  <w:style w:type="paragraph" w:customStyle="1" w:styleId="rddashboardcommand">
    <w:name w:val="rddashboardcommand"/>
    <w:basedOn w:val="Normal"/>
    <w:pPr>
      <w:pBdr>
        <w:top w:val="single" w:sz="6" w:space="2" w:color="DDDDDD"/>
        <w:left w:val="single" w:sz="6" w:space="2" w:color="DDDDDD"/>
        <w:bottom w:val="single" w:sz="6" w:space="2" w:color="777777"/>
        <w:right w:val="single" w:sz="6" w:space="2" w:color="777777"/>
      </w:pBdr>
      <w:spacing w:before="100" w:beforeAutospacing="1" w:after="100" w:afterAutospacing="1"/>
      <w:ind w:left="45"/>
    </w:pPr>
    <w:rPr>
      <w:color w:val="0F0F0F"/>
    </w:rPr>
  </w:style>
  <w:style w:type="paragraph" w:customStyle="1" w:styleId="rdpopuppanelcommand">
    <w:name w:val="rdpopuppanelcommand"/>
    <w:basedOn w:val="Normal"/>
    <w:pPr>
      <w:pBdr>
        <w:top w:val="single" w:sz="6" w:space="2" w:color="DDDDDD"/>
        <w:left w:val="single" w:sz="6" w:space="2" w:color="DDDDDD"/>
        <w:bottom w:val="single" w:sz="6" w:space="2" w:color="777777"/>
        <w:right w:val="single" w:sz="6" w:space="2" w:color="777777"/>
      </w:pBdr>
      <w:spacing w:before="100" w:beforeAutospacing="1" w:after="100" w:afterAutospacing="1"/>
      <w:ind w:left="45"/>
    </w:pPr>
    <w:rPr>
      <w:color w:val="0F0F0F"/>
    </w:rPr>
  </w:style>
  <w:style w:type="paragraph" w:customStyle="1" w:styleId="rddashboarddropzone">
    <w:name w:val="rddashboarddropzone"/>
    <w:basedOn w:val="Normal"/>
    <w:pPr>
      <w:spacing w:before="100" w:beforeAutospacing="1" w:after="100" w:afterAutospacing="1"/>
    </w:pPr>
  </w:style>
  <w:style w:type="paragraph" w:customStyle="1" w:styleId="rddashboarddropzoneactive">
    <w:name w:val="rddashboarddropzoneactive"/>
    <w:basedOn w:val="Normal"/>
    <w:pPr>
      <w:shd w:val="clear" w:color="auto" w:fill="DDDAC8"/>
      <w:spacing w:before="100" w:beforeAutospacing="1" w:after="100" w:afterAutospacing="1"/>
    </w:pPr>
  </w:style>
  <w:style w:type="paragraph" w:customStyle="1" w:styleId="rdagdropzoneactive">
    <w:name w:val="rdagdropzoneactive"/>
    <w:basedOn w:val="Normal"/>
    <w:pPr>
      <w:shd w:val="clear" w:color="auto" w:fill="DDDAC8"/>
      <w:spacing w:before="100" w:beforeAutospacing="1" w:after="100" w:afterAutospacing="1"/>
    </w:pPr>
  </w:style>
  <w:style w:type="paragraph" w:customStyle="1" w:styleId="rddatacalendar">
    <w:name w:val="rddatacalenda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dtimepicker">
    <w:name w:val="rdtimepic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ddatacalendarfont">
    <w:name w:val="rddatacalendarfon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ddatacalendarweekdaycaption">
    <w:name w:val="rddatacalendarweekdaycaption"/>
    <w:basedOn w:val="Normal"/>
    <w:pPr>
      <w:shd w:val="clear" w:color="auto" w:fill="E0F1F8"/>
      <w:spacing w:before="100" w:beforeAutospacing="1" w:after="100" w:afterAutospacing="1"/>
      <w:jc w:val="center"/>
    </w:pPr>
    <w:rPr>
      <w:b/>
      <w:bCs/>
    </w:rPr>
  </w:style>
  <w:style w:type="paragraph" w:customStyle="1" w:styleId="rdtimepickertableheadercaption">
    <w:name w:val="rdtimepickertableheadercaption"/>
    <w:basedOn w:val="Normal"/>
    <w:pPr>
      <w:shd w:val="clear" w:color="auto" w:fill="E0F1F8"/>
      <w:spacing w:before="100" w:beforeAutospacing="1" w:after="100" w:afterAutospacing="1"/>
      <w:jc w:val="center"/>
    </w:pPr>
    <w:rPr>
      <w:b/>
      <w:bCs/>
    </w:rPr>
  </w:style>
  <w:style w:type="paragraph" w:customStyle="1" w:styleId="rddatacalendarday">
    <w:name w:val="rddatacalendarday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timepickercell">
    <w:name w:val="rdtimepickercell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timepickerampmcell">
    <w:name w:val="rdtimepickerampmcell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datacalendardaylabelhighlight">
    <w:name w:val="rddatacalendardaylabelhighlight"/>
    <w:basedOn w:val="Normal"/>
    <w:pPr>
      <w:shd w:val="clear" w:color="auto" w:fill="3FBCE8"/>
      <w:spacing w:before="100" w:beforeAutospacing="1" w:after="100" w:afterAutospacing="1"/>
    </w:pPr>
  </w:style>
  <w:style w:type="paragraph" w:customStyle="1" w:styleId="rdtimepickerlabelhighlight">
    <w:name w:val="rdtimepickerlabelhighlight"/>
    <w:basedOn w:val="Normal"/>
    <w:pPr>
      <w:shd w:val="clear" w:color="auto" w:fill="3FBCE8"/>
      <w:spacing w:before="100" w:beforeAutospacing="1" w:after="100" w:afterAutospacing="1"/>
    </w:pPr>
  </w:style>
  <w:style w:type="paragraph" w:customStyle="1" w:styleId="rddatacalendartoday">
    <w:name w:val="rddatacalendartoday"/>
    <w:basedOn w:val="Normal"/>
    <w:pPr>
      <w:shd w:val="clear" w:color="auto" w:fill="E7E3CB"/>
      <w:spacing w:before="100" w:beforeAutospacing="1" w:after="100" w:afterAutospacing="1"/>
    </w:pPr>
  </w:style>
  <w:style w:type="paragraph" w:customStyle="1" w:styleId="rddatacalendardayoutsidemonth">
    <w:name w:val="rddatacalendardayoutsidemonth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rdwaitmaintable">
    <w:name w:val="rdwaitmaintable"/>
    <w:basedOn w:val="Normal"/>
    <w:pPr>
      <w:shd w:val="clear" w:color="auto" w:fill="F6F6F6"/>
      <w:spacing w:before="100" w:beforeAutospacing="1" w:after="100" w:afterAutospacing="1"/>
    </w:pPr>
  </w:style>
  <w:style w:type="paragraph" w:customStyle="1" w:styleId="rdwaitcontainerborder">
    <w:name w:val="rdwaitcontainerborder"/>
    <w:basedOn w:val="Normal"/>
    <w:pPr>
      <w:shd w:val="clear" w:color="auto" w:fill="8EC4DC"/>
      <w:spacing w:before="100" w:beforeAutospacing="1" w:after="100" w:afterAutospacing="1"/>
    </w:pPr>
  </w:style>
  <w:style w:type="paragraph" w:customStyle="1" w:styleId="rdwaitcontainer">
    <w:name w:val="rdwaitcontain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hemeheaderlargest">
    <w:name w:val="themeheaderlargest"/>
    <w:basedOn w:val="Normal"/>
    <w:pPr>
      <w:spacing w:before="100" w:beforeAutospacing="1" w:after="100" w:afterAutospacing="1"/>
    </w:pPr>
    <w:rPr>
      <w:b/>
      <w:bCs/>
      <w:color w:val="187DAF"/>
      <w:sz w:val="53"/>
      <w:szCs w:val="53"/>
    </w:rPr>
  </w:style>
  <w:style w:type="paragraph" w:customStyle="1" w:styleId="themeheaderlarger">
    <w:name w:val="themeheaderlarger"/>
    <w:basedOn w:val="Normal"/>
    <w:pPr>
      <w:spacing w:before="100" w:beforeAutospacing="1" w:after="100" w:afterAutospacing="1"/>
    </w:pPr>
    <w:rPr>
      <w:b/>
      <w:bCs/>
      <w:color w:val="187DAF"/>
      <w:sz w:val="41"/>
      <w:szCs w:val="41"/>
    </w:rPr>
  </w:style>
  <w:style w:type="paragraph" w:customStyle="1" w:styleId="themeheaderlarge">
    <w:name w:val="themeheaderlarge"/>
    <w:basedOn w:val="Normal"/>
    <w:pPr>
      <w:spacing w:before="100" w:beforeAutospacing="1" w:after="100" w:afterAutospacing="1"/>
    </w:pPr>
    <w:rPr>
      <w:b/>
      <w:bCs/>
      <w:color w:val="187DAF"/>
      <w:sz w:val="31"/>
      <w:szCs w:val="31"/>
    </w:rPr>
  </w:style>
  <w:style w:type="paragraph" w:customStyle="1" w:styleId="themeheader">
    <w:name w:val="themeheader"/>
    <w:basedOn w:val="Normal"/>
    <w:pPr>
      <w:spacing w:before="100" w:beforeAutospacing="1" w:after="100" w:afterAutospacing="1"/>
    </w:pPr>
    <w:rPr>
      <w:b/>
      <w:bCs/>
      <w:color w:val="3FBCE8"/>
    </w:rPr>
  </w:style>
  <w:style w:type="paragraph" w:customStyle="1" w:styleId="themeheadersmall">
    <w:name w:val="themeheadersmall"/>
    <w:basedOn w:val="Normal"/>
    <w:pPr>
      <w:spacing w:before="100" w:beforeAutospacing="1" w:after="100" w:afterAutospacing="1"/>
    </w:pPr>
    <w:rPr>
      <w:b/>
      <w:bCs/>
      <w:color w:val="3FBCE8"/>
      <w:sz w:val="20"/>
      <w:szCs w:val="20"/>
    </w:rPr>
  </w:style>
  <w:style w:type="paragraph" w:customStyle="1" w:styleId="themeheadersmaller">
    <w:name w:val="themeheadersmaller"/>
    <w:basedOn w:val="Normal"/>
    <w:pPr>
      <w:spacing w:before="100" w:beforeAutospacing="1" w:after="100" w:afterAutospacing="1"/>
    </w:pPr>
    <w:rPr>
      <w:b/>
      <w:bCs/>
      <w:color w:val="3FBCE8"/>
      <w:sz w:val="18"/>
      <w:szCs w:val="18"/>
    </w:rPr>
  </w:style>
  <w:style w:type="paragraph" w:customStyle="1" w:styleId="themeheadersmallest">
    <w:name w:val="themeheadersmallest"/>
    <w:basedOn w:val="Normal"/>
    <w:pPr>
      <w:spacing w:before="100" w:beforeAutospacing="1" w:after="100" w:afterAutospacing="1"/>
    </w:pPr>
    <w:rPr>
      <w:b/>
      <w:bCs/>
      <w:color w:val="3FBCE8"/>
      <w:sz w:val="14"/>
      <w:szCs w:val="14"/>
    </w:rPr>
  </w:style>
  <w:style w:type="paragraph" w:customStyle="1" w:styleId="themetextlargest">
    <w:name w:val="themetextlargest"/>
    <w:basedOn w:val="Normal"/>
    <w:pPr>
      <w:spacing w:before="100" w:beforeAutospacing="1" w:after="100" w:afterAutospacing="1"/>
    </w:pPr>
    <w:rPr>
      <w:sz w:val="38"/>
      <w:szCs w:val="38"/>
    </w:rPr>
  </w:style>
  <w:style w:type="paragraph" w:customStyle="1" w:styleId="themetextlarger">
    <w:name w:val="themetextlarger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themetextlarge">
    <w:name w:val="themetextlarge"/>
    <w:basedOn w:val="Normal"/>
    <w:pPr>
      <w:spacing w:before="100" w:beforeAutospacing="1" w:after="100" w:afterAutospacing="1"/>
    </w:pPr>
    <w:rPr>
      <w:sz w:val="31"/>
      <w:szCs w:val="31"/>
    </w:rPr>
  </w:style>
  <w:style w:type="paragraph" w:customStyle="1" w:styleId="themetextsmall">
    <w:name w:val="themetext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hemetextsmaller">
    <w:name w:val="themetextsmaller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themetextsmallest">
    <w:name w:val="themetextsmallest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thememarginlargest">
    <w:name w:val="thememarginlargest"/>
    <w:basedOn w:val="Normal"/>
    <w:pPr>
      <w:spacing w:before="375" w:after="375"/>
      <w:ind w:left="375" w:right="375"/>
    </w:pPr>
  </w:style>
  <w:style w:type="paragraph" w:customStyle="1" w:styleId="thememarginlarger">
    <w:name w:val="thememarginlarger"/>
    <w:basedOn w:val="Normal"/>
    <w:pPr>
      <w:spacing w:before="300" w:after="300"/>
      <w:ind w:left="300" w:right="300"/>
    </w:pPr>
  </w:style>
  <w:style w:type="paragraph" w:customStyle="1" w:styleId="thememarginlarge">
    <w:name w:val="thememarginlarge"/>
    <w:basedOn w:val="Normal"/>
    <w:pPr>
      <w:spacing w:before="225" w:after="225"/>
      <w:ind w:left="225" w:right="225"/>
    </w:pPr>
  </w:style>
  <w:style w:type="paragraph" w:customStyle="1" w:styleId="thememargin">
    <w:name w:val="thememargin"/>
    <w:basedOn w:val="Normal"/>
    <w:pPr>
      <w:spacing w:before="75" w:after="75"/>
      <w:ind w:left="75" w:right="75"/>
    </w:pPr>
  </w:style>
  <w:style w:type="paragraph" w:customStyle="1" w:styleId="themepaddinglargest">
    <w:name w:val="themepaddinglargest"/>
    <w:basedOn w:val="Normal"/>
    <w:pPr>
      <w:spacing w:before="100" w:beforeAutospacing="1" w:after="100" w:afterAutospacing="1"/>
    </w:pPr>
  </w:style>
  <w:style w:type="paragraph" w:customStyle="1" w:styleId="themepaddinglarger">
    <w:name w:val="themepaddinglarger"/>
    <w:basedOn w:val="Normal"/>
    <w:pPr>
      <w:spacing w:before="100" w:beforeAutospacing="1" w:after="100" w:afterAutospacing="1"/>
    </w:pPr>
  </w:style>
  <w:style w:type="paragraph" w:customStyle="1" w:styleId="themepaddinglarge">
    <w:name w:val="themepaddinglarge"/>
    <w:basedOn w:val="Normal"/>
    <w:pPr>
      <w:spacing w:before="100" w:beforeAutospacing="1" w:after="100" w:afterAutospacing="1"/>
    </w:pPr>
  </w:style>
  <w:style w:type="paragraph" w:customStyle="1" w:styleId="themepadding">
    <w:name w:val="themepadding"/>
    <w:basedOn w:val="Normal"/>
    <w:pPr>
      <w:spacing w:before="100" w:beforeAutospacing="1" w:after="100" w:afterAutospacing="1"/>
    </w:pPr>
  </w:style>
  <w:style w:type="paragraph" w:customStyle="1" w:styleId="themebold">
    <w:name w:val="theme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emeitalic">
    <w:name w:val="themeitalic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hemetextpositive">
    <w:name w:val="themetextpositive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themetextnegative">
    <w:name w:val="themetextnegative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themetextnormal">
    <w:name w:val="themetextnormal"/>
    <w:basedOn w:val="Normal"/>
    <w:pPr>
      <w:spacing w:before="100" w:beforeAutospacing="1" w:after="100" w:afterAutospacing="1"/>
    </w:pPr>
    <w:rPr>
      <w:color w:val="000000"/>
      <w:sz w:val="17"/>
      <w:szCs w:val="17"/>
    </w:rPr>
  </w:style>
  <w:style w:type="paragraph" w:customStyle="1" w:styleId="themeerrortext">
    <w:name w:val="themeerrortext"/>
    <w:basedOn w:val="Normal"/>
    <w:pPr>
      <w:pBdr>
        <w:top w:val="single" w:sz="6" w:space="0" w:color="D8000C"/>
        <w:left w:val="single" w:sz="6" w:space="0" w:color="D8000C"/>
        <w:bottom w:val="single" w:sz="6" w:space="0" w:color="D8000C"/>
        <w:right w:val="single" w:sz="6" w:space="0" w:color="D8000C"/>
      </w:pBdr>
      <w:shd w:val="clear" w:color="auto" w:fill="FFBABA"/>
      <w:spacing w:before="100" w:beforeAutospacing="1" w:after="100" w:afterAutospacing="1"/>
    </w:pPr>
    <w:rPr>
      <w:rFonts w:ascii="Arial" w:hAnsi="Arial" w:cs="Arial"/>
      <w:color w:val="790619"/>
    </w:rPr>
  </w:style>
  <w:style w:type="paragraph" w:customStyle="1" w:styleId="themenowrap">
    <w:name w:val="themenowrap"/>
    <w:basedOn w:val="Normal"/>
    <w:pPr>
      <w:spacing w:before="100" w:beforeAutospacing="1" w:after="100" w:afterAutospacing="1"/>
    </w:pPr>
  </w:style>
  <w:style w:type="paragraph" w:customStyle="1" w:styleId="themehidden">
    <w:name w:val="themehidden"/>
    <w:basedOn w:val="Normal"/>
    <w:pPr>
      <w:spacing w:before="100" w:beforeAutospacing="1" w:after="100" w:afterAutospacing="1"/>
    </w:pPr>
    <w:rPr>
      <w:vanish/>
    </w:rPr>
  </w:style>
  <w:style w:type="paragraph" w:customStyle="1" w:styleId="themecontainerbordered">
    <w:name w:val="themecontainerbordered"/>
    <w:basedOn w:val="Normal"/>
    <w:pPr>
      <w:pBdr>
        <w:top w:val="single" w:sz="12" w:space="2" w:color="8EC4DC"/>
        <w:left w:val="single" w:sz="12" w:space="2" w:color="8EC4DC"/>
        <w:bottom w:val="single" w:sz="12" w:space="2" w:color="8EC4DC"/>
        <w:right w:val="single" w:sz="12" w:space="2" w:color="8EC4DC"/>
      </w:pBdr>
      <w:spacing w:before="100" w:beforeAutospacing="1" w:after="100" w:afterAutospacing="1"/>
    </w:pPr>
  </w:style>
  <w:style w:type="paragraph" w:customStyle="1" w:styleId="themecontainershaded">
    <w:name w:val="themecontainershaded"/>
    <w:basedOn w:val="Normal"/>
    <w:pPr>
      <w:shd w:val="clear" w:color="auto" w:fill="F4ECD5"/>
      <w:spacing w:before="100" w:beforeAutospacing="1" w:after="100" w:afterAutospacing="1"/>
    </w:pPr>
  </w:style>
  <w:style w:type="paragraph" w:customStyle="1" w:styleId="themecontainershadedandbordered">
    <w:name w:val="themecontainershadedandbordered"/>
    <w:basedOn w:val="Normal"/>
    <w:pPr>
      <w:pBdr>
        <w:top w:val="single" w:sz="6" w:space="2" w:color="C1C1C1"/>
        <w:left w:val="single" w:sz="6" w:space="2" w:color="C1C1C1"/>
        <w:bottom w:val="single" w:sz="6" w:space="2" w:color="C1C1C1"/>
        <w:right w:val="single" w:sz="6" w:space="2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themelinkbutton">
    <w:name w:val="themelinkbutton"/>
    <w:basedOn w:val="Normal"/>
    <w:pPr>
      <w:pBdr>
        <w:top w:val="single" w:sz="6" w:space="4" w:color="D6DBDF"/>
        <w:left w:val="single" w:sz="6" w:space="8" w:color="C1C5C9"/>
        <w:bottom w:val="single" w:sz="6" w:space="4" w:color="5D6165"/>
        <w:right w:val="single" w:sz="6" w:space="8" w:color="5D6165"/>
      </w:pBdr>
      <w:shd w:val="clear" w:color="auto" w:fill="62BBE5"/>
      <w:spacing w:before="100" w:beforeAutospacing="1" w:after="30" w:line="360" w:lineRule="atLeast"/>
      <w:ind w:right="105"/>
    </w:pPr>
    <w:rPr>
      <w:color w:val="0F0F0F"/>
    </w:rPr>
  </w:style>
  <w:style w:type="paragraph" w:customStyle="1" w:styleId="themelinkbuttonsmall">
    <w:name w:val="themelinkbuttonsmall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hd w:val="clear" w:color="auto" w:fill="62BBE5"/>
      <w:spacing w:before="100" w:beforeAutospacing="1" w:after="100" w:afterAutospacing="1" w:line="360" w:lineRule="atLeast"/>
      <w:ind w:left="45"/>
      <w:textAlignment w:val="center"/>
    </w:pPr>
    <w:rPr>
      <w:color w:val="0F0F0F"/>
    </w:rPr>
  </w:style>
  <w:style w:type="paragraph" w:customStyle="1" w:styleId="themealigncenter">
    <w:name w:val="themealigncenter"/>
    <w:basedOn w:val="Normal"/>
    <w:pPr>
      <w:spacing w:before="100" w:beforeAutospacing="1" w:after="100" w:afterAutospacing="1"/>
      <w:jc w:val="center"/>
    </w:pPr>
  </w:style>
  <w:style w:type="paragraph" w:customStyle="1" w:styleId="themealignleft">
    <w:name w:val="themealignleft"/>
    <w:basedOn w:val="Normal"/>
    <w:pPr>
      <w:spacing w:before="100" w:beforeAutospacing="1" w:after="100" w:afterAutospacing="1"/>
    </w:pPr>
  </w:style>
  <w:style w:type="paragraph" w:customStyle="1" w:styleId="themealignright">
    <w:name w:val="themealignright"/>
    <w:basedOn w:val="Normal"/>
    <w:pPr>
      <w:spacing w:before="100" w:beforeAutospacing="1" w:after="100" w:afterAutospacing="1"/>
      <w:jc w:val="right"/>
    </w:pPr>
  </w:style>
  <w:style w:type="paragraph" w:customStyle="1" w:styleId="themealigntop">
    <w:name w:val="themealigntop"/>
    <w:basedOn w:val="Normal"/>
    <w:pPr>
      <w:spacing w:before="100" w:beforeAutospacing="1" w:after="100" w:afterAutospacing="1"/>
      <w:textAlignment w:val="top"/>
    </w:pPr>
  </w:style>
  <w:style w:type="paragraph" w:customStyle="1" w:styleId="themealigntopleft">
    <w:name w:val="themealigntopleft"/>
    <w:basedOn w:val="Normal"/>
    <w:pPr>
      <w:spacing w:before="100" w:beforeAutospacing="1" w:after="100" w:afterAutospacing="1"/>
      <w:textAlignment w:val="top"/>
    </w:pPr>
  </w:style>
  <w:style w:type="paragraph" w:customStyle="1" w:styleId="themealigntopright">
    <w:name w:val="themealigntoprigh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themealignbottom">
    <w:name w:val="themealignbottom"/>
    <w:basedOn w:val="Normal"/>
    <w:pPr>
      <w:spacing w:before="100" w:beforeAutospacing="1" w:after="100" w:afterAutospacing="1"/>
      <w:textAlignment w:val="bottom"/>
    </w:pPr>
  </w:style>
  <w:style w:type="paragraph" w:customStyle="1" w:styleId="themealignbottomleft">
    <w:name w:val="themealignbottomleft"/>
    <w:basedOn w:val="Normal"/>
    <w:pPr>
      <w:spacing w:before="100" w:beforeAutospacing="1" w:after="100" w:afterAutospacing="1"/>
      <w:textAlignment w:val="bottom"/>
    </w:pPr>
  </w:style>
  <w:style w:type="paragraph" w:customStyle="1" w:styleId="themealignbottomright">
    <w:name w:val="themealignbottomright"/>
    <w:basedOn w:val="Normal"/>
    <w:pPr>
      <w:spacing w:before="100" w:beforeAutospacing="1" w:after="100" w:afterAutospacing="1"/>
      <w:jc w:val="right"/>
      <w:textAlignment w:val="bottom"/>
    </w:pPr>
  </w:style>
  <w:style w:type="paragraph" w:customStyle="1" w:styleId="themeuldisc">
    <w:name w:val="themeuldisc"/>
    <w:basedOn w:val="Normal"/>
    <w:pPr>
      <w:spacing w:before="100" w:beforeAutospacing="1" w:after="100" w:afterAutospacing="1"/>
    </w:pPr>
  </w:style>
  <w:style w:type="paragraph" w:customStyle="1" w:styleId="themeulcircle">
    <w:name w:val="themeulcircle"/>
    <w:basedOn w:val="Normal"/>
    <w:pPr>
      <w:spacing w:before="100" w:beforeAutospacing="1" w:after="100" w:afterAutospacing="1"/>
    </w:pPr>
  </w:style>
  <w:style w:type="paragraph" w:customStyle="1" w:styleId="themeulsquare">
    <w:name w:val="themeulsquare"/>
    <w:basedOn w:val="Normal"/>
    <w:pPr>
      <w:spacing w:before="100" w:beforeAutospacing="1" w:after="100" w:afterAutospacing="1"/>
    </w:pPr>
  </w:style>
  <w:style w:type="paragraph" w:customStyle="1" w:styleId="themeoldecimal">
    <w:name w:val="themeoldecimal"/>
    <w:basedOn w:val="Normal"/>
    <w:pPr>
      <w:spacing w:before="100" w:beforeAutospacing="1" w:after="100" w:afterAutospacing="1"/>
    </w:pPr>
  </w:style>
  <w:style w:type="paragraph" w:customStyle="1" w:styleId="themeolloweralpha">
    <w:name w:val="themeolloweralpha"/>
    <w:basedOn w:val="Normal"/>
    <w:pPr>
      <w:spacing w:before="100" w:beforeAutospacing="1" w:after="100" w:afterAutospacing="1"/>
    </w:pPr>
  </w:style>
  <w:style w:type="paragraph" w:customStyle="1" w:styleId="themeolupperalpha">
    <w:name w:val="themeolupperalpha"/>
    <w:basedOn w:val="Normal"/>
    <w:pPr>
      <w:spacing w:before="100" w:beforeAutospacing="1" w:after="100" w:afterAutospacing="1"/>
    </w:pPr>
  </w:style>
  <w:style w:type="paragraph" w:customStyle="1" w:styleId="themeollowerroman">
    <w:name w:val="themeollowerroman"/>
    <w:basedOn w:val="Normal"/>
    <w:pPr>
      <w:spacing w:before="100" w:beforeAutospacing="1" w:after="100" w:afterAutospacing="1"/>
    </w:pPr>
  </w:style>
  <w:style w:type="paragraph" w:customStyle="1" w:styleId="themeolupperroman">
    <w:name w:val="themeolupperroman"/>
    <w:basedOn w:val="Normal"/>
    <w:pPr>
      <w:spacing w:before="100" w:beforeAutospacing="1" w:after="100" w:afterAutospacing="1"/>
    </w:pPr>
  </w:style>
  <w:style w:type="paragraph" w:customStyle="1" w:styleId="yui3-scrollview-scrollbar">
    <w:name w:val="yui3-scrollview-scrollbar"/>
    <w:basedOn w:val="Normal"/>
    <w:pPr>
      <w:spacing w:before="100" w:beforeAutospacing="1" w:after="100" w:afterAutospacing="1"/>
    </w:pPr>
  </w:style>
  <w:style w:type="paragraph" w:customStyle="1" w:styleId="yui3-scrollview-scrollbar-horiz">
    <w:name w:val="yui3-scrollview-scrollbar-horiz"/>
    <w:basedOn w:val="Normal"/>
    <w:pPr>
      <w:spacing w:before="100" w:beforeAutospacing="1" w:after="100" w:afterAutospacing="1"/>
    </w:pPr>
  </w:style>
  <w:style w:type="paragraph" w:customStyle="1" w:styleId="yui3-scrollview-scrollbar-vert-basicreportmenu">
    <w:name w:val="yui3-scrollview-scrollbar-vert-basicreportmenu"/>
    <w:basedOn w:val="Normal"/>
    <w:pPr>
      <w:spacing w:before="100" w:beforeAutospacing="1" w:after="100" w:afterAutospacing="1"/>
    </w:pPr>
  </w:style>
  <w:style w:type="paragraph" w:customStyle="1" w:styleId="yui3-scrollview-scrollbar-horiz-basic">
    <w:name w:val="yui3-scrollview-scrollbar-horiz-basic"/>
    <w:basedOn w:val="Normal"/>
    <w:pPr>
      <w:spacing w:before="100" w:beforeAutospacing="1" w:after="100" w:afterAutospacing="1" w:line="90" w:lineRule="atLeast"/>
    </w:pPr>
  </w:style>
  <w:style w:type="paragraph" w:customStyle="1" w:styleId="circular-image">
    <w:name w:val="circular-imag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header">
    <w:name w:val="header"/>
    <w:basedOn w:val="Normal"/>
    <w:pPr>
      <w:spacing w:before="100" w:beforeAutospacing="1" w:after="100" w:afterAutospacing="1"/>
    </w:pPr>
  </w:style>
  <w:style w:type="paragraph" w:customStyle="1" w:styleId="yui-content">
    <w:name w:val="yui-content"/>
    <w:basedOn w:val="Normal"/>
    <w:pPr>
      <w:spacing w:before="100" w:beforeAutospacing="1" w:after="100" w:afterAutospacing="1"/>
    </w:pPr>
  </w:style>
  <w:style w:type="paragraph" w:customStyle="1" w:styleId="yui3-scrollview-child">
    <w:name w:val="yui3-scrollview-child"/>
    <w:basedOn w:val="Normal"/>
    <w:pPr>
      <w:spacing w:before="100" w:beforeAutospacing="1" w:after="100" w:afterAutospacing="1"/>
    </w:pPr>
  </w:style>
  <w:style w:type="paragraph" w:customStyle="1" w:styleId="yui3-scrollview-middle">
    <w:name w:val="yui3-scrollview-middle"/>
    <w:basedOn w:val="Normal"/>
    <w:pPr>
      <w:spacing w:before="100" w:beforeAutospacing="1" w:after="100" w:afterAutospacing="1"/>
    </w:pPr>
  </w:style>
  <w:style w:type="paragraph" w:customStyle="1" w:styleId="yui3-scrollview-first">
    <w:name w:val="yui3-scrollview-first"/>
    <w:basedOn w:val="Normal"/>
    <w:pPr>
      <w:spacing w:before="100" w:beforeAutospacing="1" w:after="100" w:afterAutospacing="1"/>
    </w:pPr>
  </w:style>
  <w:style w:type="paragraph" w:customStyle="1" w:styleId="yui3-scrollview-last">
    <w:name w:val="yui3-scrollview-last"/>
    <w:basedOn w:val="Normal"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1">
    <w:name w:val="yui-content1"/>
    <w:basedOn w:val="Normal"/>
    <w:pPr>
      <w:spacing w:before="100" w:beforeAutospacing="1" w:after="100" w:afterAutospacing="1"/>
    </w:pPr>
  </w:style>
  <w:style w:type="paragraph" w:customStyle="1" w:styleId="yui3-scrollview-child1">
    <w:name w:val="yui3-scrollview-child1"/>
    <w:basedOn w:val="Normal"/>
    <w:pPr>
      <w:spacing w:before="100" w:beforeAutospacing="1" w:after="100" w:afterAutospacing="1"/>
    </w:pPr>
  </w:style>
  <w:style w:type="paragraph" w:customStyle="1" w:styleId="yui3-scrollview-middle1">
    <w:name w:val="yui3-scrollview-middle1"/>
    <w:basedOn w:val="Normal"/>
    <w:pPr>
      <w:spacing w:before="100" w:beforeAutospacing="1" w:after="100" w:afterAutospacing="1"/>
    </w:pPr>
  </w:style>
  <w:style w:type="paragraph" w:customStyle="1" w:styleId="yui3-scrollview-first1">
    <w:name w:val="yui3-scrollview-first1"/>
    <w:basedOn w:val="Normal"/>
    <w:pPr>
      <w:spacing w:before="100" w:beforeAutospacing="1" w:after="100" w:afterAutospacing="1"/>
    </w:pPr>
  </w:style>
  <w:style w:type="paragraph" w:customStyle="1" w:styleId="yui3-scrollview-last1">
    <w:name w:val="yui3-scrollview-last1"/>
    <w:basedOn w:val="Normal"/>
    <w:pPr>
      <w:spacing w:before="100" w:beforeAutospacing="1" w:after="100" w:afterAutospacing="1"/>
    </w:pPr>
  </w:style>
  <w:style w:type="paragraph" w:customStyle="1" w:styleId="yui3-scrollview-middle2">
    <w:name w:val="yui3-scrollview-middle2"/>
    <w:basedOn w:val="Normal"/>
    <w:pPr>
      <w:spacing w:before="100" w:beforeAutospacing="1" w:after="100" w:afterAutospacing="1"/>
    </w:pPr>
  </w:style>
  <w:style w:type="paragraph" w:customStyle="1" w:styleId="yui3-scrollview-child2">
    <w:name w:val="yui3-scrollview-child2"/>
    <w:basedOn w:val="Normal"/>
  </w:style>
  <w:style w:type="paragraph" w:customStyle="1" w:styleId="header2">
    <w:name w:val="header2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2">
    <w:name w:val="yui-content2"/>
    <w:basedOn w:val="Normal"/>
    <w:pPr>
      <w:spacing w:before="100" w:beforeAutospacing="1" w:after="100" w:afterAutospacing="1"/>
    </w:pPr>
  </w:style>
  <w:style w:type="paragraph" w:customStyle="1" w:styleId="yui3-scrollview-child3">
    <w:name w:val="yui3-scrollview-child3"/>
    <w:basedOn w:val="Normal"/>
    <w:pPr>
      <w:spacing w:before="100" w:beforeAutospacing="1" w:after="100" w:afterAutospacing="1"/>
    </w:pPr>
  </w:style>
  <w:style w:type="paragraph" w:customStyle="1" w:styleId="yui3-scrollview-middle3">
    <w:name w:val="yui3-scrollview-middle3"/>
    <w:basedOn w:val="Normal"/>
    <w:pPr>
      <w:spacing w:before="100" w:beforeAutospacing="1" w:after="100" w:afterAutospacing="1"/>
    </w:pPr>
  </w:style>
  <w:style w:type="paragraph" w:customStyle="1" w:styleId="yui3-scrollview-first2">
    <w:name w:val="yui3-scrollview-first2"/>
    <w:basedOn w:val="Normal"/>
    <w:pPr>
      <w:spacing w:before="100" w:beforeAutospacing="1" w:after="100" w:afterAutospacing="1"/>
    </w:pPr>
  </w:style>
  <w:style w:type="paragraph" w:customStyle="1" w:styleId="yui3-scrollview-last2">
    <w:name w:val="yui3-scrollview-last2"/>
    <w:basedOn w:val="Normal"/>
    <w:pPr>
      <w:spacing w:before="100" w:beforeAutospacing="1" w:after="100" w:afterAutospacing="1"/>
    </w:pPr>
  </w:style>
  <w:style w:type="paragraph" w:customStyle="1" w:styleId="yui3-scrollview-middle4">
    <w:name w:val="yui3-scrollview-middle4"/>
    <w:basedOn w:val="Normal"/>
    <w:pPr>
      <w:spacing w:before="100" w:beforeAutospacing="1" w:after="100" w:afterAutospacing="1"/>
    </w:pPr>
  </w:style>
  <w:style w:type="paragraph" w:customStyle="1" w:styleId="yui3-scrollview-child4">
    <w:name w:val="yui3-scrollview-child4"/>
    <w:basedOn w:val="Normal"/>
  </w:style>
  <w:style w:type="paragraph" w:customStyle="1" w:styleId="header3">
    <w:name w:val="header3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3">
    <w:name w:val="yui-content3"/>
    <w:basedOn w:val="Normal"/>
    <w:pPr>
      <w:spacing w:before="100" w:beforeAutospacing="1" w:after="100" w:afterAutospacing="1"/>
    </w:pPr>
  </w:style>
  <w:style w:type="paragraph" w:customStyle="1" w:styleId="yui3-scrollview-child5">
    <w:name w:val="yui3-scrollview-child5"/>
    <w:basedOn w:val="Normal"/>
    <w:pPr>
      <w:spacing w:before="100" w:beforeAutospacing="1" w:after="100" w:afterAutospacing="1"/>
    </w:pPr>
  </w:style>
  <w:style w:type="paragraph" w:customStyle="1" w:styleId="yui3-scrollview-middle5">
    <w:name w:val="yui3-scrollview-middle5"/>
    <w:basedOn w:val="Normal"/>
    <w:pPr>
      <w:spacing w:before="100" w:beforeAutospacing="1" w:after="100" w:afterAutospacing="1"/>
    </w:pPr>
  </w:style>
  <w:style w:type="paragraph" w:customStyle="1" w:styleId="yui3-scrollview-first3">
    <w:name w:val="yui3-scrollview-first3"/>
    <w:basedOn w:val="Normal"/>
    <w:pPr>
      <w:spacing w:before="100" w:beforeAutospacing="1" w:after="100" w:afterAutospacing="1"/>
    </w:pPr>
  </w:style>
  <w:style w:type="paragraph" w:customStyle="1" w:styleId="yui3-scrollview-last3">
    <w:name w:val="yui3-scrollview-last3"/>
    <w:basedOn w:val="Normal"/>
    <w:pPr>
      <w:spacing w:before="100" w:beforeAutospacing="1" w:after="100" w:afterAutospacing="1"/>
    </w:pPr>
  </w:style>
  <w:style w:type="paragraph" w:customStyle="1" w:styleId="yui3-scrollview-middle6">
    <w:name w:val="yui3-scrollview-middle6"/>
    <w:basedOn w:val="Normal"/>
    <w:pPr>
      <w:spacing w:before="100" w:beforeAutospacing="1" w:after="100" w:afterAutospacing="1"/>
    </w:pPr>
  </w:style>
  <w:style w:type="paragraph" w:customStyle="1" w:styleId="yui3-scrollview-child6">
    <w:name w:val="yui3-scrollview-child6"/>
    <w:basedOn w:val="Normal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0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0"/>
    <w:uiPriority w:val="99"/>
    <w:rPr>
      <w:rFonts w:eastAsiaTheme="minorEastAsia"/>
      <w:sz w:val="24"/>
      <w:szCs w:val="24"/>
    </w:rPr>
  </w:style>
  <w:style w:type="character" w:customStyle="1" w:styleId="themebold1">
    <w:name w:val="themebold1"/>
    <w:basedOn w:val="DefaultParagraphFont"/>
    <w:rPr>
      <w:b/>
      <w:bCs/>
    </w:rPr>
  </w:style>
  <w:style w:type="paragraph" w:customStyle="1" w:styleId="header4">
    <w:name w:val="header4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4">
    <w:name w:val="yui-content4"/>
    <w:basedOn w:val="Normal"/>
    <w:pPr>
      <w:spacing w:before="100" w:beforeAutospacing="1" w:after="100" w:afterAutospacing="1"/>
    </w:pPr>
  </w:style>
  <w:style w:type="paragraph" w:customStyle="1" w:styleId="yui3-scrollview-child7">
    <w:name w:val="yui3-scrollview-child7"/>
    <w:basedOn w:val="Normal"/>
    <w:pPr>
      <w:spacing w:before="100" w:beforeAutospacing="1" w:after="100" w:afterAutospacing="1"/>
    </w:pPr>
  </w:style>
  <w:style w:type="paragraph" w:customStyle="1" w:styleId="yui3-scrollview-middle7">
    <w:name w:val="yui3-scrollview-middle7"/>
    <w:basedOn w:val="Normal"/>
    <w:pPr>
      <w:spacing w:before="100" w:beforeAutospacing="1" w:after="100" w:afterAutospacing="1"/>
    </w:pPr>
  </w:style>
  <w:style w:type="paragraph" w:customStyle="1" w:styleId="yui3-scrollview-first4">
    <w:name w:val="yui3-scrollview-first4"/>
    <w:basedOn w:val="Normal"/>
    <w:pPr>
      <w:spacing w:before="100" w:beforeAutospacing="1" w:after="100" w:afterAutospacing="1"/>
    </w:pPr>
  </w:style>
  <w:style w:type="paragraph" w:customStyle="1" w:styleId="yui3-scrollview-last4">
    <w:name w:val="yui3-scrollview-last4"/>
    <w:basedOn w:val="Normal"/>
    <w:pPr>
      <w:spacing w:before="100" w:beforeAutospacing="1" w:after="100" w:afterAutospacing="1"/>
    </w:pPr>
  </w:style>
  <w:style w:type="paragraph" w:customStyle="1" w:styleId="yui3-scrollview-middle8">
    <w:name w:val="yui3-scrollview-middle8"/>
    <w:basedOn w:val="Normal"/>
    <w:pPr>
      <w:spacing w:before="100" w:beforeAutospacing="1" w:after="100" w:afterAutospacing="1"/>
    </w:pPr>
  </w:style>
  <w:style w:type="paragraph" w:customStyle="1" w:styleId="yui3-scrollview-child8">
    <w:name w:val="yui3-scrollview-child8"/>
    <w:basedOn w:val="Normal"/>
  </w:style>
  <w:style w:type="paragraph" w:customStyle="1" w:styleId="header5">
    <w:name w:val="header5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5">
    <w:name w:val="yui-content5"/>
    <w:basedOn w:val="Normal"/>
    <w:pPr>
      <w:spacing w:before="100" w:beforeAutospacing="1" w:after="100" w:afterAutospacing="1"/>
    </w:pPr>
  </w:style>
  <w:style w:type="paragraph" w:customStyle="1" w:styleId="yui3-scrollview-child9">
    <w:name w:val="yui3-scrollview-child9"/>
    <w:basedOn w:val="Normal"/>
    <w:pPr>
      <w:spacing w:before="100" w:beforeAutospacing="1" w:after="100" w:afterAutospacing="1"/>
    </w:pPr>
  </w:style>
  <w:style w:type="paragraph" w:customStyle="1" w:styleId="yui3-scrollview-middle9">
    <w:name w:val="yui3-scrollview-middle9"/>
    <w:basedOn w:val="Normal"/>
    <w:pPr>
      <w:spacing w:before="100" w:beforeAutospacing="1" w:after="100" w:afterAutospacing="1"/>
    </w:pPr>
  </w:style>
  <w:style w:type="paragraph" w:customStyle="1" w:styleId="yui3-scrollview-first5">
    <w:name w:val="yui3-scrollview-first5"/>
    <w:basedOn w:val="Normal"/>
    <w:pPr>
      <w:spacing w:before="100" w:beforeAutospacing="1" w:after="100" w:afterAutospacing="1"/>
    </w:pPr>
  </w:style>
  <w:style w:type="paragraph" w:customStyle="1" w:styleId="yui3-scrollview-last5">
    <w:name w:val="yui3-scrollview-last5"/>
    <w:basedOn w:val="Normal"/>
    <w:pPr>
      <w:spacing w:before="100" w:beforeAutospacing="1" w:after="100" w:afterAutospacing="1"/>
    </w:pPr>
  </w:style>
  <w:style w:type="paragraph" w:customStyle="1" w:styleId="yui3-scrollview-middle10">
    <w:name w:val="yui3-scrollview-middle10"/>
    <w:basedOn w:val="Normal"/>
    <w:pPr>
      <w:spacing w:before="100" w:beforeAutospacing="1" w:after="100" w:afterAutospacing="1"/>
    </w:pPr>
  </w:style>
  <w:style w:type="paragraph" w:customStyle="1" w:styleId="yui3-scrollview-child10">
    <w:name w:val="yui3-scrollview-child10"/>
    <w:basedOn w:val="Normal"/>
  </w:style>
  <w:style w:type="paragraph" w:styleId="Footer">
    <w:name w:val="footer"/>
    <w:basedOn w:val="Normal"/>
    <w:link w:val="FooterChar"/>
    <w:uiPriority w:val="99"/>
    <w:unhideWhenUsed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3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589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532964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918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712654361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1011375253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106833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DCT To Go Report</vt:lpstr>
    </vt:vector>
  </TitlesOfParts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DCT To Go Report</dc:title>
  <dc:subject/>
  <dc:creator>Roe, Cameron (C.)</dc:creator>
  <cp:keywords/>
  <dc:description/>
  <cp:lastModifiedBy>Roe, Cameron (C.)</cp:lastModifiedBy>
  <cp:revision>4</cp:revision>
  <dcterms:created xsi:type="dcterms:W3CDTF">2021-06-18T23:00:00Z</dcterms:created>
  <dcterms:modified xsi:type="dcterms:W3CDTF">2021-06-18T23:19:00Z</dcterms:modified>
</cp:coreProperties>
</file>