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FB0CB" w14:textId="352E8E50" w:rsidR="68C76B76" w:rsidRDefault="67A6D2D8" w:rsidP="167E6AEF">
      <w:pPr>
        <w:rPr>
          <w:rFonts w:ascii="Arial" w:eastAsia="Arial" w:hAnsi="Arial" w:cs="Arial"/>
          <w:color w:val="000000" w:themeColor="text1"/>
        </w:rPr>
      </w:pPr>
      <w:r w:rsidRPr="167E6AEF">
        <w:rPr>
          <w:rFonts w:ascii="Arial" w:eastAsia="Arial" w:hAnsi="Arial" w:cs="Arial"/>
          <w:color w:val="155F81"/>
        </w:rPr>
        <w:t xml:space="preserve">Project Title: </w:t>
      </w:r>
      <w:r w:rsidRPr="167E6AEF">
        <w:rPr>
          <w:rFonts w:ascii="Arial" w:eastAsia="Arial" w:hAnsi="Arial" w:cs="Arial"/>
          <w:color w:val="000000" w:themeColor="text1"/>
        </w:rPr>
        <w:t>Genomic and Sequence Analysis of Copy-Number and Structural Variations in Acute Lymphoblastic Leukemia</w:t>
      </w:r>
    </w:p>
    <w:p w14:paraId="1CB02F7B" w14:textId="3699B079" w:rsidR="68C76B76" w:rsidRDefault="67A6D2D8" w:rsidP="167E6AEF">
      <w:pPr>
        <w:rPr>
          <w:rFonts w:ascii="Arial" w:eastAsia="Arial" w:hAnsi="Arial" w:cs="Arial"/>
          <w:color w:val="000000" w:themeColor="text1"/>
        </w:rPr>
      </w:pPr>
      <w:r w:rsidRPr="167E6AEF">
        <w:rPr>
          <w:rFonts w:ascii="Arial" w:eastAsia="Arial" w:hAnsi="Arial" w:cs="Arial"/>
          <w:color w:val="155F81"/>
        </w:rPr>
        <w:t>Team Member:</w:t>
      </w:r>
      <w:r w:rsidRPr="167E6AEF">
        <w:rPr>
          <w:rFonts w:ascii="Arial" w:eastAsia="Arial" w:hAnsi="Arial" w:cs="Arial"/>
          <w:color w:val="000000" w:themeColor="text1"/>
        </w:rPr>
        <w:t xml:space="preserve"> Camry L. Wharton, MS</w:t>
      </w:r>
    </w:p>
    <w:p w14:paraId="43ECB3D2" w14:textId="5D8CA89D" w:rsidR="00D3410D" w:rsidRDefault="777639AE" w:rsidP="68C76B76">
      <w:pPr>
        <w:pStyle w:val="ListParagraph"/>
        <w:numPr>
          <w:ilvl w:val="0"/>
          <w:numId w:val="12"/>
        </w:numPr>
        <w:rPr>
          <w:rFonts w:ascii="Arial" w:eastAsia="Arial" w:hAnsi="Arial" w:cs="Arial"/>
          <w:color w:val="155F81"/>
        </w:rPr>
      </w:pPr>
      <w:r w:rsidRPr="167E6AEF">
        <w:rPr>
          <w:rFonts w:ascii="Arial" w:eastAsia="Arial" w:hAnsi="Arial" w:cs="Arial"/>
          <w:color w:val="155F81"/>
        </w:rPr>
        <w:t>Abstract:</w:t>
      </w:r>
    </w:p>
    <w:p w14:paraId="399D811C" w14:textId="08B7ECC0" w:rsidR="0577F006" w:rsidRDefault="0577F006" w:rsidP="167E6AEF">
      <w:pPr>
        <w:pStyle w:val="ListParagraph"/>
        <w:numPr>
          <w:ilvl w:val="0"/>
          <w:numId w:val="3"/>
        </w:numPr>
        <w:rPr>
          <w:rFonts w:ascii="Arial" w:eastAsia="Arial" w:hAnsi="Arial" w:cs="Arial"/>
        </w:rPr>
      </w:pPr>
      <w:r w:rsidRPr="167E6AEF">
        <w:rPr>
          <w:rFonts w:ascii="Arial" w:eastAsia="Arial" w:hAnsi="Arial" w:cs="Arial"/>
        </w:rPr>
        <w:t xml:space="preserve">This project assesses whether recurrent copy-number variations (CNVs) in acute lymphoblastic leukemia (ALL) disproportionately affect evolutionarily conserved coding regions. By means of CNV data from 76 TARGET-ALL samples, CNVs were mapped to five key ALL genes and integrated with subtype metadata. Statistical analyses displayed that CDKN2A and CDKN2B exhibited the highest deletion frequencies, and B-ALL patients carried a greater loss of burden. Conservation analysis using </w:t>
      </w:r>
      <w:proofErr w:type="spellStart"/>
      <w:r w:rsidRPr="167E6AEF">
        <w:rPr>
          <w:rFonts w:ascii="Arial" w:eastAsia="Arial" w:hAnsi="Arial" w:cs="Arial"/>
        </w:rPr>
        <w:t>phyloP100way</w:t>
      </w:r>
      <w:proofErr w:type="spellEnd"/>
      <w:r w:rsidRPr="167E6AEF">
        <w:rPr>
          <w:rFonts w:ascii="Arial" w:eastAsia="Arial" w:hAnsi="Arial" w:cs="Arial"/>
        </w:rPr>
        <w:t xml:space="preserve"> displayed a clear relationship between evolutionary constraint and deletion frequency, supporting the conclusion that ALL CNVs primarily disrupt highly conserved, key functional coding regions.</w:t>
      </w:r>
    </w:p>
    <w:p w14:paraId="72A3AB0D" w14:textId="20ACA7F5" w:rsidR="7CB42179" w:rsidRDefault="1D1B56D1" w:rsidP="68C76B76">
      <w:pPr>
        <w:pStyle w:val="ListParagraph"/>
        <w:numPr>
          <w:ilvl w:val="0"/>
          <w:numId w:val="12"/>
        </w:numPr>
        <w:shd w:val="clear" w:color="auto" w:fill="FFFFFF" w:themeFill="background1"/>
        <w:spacing w:before="240" w:after="240"/>
        <w:rPr>
          <w:rFonts w:ascii="Arial" w:eastAsia="Arial" w:hAnsi="Arial" w:cs="Arial"/>
          <w:color w:val="155F81"/>
        </w:rPr>
      </w:pPr>
      <w:r w:rsidRPr="167E6AEF">
        <w:rPr>
          <w:rFonts w:ascii="Arial" w:eastAsia="Arial" w:hAnsi="Arial" w:cs="Arial"/>
          <w:color w:val="155F81"/>
        </w:rPr>
        <w:t>Introduction/Background:</w:t>
      </w:r>
    </w:p>
    <w:p w14:paraId="76841DF4" w14:textId="1B6FB787" w:rsidR="7CB42179" w:rsidRDefault="21593D82" w:rsidP="167E6AEF">
      <w:pPr>
        <w:pStyle w:val="ListParagraph"/>
        <w:numPr>
          <w:ilvl w:val="0"/>
          <w:numId w:val="13"/>
        </w:numPr>
        <w:rPr>
          <w:rFonts w:ascii="Arial" w:eastAsia="Arial" w:hAnsi="Arial" w:cs="Arial"/>
          <w:color w:val="000000" w:themeColor="text1"/>
        </w:rPr>
      </w:pPr>
      <w:r w:rsidRPr="167E6AEF">
        <w:rPr>
          <w:color w:val="0E101A"/>
        </w:rPr>
        <w:t xml:space="preserve">Copy-number variations (CNVs) are a primary source of genomic disruption in acute lymphoblastic leukemia (ALL), commonly affecting transcription factors and tumor suppressors such as IKZF1, PAX5, and CDKN2A/B. However, it has yet to be determined whether these deletions mainly happen in evolutionarily conserved coding regions that often reflect essential functional domains. Because conserved sequences are more vulnerable to disruptive mutations, examining CNV overlap with conserved DNA can clarify the functional significance of structural changes in ALL. Although recurrent CNVs have been well documented, few studies have integrated CNV locations with nucleotide-level conservation metrics such as </w:t>
      </w:r>
      <w:proofErr w:type="spellStart"/>
      <w:r w:rsidRPr="167E6AEF">
        <w:rPr>
          <w:color w:val="0E101A"/>
        </w:rPr>
        <w:t>phyloP</w:t>
      </w:r>
      <w:proofErr w:type="spellEnd"/>
      <w:r w:rsidRPr="167E6AEF">
        <w:rPr>
          <w:color w:val="0E101A"/>
        </w:rPr>
        <w:t>.</w:t>
      </w:r>
    </w:p>
    <w:p w14:paraId="47E806A6" w14:textId="2B9BB064" w:rsidR="7CB42179" w:rsidRDefault="21593D82" w:rsidP="167E6AEF">
      <w:pPr>
        <w:pStyle w:val="ListParagraph"/>
        <w:numPr>
          <w:ilvl w:val="0"/>
          <w:numId w:val="13"/>
        </w:numPr>
        <w:spacing w:after="0"/>
        <w:rPr>
          <w:color w:val="000000" w:themeColor="text1"/>
        </w:rPr>
      </w:pPr>
      <w:r w:rsidRPr="167E6AEF">
        <w:rPr>
          <w:b/>
          <w:bCs/>
          <w:color w:val="0E101A"/>
        </w:rPr>
        <w:t>Objective / Hypothesis:</w:t>
      </w:r>
      <w:r w:rsidRPr="167E6AEF">
        <w:rPr>
          <w:color w:val="0E101A"/>
        </w:rPr>
        <w:t xml:space="preserve"> Recurrent CNVs in ALL disproportionately disrupt evolutionarily conserved coding regions, particularly within key leukemia driver genes.</w:t>
      </w:r>
    </w:p>
    <w:p w14:paraId="4021B819" w14:textId="4363DD8B" w:rsidR="6303BEF0" w:rsidRDefault="6303BEF0" w:rsidP="68C76B76">
      <w:pPr>
        <w:pStyle w:val="ListParagraph"/>
        <w:numPr>
          <w:ilvl w:val="0"/>
          <w:numId w:val="12"/>
        </w:numPr>
        <w:rPr>
          <w:rFonts w:ascii="Arial" w:eastAsia="Arial" w:hAnsi="Arial" w:cs="Arial"/>
          <w:color w:val="155F81"/>
        </w:rPr>
      </w:pPr>
      <w:r w:rsidRPr="68C76B76">
        <w:rPr>
          <w:rFonts w:ascii="Arial" w:eastAsia="Arial" w:hAnsi="Arial" w:cs="Arial"/>
          <w:color w:val="155F81"/>
        </w:rPr>
        <w:t>Data:</w:t>
      </w:r>
    </w:p>
    <w:p w14:paraId="1E4599A6" w14:textId="2C9203C1" w:rsidR="52901B04" w:rsidRDefault="52901B04" w:rsidP="167E6AEF">
      <w:pPr>
        <w:pStyle w:val="ListParagraph"/>
        <w:numPr>
          <w:ilvl w:val="0"/>
          <w:numId w:val="10"/>
        </w:numPr>
      </w:pPr>
      <w:r w:rsidRPr="167E6AEF">
        <w:rPr>
          <w:rFonts w:ascii="Arial" w:eastAsia="Arial" w:hAnsi="Arial" w:cs="Arial"/>
          <w:b/>
          <w:bCs/>
          <w:color w:val="000000" w:themeColor="text1"/>
        </w:rPr>
        <w:t>Sources:</w:t>
      </w:r>
      <w:r w:rsidRPr="167E6AEF">
        <w:rPr>
          <w:rFonts w:ascii="Arial" w:eastAsia="Arial" w:hAnsi="Arial" w:cs="Arial"/>
          <w:color w:val="000000" w:themeColor="text1"/>
        </w:rPr>
        <w:t xml:space="preserve"> </w:t>
      </w:r>
      <w:r w:rsidR="61DECB74" w:rsidRPr="167E6AEF">
        <w:rPr>
          <w:b/>
          <w:bCs/>
        </w:rPr>
        <w:t>TARGET-ALL Phase II (cBioPortal):</w:t>
      </w:r>
      <w:r w:rsidR="61DECB74" w:rsidRPr="167E6AEF">
        <w:t xml:space="preserve"> CNV segment files (76 samples; 108,607 total segments) and clinical metadata (B-ALL vs. T-ALL) (cBioPortal for Cancer Genomics, 2024).</w:t>
      </w:r>
      <w:r>
        <w:br/>
      </w:r>
      <w:r w:rsidR="61DECB74" w:rsidRPr="167E6AEF">
        <w:t xml:space="preserve"> </w:t>
      </w:r>
      <w:hyperlink r:id="rId5">
        <w:r w:rsidR="61DECB74" w:rsidRPr="167E6AEF">
          <w:rPr>
            <w:rStyle w:val="Hyperlink"/>
          </w:rPr>
          <w:t>https://www.cbioportal.org/study/cnSegments?id=all_phase2_target_2018_pub</w:t>
        </w:r>
      </w:hyperlink>
    </w:p>
    <w:p w14:paraId="2D6AC8CF" w14:textId="05937EA3" w:rsidR="61DECB74" w:rsidRDefault="61DECB74" w:rsidP="167E6AEF">
      <w:pPr>
        <w:pStyle w:val="ListParagraph"/>
        <w:spacing w:before="240" w:after="240"/>
        <w:ind w:left="1800"/>
      </w:pPr>
      <w:r w:rsidRPr="167E6AEF">
        <w:rPr>
          <w:b/>
          <w:bCs/>
        </w:rPr>
        <w:t>UCSC Genome Browser:</w:t>
      </w:r>
      <w:r w:rsidRPr="167E6AEF">
        <w:t xml:space="preserve"> </w:t>
      </w:r>
      <w:proofErr w:type="spellStart"/>
      <w:r w:rsidRPr="167E6AEF">
        <w:t>RefSeq</w:t>
      </w:r>
      <w:proofErr w:type="spellEnd"/>
      <w:r w:rsidRPr="167E6AEF">
        <w:t xml:space="preserve"> CDS exon coordinates; </w:t>
      </w:r>
      <w:proofErr w:type="spellStart"/>
      <w:r w:rsidRPr="167E6AEF">
        <w:t>phyloP100way</w:t>
      </w:r>
      <w:proofErr w:type="spellEnd"/>
      <w:r w:rsidRPr="167E6AEF">
        <w:t xml:space="preserve"> evolutionary conservation scores; </w:t>
      </w:r>
      <w:proofErr w:type="spellStart"/>
      <w:r w:rsidRPr="167E6AEF">
        <w:t>phastCons</w:t>
      </w:r>
      <w:proofErr w:type="spellEnd"/>
      <w:r w:rsidRPr="167E6AEF">
        <w:t xml:space="preserve"> </w:t>
      </w:r>
      <w:r w:rsidRPr="167E6AEF">
        <w:lastRenderedPageBreak/>
        <w:t>conservation tracks (UCSC Genome Browser, 2024).</w:t>
      </w:r>
      <w:r>
        <w:br/>
      </w:r>
      <w:r w:rsidRPr="167E6AEF">
        <w:t xml:space="preserve"> </w:t>
      </w:r>
      <w:hyperlink r:id="rId6">
        <w:r w:rsidRPr="167E6AEF">
          <w:rPr>
            <w:rStyle w:val="Hyperlink"/>
          </w:rPr>
          <w:t>https://genome.ucsc.edu</w:t>
        </w:r>
      </w:hyperlink>
    </w:p>
    <w:p w14:paraId="66EC85C5" w14:textId="2E783A16" w:rsidR="61DECB74" w:rsidRDefault="61DECB74" w:rsidP="167E6AEF">
      <w:pPr>
        <w:pStyle w:val="ListParagraph"/>
        <w:spacing w:before="240" w:after="240"/>
        <w:ind w:left="1800"/>
      </w:pPr>
      <w:r w:rsidRPr="167E6AEF">
        <w:rPr>
          <w:b/>
          <w:bCs/>
        </w:rPr>
        <w:t xml:space="preserve">Google </w:t>
      </w:r>
      <w:proofErr w:type="spellStart"/>
      <w:r w:rsidRPr="167E6AEF">
        <w:rPr>
          <w:b/>
          <w:bCs/>
        </w:rPr>
        <w:t>Colab</w:t>
      </w:r>
      <w:proofErr w:type="spellEnd"/>
      <w:r w:rsidRPr="167E6AEF">
        <w:rPr>
          <w:b/>
          <w:bCs/>
        </w:rPr>
        <w:t xml:space="preserve"> Notebook:</w:t>
      </w:r>
      <w:r w:rsidRPr="167E6AEF">
        <w:t xml:space="preserve"> All preprocessing, CNV calling, subtype mapping, conservation extraction, and statistical analyses were performed in </w:t>
      </w:r>
      <w:proofErr w:type="spellStart"/>
      <w:r w:rsidRPr="167E6AEF">
        <w:rPr>
          <w:i/>
          <w:iCs/>
        </w:rPr>
        <w:t>Camry_Project.ipynb</w:t>
      </w:r>
      <w:proofErr w:type="spellEnd"/>
      <w:r w:rsidRPr="167E6AEF">
        <w:t xml:space="preserve"> (included in the GitHub repository).</w:t>
      </w:r>
    </w:p>
    <w:p w14:paraId="44208E8C" w14:textId="0A6CD2E8" w:rsidR="61DECB74" w:rsidRDefault="61DECB74" w:rsidP="167E6AEF">
      <w:pPr>
        <w:pStyle w:val="ListParagraph"/>
        <w:spacing w:before="240" w:after="240"/>
        <w:ind w:left="1800"/>
      </w:pPr>
      <w:r w:rsidRPr="167E6AEF">
        <w:rPr>
          <w:b/>
          <w:bCs/>
        </w:rPr>
        <w:t>National Cancer Institute (NCI):</w:t>
      </w:r>
      <w:r w:rsidRPr="167E6AEF">
        <w:t xml:space="preserve"> Biological background on ALL, including known CNV drivers and disease relevance (National Cancer Institute, 2024).</w:t>
      </w:r>
      <w:r>
        <w:br/>
      </w:r>
      <w:r w:rsidRPr="167E6AEF">
        <w:t xml:space="preserve"> </w:t>
      </w:r>
      <w:hyperlink r:id="rId7">
        <w:r w:rsidRPr="167E6AEF">
          <w:rPr>
            <w:rStyle w:val="Hyperlink"/>
          </w:rPr>
          <w:t>https://www.cancer.gov/types/leukemia/hp/child-all-treatment-pdq</w:t>
        </w:r>
      </w:hyperlink>
    </w:p>
    <w:p w14:paraId="48B87E91" w14:textId="44B0A5F5" w:rsidR="6303BEF0" w:rsidRDefault="6303BEF0" w:rsidP="68C76B76">
      <w:pPr>
        <w:pStyle w:val="ListParagraph"/>
        <w:numPr>
          <w:ilvl w:val="0"/>
          <w:numId w:val="10"/>
        </w:numPr>
      </w:pPr>
      <w:r w:rsidRPr="68C76B76">
        <w:rPr>
          <w:rFonts w:ascii="Arial" w:eastAsia="Arial" w:hAnsi="Arial" w:cs="Arial"/>
          <w:b/>
          <w:bCs/>
          <w:color w:val="000000" w:themeColor="text1"/>
        </w:rPr>
        <w:t>Data Types</w:t>
      </w:r>
      <w:r w:rsidRPr="68C76B76">
        <w:rPr>
          <w:rFonts w:ascii="Arial" w:eastAsia="Arial" w:hAnsi="Arial" w:cs="Arial"/>
          <w:b/>
          <w:bCs/>
          <w:color w:val="155F81"/>
        </w:rPr>
        <w:t>:</w:t>
      </w:r>
      <w:r w:rsidRPr="68C76B76">
        <w:rPr>
          <w:rFonts w:ascii="Arial" w:eastAsia="Arial" w:hAnsi="Arial" w:cs="Arial"/>
          <w:color w:val="000000" w:themeColor="text1"/>
        </w:rPr>
        <w:t xml:space="preserve"> </w:t>
      </w:r>
      <w:r w:rsidR="5AAD9B4F" w:rsidRPr="68C76B76">
        <w:t>CNV segment files (*.seg.txt), Clinical metadata (*.</w:t>
      </w:r>
      <w:proofErr w:type="spellStart"/>
      <w:r w:rsidR="5AAD9B4F" w:rsidRPr="68C76B76">
        <w:t>tsv</w:t>
      </w:r>
      <w:proofErr w:type="spellEnd"/>
      <w:r w:rsidR="5AAD9B4F" w:rsidRPr="68C76B76">
        <w:t xml:space="preserve">), </w:t>
      </w:r>
      <w:proofErr w:type="spellStart"/>
      <w:r w:rsidR="5AAD9B4F" w:rsidRPr="68C76B76">
        <w:t>RefSeq</w:t>
      </w:r>
      <w:proofErr w:type="spellEnd"/>
      <w:r w:rsidR="5AAD9B4F" w:rsidRPr="68C76B76">
        <w:t xml:space="preserve"> CDS annotations, </w:t>
      </w:r>
      <w:proofErr w:type="spellStart"/>
      <w:r w:rsidR="5AAD9B4F" w:rsidRPr="68C76B76">
        <w:t>phyloP100way</w:t>
      </w:r>
      <w:proofErr w:type="spellEnd"/>
      <w:r w:rsidR="5AAD9B4F" w:rsidRPr="68C76B76">
        <w:t xml:space="preserve"> BigWig conservation files</w:t>
      </w:r>
    </w:p>
    <w:p w14:paraId="5A7DB75D" w14:textId="163D759D" w:rsidR="6303BEF0" w:rsidRDefault="6303BEF0" w:rsidP="68C76B76">
      <w:pPr>
        <w:pStyle w:val="ListParagraph"/>
        <w:numPr>
          <w:ilvl w:val="0"/>
          <w:numId w:val="10"/>
        </w:numPr>
      </w:pPr>
      <w:r w:rsidRPr="68C76B76">
        <w:rPr>
          <w:rFonts w:ascii="Arial" w:eastAsia="Arial" w:hAnsi="Arial" w:cs="Arial"/>
          <w:b/>
          <w:bCs/>
          <w:color w:val="000000" w:themeColor="text1"/>
        </w:rPr>
        <w:t>Sample Size &amp; Structure:</w:t>
      </w:r>
      <w:r w:rsidRPr="68C76B76">
        <w:rPr>
          <w:rFonts w:ascii="Arial" w:eastAsia="Arial" w:hAnsi="Arial" w:cs="Arial"/>
          <w:color w:val="000000" w:themeColor="text1"/>
        </w:rPr>
        <w:t xml:space="preserve"> </w:t>
      </w:r>
      <w:r w:rsidR="15585440" w:rsidRPr="68C76B76">
        <w:t xml:space="preserve">76 CNV segment files merged into </w:t>
      </w:r>
      <w:r w:rsidR="5C1448AE" w:rsidRPr="68C76B76">
        <w:t>a single</w:t>
      </w:r>
      <w:r w:rsidR="15585440" w:rsidRPr="68C76B76">
        <w:t xml:space="preserve"> dataset; 108,607 total CNV segments; </w:t>
      </w:r>
      <w:r w:rsidR="78D37E05" w:rsidRPr="68C76B76">
        <w:t>nearly</w:t>
      </w:r>
      <w:r w:rsidR="15585440" w:rsidRPr="68C76B76">
        <w:t xml:space="preserve"> 100 to 300 </w:t>
      </w:r>
      <w:r w:rsidR="3BF7EE54" w:rsidRPr="68C76B76">
        <w:t>workable</w:t>
      </w:r>
      <w:r w:rsidR="15585440" w:rsidRPr="68C76B76">
        <w:t xml:space="preserve"> clinical sample entries after subtype matching; five leukemia-associated genes analyzed: IKZF1, PAX5, CDKN2A, CDKN2B, ETV6.</w:t>
      </w:r>
    </w:p>
    <w:p w14:paraId="4A52FF0D" w14:textId="537F5E2E" w:rsidR="7E81F880" w:rsidRDefault="7E81F880" w:rsidP="68C76B76">
      <w:pPr>
        <w:pStyle w:val="ListParagraph"/>
        <w:numPr>
          <w:ilvl w:val="0"/>
          <w:numId w:val="10"/>
        </w:numPr>
        <w:rPr>
          <w:rFonts w:ascii="Arial" w:eastAsia="Arial" w:hAnsi="Arial" w:cs="Arial"/>
          <w:color w:val="000000" w:themeColor="text1"/>
        </w:rPr>
      </w:pPr>
      <w:r w:rsidRPr="68C76B76">
        <w:rPr>
          <w:rFonts w:ascii="Arial" w:eastAsia="Arial" w:hAnsi="Arial" w:cs="Arial"/>
          <w:b/>
          <w:bCs/>
          <w:color w:val="000000" w:themeColor="text1"/>
        </w:rPr>
        <w:t>Preprocessing:</w:t>
      </w:r>
      <w:r w:rsidRPr="68C76B76">
        <w:rPr>
          <w:rFonts w:ascii="Arial" w:eastAsia="Arial" w:hAnsi="Arial" w:cs="Arial"/>
          <w:color w:val="000000" w:themeColor="text1"/>
        </w:rPr>
        <w:t xml:space="preserve"> </w:t>
      </w:r>
      <w:r w:rsidR="4B2114BA" w:rsidRPr="68C76B76">
        <w:rPr>
          <w:rFonts w:ascii="Arial" w:eastAsia="Arial" w:hAnsi="Arial" w:cs="Arial"/>
          <w:color w:val="000000" w:themeColor="text1"/>
        </w:rPr>
        <w:t>Un</w:t>
      </w:r>
      <w:r w:rsidRPr="68C76B76">
        <w:rPr>
          <w:rFonts w:ascii="Arial" w:eastAsia="Arial" w:hAnsi="Arial" w:cs="Arial"/>
          <w:color w:val="000000" w:themeColor="text1"/>
        </w:rPr>
        <w:t xml:space="preserve">compressed and </w:t>
      </w:r>
      <w:r w:rsidR="6C4F116C" w:rsidRPr="68C76B76">
        <w:rPr>
          <w:rFonts w:ascii="Arial" w:eastAsia="Arial" w:hAnsi="Arial" w:cs="Arial"/>
          <w:color w:val="000000" w:themeColor="text1"/>
        </w:rPr>
        <w:t xml:space="preserve">integrated every </w:t>
      </w:r>
      <w:r w:rsidRPr="68C76B76">
        <w:rPr>
          <w:rFonts w:ascii="Arial" w:eastAsia="Arial" w:hAnsi="Arial" w:cs="Arial"/>
          <w:color w:val="000000" w:themeColor="text1"/>
        </w:rPr>
        <w:t xml:space="preserve">CNV segment into </w:t>
      </w:r>
      <w:proofErr w:type="spellStart"/>
      <w:r w:rsidRPr="68C76B76">
        <w:rPr>
          <w:rFonts w:ascii="Arial" w:eastAsia="Arial" w:hAnsi="Arial" w:cs="Arial"/>
          <w:color w:val="000000" w:themeColor="text1"/>
        </w:rPr>
        <w:t>data_cna_seg_merged.tsv</w:t>
      </w:r>
      <w:proofErr w:type="spellEnd"/>
      <w:r w:rsidRPr="68C76B76">
        <w:rPr>
          <w:rFonts w:ascii="Arial" w:eastAsia="Arial" w:hAnsi="Arial" w:cs="Arial"/>
          <w:color w:val="000000" w:themeColor="text1"/>
        </w:rPr>
        <w:t>;</w:t>
      </w:r>
      <w:r w:rsidRPr="68C76B76">
        <w:rPr>
          <w:rFonts w:ascii="Consolas" w:eastAsia="Consolas" w:hAnsi="Consolas" w:cs="Consolas"/>
          <w:color w:val="000000" w:themeColor="text1"/>
        </w:rPr>
        <w:t xml:space="preserve"> </w:t>
      </w:r>
      <w:r w:rsidRPr="68C76B76">
        <w:rPr>
          <w:rFonts w:ascii="Arial" w:eastAsia="Arial" w:hAnsi="Arial" w:cs="Arial"/>
          <w:color w:val="000000" w:themeColor="text1"/>
        </w:rPr>
        <w:t xml:space="preserve">standardized chromosomes and coordinate fields; computed CNV calls (gain / loss / neutral) using segment-mean thresholds; intersected CNVs with </w:t>
      </w:r>
      <w:proofErr w:type="spellStart"/>
      <w:r w:rsidRPr="68C76B76">
        <w:rPr>
          <w:rFonts w:ascii="Arial" w:eastAsia="Arial" w:hAnsi="Arial" w:cs="Arial"/>
          <w:color w:val="000000" w:themeColor="text1"/>
        </w:rPr>
        <w:t>RefSeq</w:t>
      </w:r>
      <w:proofErr w:type="spellEnd"/>
      <w:r w:rsidRPr="68C76B76">
        <w:rPr>
          <w:rFonts w:ascii="Arial" w:eastAsia="Arial" w:hAnsi="Arial" w:cs="Arial"/>
          <w:color w:val="000000" w:themeColor="text1"/>
        </w:rPr>
        <w:t xml:space="preserve"> coding exons for the 5 genes; mapped CNV calls to clinical subtypes; </w:t>
      </w:r>
      <w:r w:rsidR="7A94569E" w:rsidRPr="68C76B76">
        <w:rPr>
          <w:rFonts w:ascii="Arial" w:eastAsia="Arial" w:hAnsi="Arial" w:cs="Arial"/>
          <w:color w:val="000000" w:themeColor="text1"/>
        </w:rPr>
        <w:t xml:space="preserve">Evolutionary conservation values were successfully extracted using </w:t>
      </w:r>
      <w:proofErr w:type="spellStart"/>
      <w:r w:rsidR="7A94569E" w:rsidRPr="68C76B76">
        <w:rPr>
          <w:rFonts w:ascii="Arial" w:eastAsia="Arial" w:hAnsi="Arial" w:cs="Arial"/>
          <w:color w:val="000000" w:themeColor="text1"/>
        </w:rPr>
        <w:t>phyloP100way</w:t>
      </w:r>
      <w:proofErr w:type="spellEnd"/>
      <w:r w:rsidR="7A94569E" w:rsidRPr="68C76B76">
        <w:rPr>
          <w:rFonts w:ascii="Arial" w:eastAsia="Arial" w:hAnsi="Arial" w:cs="Arial"/>
          <w:color w:val="000000" w:themeColor="text1"/>
        </w:rPr>
        <w:t xml:space="preserve"> via </w:t>
      </w:r>
      <w:proofErr w:type="spellStart"/>
      <w:r w:rsidR="7A94569E" w:rsidRPr="68C76B76">
        <w:rPr>
          <w:rFonts w:ascii="Arial" w:eastAsia="Arial" w:hAnsi="Arial" w:cs="Arial"/>
          <w:color w:val="000000" w:themeColor="text1"/>
        </w:rPr>
        <w:t>pyBigWig</w:t>
      </w:r>
      <w:proofErr w:type="spellEnd"/>
      <w:r w:rsidR="7A94569E" w:rsidRPr="68C76B76">
        <w:rPr>
          <w:rFonts w:ascii="Arial" w:eastAsia="Arial" w:hAnsi="Arial" w:cs="Arial"/>
          <w:color w:val="000000" w:themeColor="text1"/>
        </w:rPr>
        <w:t>, allowing computation of mean conservation for each gene and integration with CNV recurrence analyses.</w:t>
      </w:r>
    </w:p>
    <w:p w14:paraId="4FA8C4A1" w14:textId="1879EDA2" w:rsidR="72126CF2" w:rsidRDefault="72126CF2" w:rsidP="68C76B76">
      <w:pPr>
        <w:pStyle w:val="ListParagraph"/>
        <w:numPr>
          <w:ilvl w:val="0"/>
          <w:numId w:val="12"/>
        </w:numPr>
        <w:rPr>
          <w:rFonts w:ascii="Arial" w:eastAsia="Arial" w:hAnsi="Arial" w:cs="Arial"/>
          <w:color w:val="155F81"/>
        </w:rPr>
      </w:pPr>
      <w:r w:rsidRPr="68C76B76">
        <w:rPr>
          <w:rFonts w:ascii="Arial" w:eastAsia="Arial" w:hAnsi="Arial" w:cs="Arial"/>
          <w:color w:val="155F81"/>
        </w:rPr>
        <w:t xml:space="preserve">Methods: </w:t>
      </w:r>
    </w:p>
    <w:p w14:paraId="283B89A2" w14:textId="49635867" w:rsidR="72126CF2" w:rsidRDefault="72126CF2" w:rsidP="68C76B76">
      <w:pPr>
        <w:pStyle w:val="ListParagraph"/>
        <w:numPr>
          <w:ilvl w:val="0"/>
          <w:numId w:val="8"/>
        </w:numPr>
        <w:rPr>
          <w:rFonts w:ascii="Arial" w:eastAsia="Arial" w:hAnsi="Arial" w:cs="Arial"/>
          <w:color w:val="000000" w:themeColor="text1"/>
        </w:rPr>
      </w:pPr>
      <w:r w:rsidRPr="68C76B76">
        <w:rPr>
          <w:rFonts w:ascii="Arial" w:eastAsia="Arial" w:hAnsi="Arial" w:cs="Arial"/>
          <w:b/>
          <w:bCs/>
          <w:color w:val="000000" w:themeColor="text1"/>
        </w:rPr>
        <w:t xml:space="preserve">Pipeline / Workflow Design: </w:t>
      </w:r>
      <w:r w:rsidRPr="68C76B76">
        <w:rPr>
          <w:rFonts w:ascii="Arial" w:eastAsia="Arial" w:hAnsi="Arial" w:cs="Arial"/>
          <w:color w:val="000000" w:themeColor="text1"/>
        </w:rPr>
        <w:t xml:space="preserve">All analyses were conducted in Python (Google </w:t>
      </w:r>
      <w:proofErr w:type="spellStart"/>
      <w:r w:rsidRPr="68C76B76">
        <w:rPr>
          <w:rFonts w:ascii="Arial" w:eastAsia="Arial" w:hAnsi="Arial" w:cs="Arial"/>
          <w:color w:val="000000" w:themeColor="text1"/>
        </w:rPr>
        <w:t>Colab</w:t>
      </w:r>
      <w:proofErr w:type="spellEnd"/>
      <w:r w:rsidRPr="68C76B76">
        <w:rPr>
          <w:rFonts w:ascii="Arial" w:eastAsia="Arial" w:hAnsi="Arial" w:cs="Arial"/>
          <w:color w:val="000000" w:themeColor="text1"/>
        </w:rPr>
        <w:t xml:space="preserve">) using pandas (2.2) (McKinney, 2010), </w:t>
      </w:r>
      <w:proofErr w:type="spellStart"/>
      <w:r w:rsidRPr="68C76B76">
        <w:rPr>
          <w:rFonts w:ascii="Arial" w:eastAsia="Arial" w:hAnsi="Arial" w:cs="Arial"/>
          <w:color w:val="000000" w:themeColor="text1"/>
        </w:rPr>
        <w:t>numpy</w:t>
      </w:r>
      <w:proofErr w:type="spellEnd"/>
      <w:r w:rsidRPr="68C76B76">
        <w:rPr>
          <w:rFonts w:ascii="Arial" w:eastAsia="Arial" w:hAnsi="Arial" w:cs="Arial"/>
          <w:color w:val="000000" w:themeColor="text1"/>
        </w:rPr>
        <w:t xml:space="preserve"> (1.26), </w:t>
      </w:r>
      <w:proofErr w:type="spellStart"/>
      <w:r w:rsidRPr="68C76B76">
        <w:rPr>
          <w:rFonts w:ascii="Arial" w:eastAsia="Arial" w:hAnsi="Arial" w:cs="Arial"/>
          <w:color w:val="000000" w:themeColor="text1"/>
        </w:rPr>
        <w:t>scipy</w:t>
      </w:r>
      <w:proofErr w:type="spellEnd"/>
      <w:r w:rsidRPr="68C76B76">
        <w:rPr>
          <w:rFonts w:ascii="Arial" w:eastAsia="Arial" w:hAnsi="Arial" w:cs="Arial"/>
          <w:color w:val="000000" w:themeColor="text1"/>
        </w:rPr>
        <w:t xml:space="preserve"> (1.11) (Virtanen et al., 2020), </w:t>
      </w:r>
      <w:proofErr w:type="spellStart"/>
      <w:r w:rsidRPr="68C76B76">
        <w:rPr>
          <w:rFonts w:ascii="Arial" w:eastAsia="Arial" w:hAnsi="Arial" w:cs="Arial"/>
          <w:color w:val="000000" w:themeColor="text1"/>
        </w:rPr>
        <w:t>matplotlib</w:t>
      </w:r>
      <w:proofErr w:type="spellEnd"/>
      <w:r w:rsidRPr="68C76B76">
        <w:rPr>
          <w:rFonts w:ascii="Arial" w:eastAsia="Arial" w:hAnsi="Arial" w:cs="Arial"/>
          <w:color w:val="000000" w:themeColor="text1"/>
        </w:rPr>
        <w:t xml:space="preserve"> (3.8) (Hunter, 2007), </w:t>
      </w:r>
      <w:proofErr w:type="spellStart"/>
      <w:r w:rsidRPr="68C76B76">
        <w:rPr>
          <w:rFonts w:ascii="Arial" w:eastAsia="Arial" w:hAnsi="Arial" w:cs="Arial"/>
          <w:color w:val="000000" w:themeColor="text1"/>
        </w:rPr>
        <w:t>pyBigWig</w:t>
      </w:r>
      <w:proofErr w:type="spellEnd"/>
      <w:r w:rsidRPr="68C76B76">
        <w:rPr>
          <w:rFonts w:ascii="Arial" w:eastAsia="Arial" w:hAnsi="Arial" w:cs="Arial"/>
          <w:color w:val="000000" w:themeColor="text1"/>
        </w:rPr>
        <w:t xml:space="preserve"> (0.3). CNV segment files from TARGET-ALL were compiled, quality filtered and converted to gain/loss/neutral calls. CNVs were mapped to UCSC </w:t>
      </w:r>
      <w:proofErr w:type="spellStart"/>
      <w:r w:rsidRPr="68C76B76">
        <w:rPr>
          <w:rFonts w:ascii="Arial" w:eastAsia="Arial" w:hAnsi="Arial" w:cs="Arial"/>
          <w:color w:val="000000" w:themeColor="text1"/>
        </w:rPr>
        <w:t>RefSeq</w:t>
      </w:r>
      <w:proofErr w:type="spellEnd"/>
      <w:r w:rsidRPr="68C76B76">
        <w:rPr>
          <w:rFonts w:ascii="Arial" w:eastAsia="Arial" w:hAnsi="Arial" w:cs="Arial"/>
          <w:color w:val="000000" w:themeColor="text1"/>
        </w:rPr>
        <w:t xml:space="preserve"> coding exons for IKZF1, PAX5, CDKN2A, CDKN2B, and ETV6. Clinical metadata was used to attribute B-ALL / T-ALL subtypes. Visual workflow diagrams are shown in Figures 1 through 5.</w:t>
      </w:r>
    </w:p>
    <w:p w14:paraId="50FD5D0C" w14:textId="293EDEEC" w:rsidR="72126CF2" w:rsidRDefault="72126CF2" w:rsidP="68C76B76">
      <w:pPr>
        <w:pStyle w:val="ListParagraph"/>
        <w:numPr>
          <w:ilvl w:val="0"/>
          <w:numId w:val="8"/>
        </w:numPr>
        <w:rPr>
          <w:rFonts w:ascii="Arial" w:eastAsia="Arial" w:hAnsi="Arial" w:cs="Arial"/>
          <w:color w:val="000000" w:themeColor="text1"/>
        </w:rPr>
      </w:pPr>
      <w:r w:rsidRPr="68C76B76">
        <w:rPr>
          <w:rFonts w:ascii="Arial" w:eastAsia="Arial" w:hAnsi="Arial" w:cs="Arial"/>
          <w:b/>
          <w:bCs/>
          <w:color w:val="000000" w:themeColor="text1"/>
        </w:rPr>
        <w:t>Modeling / Analysis Approach:</w:t>
      </w:r>
      <w:r w:rsidR="34BBAC4C" w:rsidRPr="68C76B76">
        <w:rPr>
          <w:color w:val="0E101A"/>
        </w:rPr>
        <w:t xml:space="preserve"> For each patient, overlapping CNVs collapsed to a single gene-level call. Statistical analyses included: Fisher's exact test for subtype-specific CNV losses; Mann–Whitney U for CNV burden variations; binomial tests for recurrence with respect to background; Conservation retrieval utilizing </w:t>
      </w:r>
      <w:proofErr w:type="spellStart"/>
      <w:r w:rsidR="34BBAC4C" w:rsidRPr="68C76B76">
        <w:rPr>
          <w:color w:val="0E101A"/>
        </w:rPr>
        <w:t>phyloP100way</w:t>
      </w:r>
      <w:proofErr w:type="spellEnd"/>
      <w:r w:rsidR="34BBAC4C" w:rsidRPr="68C76B76">
        <w:rPr>
          <w:color w:val="0E101A"/>
        </w:rPr>
        <w:t xml:space="preserve"> was </w:t>
      </w:r>
      <w:r w:rsidR="34BBAC4C" w:rsidRPr="68C76B76">
        <w:rPr>
          <w:color w:val="0E101A"/>
        </w:rPr>
        <w:lastRenderedPageBreak/>
        <w:t xml:space="preserve">performed successfully via </w:t>
      </w:r>
      <w:proofErr w:type="spellStart"/>
      <w:r w:rsidR="34BBAC4C" w:rsidRPr="68C76B76">
        <w:rPr>
          <w:color w:val="0E101A"/>
        </w:rPr>
        <w:t>pyBigWig</w:t>
      </w:r>
      <w:proofErr w:type="spellEnd"/>
      <w:r w:rsidR="34BBAC4C" w:rsidRPr="68C76B76">
        <w:rPr>
          <w:color w:val="0E101A"/>
        </w:rPr>
        <w:t xml:space="preserve">, allowing for computational average of evolutionary constraint for each gene. </w:t>
      </w:r>
      <w:r w:rsidR="34BBAC4C" w:rsidRPr="68C76B76">
        <w:t xml:space="preserve"> </w:t>
      </w:r>
    </w:p>
    <w:p w14:paraId="425765F0" w14:textId="32FC04CE" w:rsidR="72126CF2" w:rsidRDefault="72126CF2" w:rsidP="68C76B76">
      <w:pPr>
        <w:pStyle w:val="ListParagraph"/>
        <w:numPr>
          <w:ilvl w:val="0"/>
          <w:numId w:val="8"/>
        </w:numPr>
        <w:shd w:val="clear" w:color="auto" w:fill="FFFFFF" w:themeFill="background1"/>
        <w:spacing w:before="240" w:after="240"/>
        <w:rPr>
          <w:rFonts w:ascii="Arial" w:eastAsia="Arial" w:hAnsi="Arial" w:cs="Arial"/>
          <w:color w:val="000000" w:themeColor="text1"/>
        </w:rPr>
      </w:pPr>
      <w:r w:rsidRPr="68C76B76">
        <w:rPr>
          <w:rFonts w:ascii="Arial" w:eastAsia="Arial" w:hAnsi="Arial" w:cs="Arial"/>
          <w:b/>
          <w:bCs/>
          <w:color w:val="000000" w:themeColor="text1"/>
        </w:rPr>
        <w:t xml:space="preserve">Evaluation / Validation: </w:t>
      </w:r>
      <w:r w:rsidRPr="68C76B76">
        <w:rPr>
          <w:rFonts w:ascii="Arial" w:eastAsia="Arial" w:hAnsi="Arial" w:cs="Arial"/>
          <w:color w:val="000000" w:themeColor="text1"/>
        </w:rPr>
        <w:t xml:space="preserve">Results were </w:t>
      </w:r>
      <w:r w:rsidR="499B8BAC" w:rsidRPr="68C76B76">
        <w:rPr>
          <w:rFonts w:ascii="Arial" w:eastAsia="Arial" w:hAnsi="Arial" w:cs="Arial"/>
          <w:color w:val="000000" w:themeColor="text1"/>
        </w:rPr>
        <w:t>verified</w:t>
      </w:r>
      <w:r w:rsidRPr="68C76B76">
        <w:rPr>
          <w:rFonts w:ascii="Arial" w:eastAsia="Arial" w:hAnsi="Arial" w:cs="Arial"/>
          <w:color w:val="000000" w:themeColor="text1"/>
        </w:rPr>
        <w:t xml:space="preserve"> using multiple statistical tests and visual inspection of CNV call distributions. Recurrence patterns were validated using independent binomial significance testing.</w:t>
      </w:r>
    </w:p>
    <w:p w14:paraId="63133407" w14:textId="1E6D0387" w:rsidR="015F0D9D" w:rsidRDefault="015F0D9D" w:rsidP="68C76B76">
      <w:pPr>
        <w:pStyle w:val="ListParagraph"/>
        <w:numPr>
          <w:ilvl w:val="0"/>
          <w:numId w:val="8"/>
        </w:numPr>
        <w:shd w:val="clear" w:color="auto" w:fill="FFFFFF" w:themeFill="background1"/>
        <w:spacing w:before="240" w:after="240"/>
        <w:rPr>
          <w:rFonts w:ascii="Arial" w:eastAsia="Arial" w:hAnsi="Arial" w:cs="Arial"/>
          <w:b/>
          <w:bCs/>
          <w:color w:val="000000" w:themeColor="text1"/>
        </w:rPr>
      </w:pPr>
      <w:r w:rsidRPr="68C76B76">
        <w:rPr>
          <w:rFonts w:ascii="Arial" w:eastAsia="Arial" w:hAnsi="Arial" w:cs="Arial"/>
          <w:b/>
          <w:bCs/>
          <w:color w:val="000000" w:themeColor="text1"/>
        </w:rPr>
        <w:t>Visualization:</w:t>
      </w:r>
    </w:p>
    <w:tbl>
      <w:tblPr>
        <w:tblStyle w:val="TableGrid"/>
        <w:tblW w:w="0" w:type="auto"/>
        <w:tblLook w:val="06A0" w:firstRow="1" w:lastRow="0" w:firstColumn="1" w:lastColumn="0" w:noHBand="1" w:noVBand="1"/>
      </w:tblPr>
      <w:tblGrid>
        <w:gridCol w:w="4675"/>
        <w:gridCol w:w="4675"/>
      </w:tblGrid>
      <w:tr w:rsidR="68C76B76" w14:paraId="1F5D0616" w14:textId="77777777" w:rsidTr="68C76B76">
        <w:trPr>
          <w:trHeight w:val="300"/>
        </w:trPr>
        <w:tc>
          <w:tcPr>
            <w:tcW w:w="4680" w:type="dxa"/>
          </w:tcPr>
          <w:p w14:paraId="04EBE010" w14:textId="0BACF7E0" w:rsidR="015F0D9D" w:rsidRDefault="015F0D9D" w:rsidP="68C76B76">
            <w:pPr>
              <w:rPr>
                <w:rFonts w:ascii="Arial" w:eastAsia="Arial" w:hAnsi="Arial" w:cs="Arial"/>
                <w:color w:val="000000" w:themeColor="text1"/>
              </w:rPr>
            </w:pPr>
            <w:r>
              <w:rPr>
                <w:noProof/>
              </w:rPr>
              <w:drawing>
                <wp:inline distT="0" distB="0" distL="0" distR="0" wp14:anchorId="0BD2593B" wp14:editId="3B85511F">
                  <wp:extent cx="2828925" cy="1866900"/>
                  <wp:effectExtent l="0" t="0" r="0" b="0"/>
                  <wp:docPr id="1752645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45988" name="Picture 1752645988"/>
                          <pic:cNvPicPr/>
                        </pic:nvPicPr>
                        <pic:blipFill>
                          <a:blip r:embed="rId8">
                            <a:extLst>
                              <a:ext uri="{28A0092B-C50C-407E-A947-70E740481C1C}">
                                <a14:useLocalDpi xmlns:a14="http://schemas.microsoft.com/office/drawing/2010/main"/>
                              </a:ext>
                            </a:extLst>
                          </a:blip>
                          <a:stretch>
                            <a:fillRect/>
                          </a:stretch>
                        </pic:blipFill>
                        <pic:spPr>
                          <a:xfrm>
                            <a:off x="0" y="0"/>
                            <a:ext cx="2828925" cy="1866900"/>
                          </a:xfrm>
                          <a:prstGeom prst="rect">
                            <a:avLst/>
                          </a:prstGeom>
                        </pic:spPr>
                      </pic:pic>
                    </a:graphicData>
                  </a:graphic>
                </wp:inline>
              </w:drawing>
            </w:r>
          </w:p>
        </w:tc>
        <w:tc>
          <w:tcPr>
            <w:tcW w:w="4680" w:type="dxa"/>
          </w:tcPr>
          <w:p w14:paraId="7FC99E5B" w14:textId="332B0CF7" w:rsidR="015F0D9D" w:rsidRDefault="015F0D9D" w:rsidP="68C76B76">
            <w:pPr>
              <w:rPr>
                <w:rFonts w:ascii="Arial" w:eastAsia="Arial" w:hAnsi="Arial" w:cs="Arial"/>
                <w:color w:val="000000" w:themeColor="text1"/>
              </w:rPr>
            </w:pPr>
            <w:r>
              <w:rPr>
                <w:noProof/>
              </w:rPr>
              <w:drawing>
                <wp:inline distT="0" distB="0" distL="0" distR="0" wp14:anchorId="5E6C1313" wp14:editId="6A160F3C">
                  <wp:extent cx="2828925" cy="1590675"/>
                  <wp:effectExtent l="0" t="0" r="0" b="0"/>
                  <wp:docPr id="48980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0566" name="Picture 48980566"/>
                          <pic:cNvPicPr/>
                        </pic:nvPicPr>
                        <pic:blipFill>
                          <a:blip r:embed="rId9">
                            <a:extLst>
                              <a:ext uri="{28A0092B-C50C-407E-A947-70E740481C1C}">
                                <a14:useLocalDpi xmlns:a14="http://schemas.microsoft.com/office/drawing/2010/main"/>
                              </a:ext>
                            </a:extLst>
                          </a:blip>
                          <a:stretch>
                            <a:fillRect/>
                          </a:stretch>
                        </pic:blipFill>
                        <pic:spPr>
                          <a:xfrm>
                            <a:off x="0" y="0"/>
                            <a:ext cx="2828925" cy="1590675"/>
                          </a:xfrm>
                          <a:prstGeom prst="rect">
                            <a:avLst/>
                          </a:prstGeom>
                        </pic:spPr>
                      </pic:pic>
                    </a:graphicData>
                  </a:graphic>
                </wp:inline>
              </w:drawing>
            </w:r>
          </w:p>
        </w:tc>
      </w:tr>
      <w:tr w:rsidR="68C76B76" w14:paraId="26487E8C" w14:textId="77777777" w:rsidTr="68C76B76">
        <w:trPr>
          <w:trHeight w:val="300"/>
        </w:trPr>
        <w:tc>
          <w:tcPr>
            <w:tcW w:w="4680" w:type="dxa"/>
          </w:tcPr>
          <w:p w14:paraId="6BFDBE57" w14:textId="5CB27BDB" w:rsidR="015F0D9D" w:rsidRDefault="015F0D9D" w:rsidP="68C76B76">
            <w:pPr>
              <w:rPr>
                <w:rFonts w:ascii="Arial" w:eastAsia="Arial" w:hAnsi="Arial" w:cs="Arial"/>
                <w:color w:val="000000" w:themeColor="text1"/>
              </w:rPr>
            </w:pPr>
            <w:r>
              <w:rPr>
                <w:noProof/>
              </w:rPr>
              <w:drawing>
                <wp:inline distT="0" distB="0" distL="0" distR="0" wp14:anchorId="1CD5A249" wp14:editId="29C61084">
                  <wp:extent cx="2828925" cy="2247900"/>
                  <wp:effectExtent l="0" t="0" r="0" b="0"/>
                  <wp:docPr id="189746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6586" name="Picture 189746586"/>
                          <pic:cNvPicPr/>
                        </pic:nvPicPr>
                        <pic:blipFill>
                          <a:blip r:embed="rId10">
                            <a:extLst>
                              <a:ext uri="{28A0092B-C50C-407E-A947-70E740481C1C}">
                                <a14:useLocalDpi xmlns:a14="http://schemas.microsoft.com/office/drawing/2010/main"/>
                              </a:ext>
                            </a:extLst>
                          </a:blip>
                          <a:stretch>
                            <a:fillRect/>
                          </a:stretch>
                        </pic:blipFill>
                        <pic:spPr>
                          <a:xfrm>
                            <a:off x="0" y="0"/>
                            <a:ext cx="2828925" cy="2247900"/>
                          </a:xfrm>
                          <a:prstGeom prst="rect">
                            <a:avLst/>
                          </a:prstGeom>
                        </pic:spPr>
                      </pic:pic>
                    </a:graphicData>
                  </a:graphic>
                </wp:inline>
              </w:drawing>
            </w:r>
          </w:p>
        </w:tc>
        <w:tc>
          <w:tcPr>
            <w:tcW w:w="4680" w:type="dxa"/>
          </w:tcPr>
          <w:p w14:paraId="6F946E13" w14:textId="14E66ADB" w:rsidR="015F0D9D" w:rsidRDefault="015F0D9D" w:rsidP="68C76B76">
            <w:pPr>
              <w:rPr>
                <w:rFonts w:ascii="Arial" w:eastAsia="Arial" w:hAnsi="Arial" w:cs="Arial"/>
                <w:color w:val="000000" w:themeColor="text1"/>
              </w:rPr>
            </w:pPr>
            <w:r>
              <w:rPr>
                <w:noProof/>
              </w:rPr>
              <w:drawing>
                <wp:inline distT="0" distB="0" distL="0" distR="0" wp14:anchorId="1621E49C" wp14:editId="07579399">
                  <wp:extent cx="2828925" cy="1885950"/>
                  <wp:effectExtent l="0" t="0" r="0" b="0"/>
                  <wp:docPr id="1606091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91531" name="Picture 1606091531"/>
                          <pic:cNvPicPr/>
                        </pic:nvPicPr>
                        <pic:blipFill>
                          <a:blip r:embed="rId11">
                            <a:extLst>
                              <a:ext uri="{28A0092B-C50C-407E-A947-70E740481C1C}">
                                <a14:useLocalDpi xmlns:a14="http://schemas.microsoft.com/office/drawing/2010/main"/>
                              </a:ext>
                            </a:extLst>
                          </a:blip>
                          <a:stretch>
                            <a:fillRect/>
                          </a:stretch>
                        </pic:blipFill>
                        <pic:spPr>
                          <a:xfrm>
                            <a:off x="0" y="0"/>
                            <a:ext cx="2828925" cy="1885950"/>
                          </a:xfrm>
                          <a:prstGeom prst="rect">
                            <a:avLst/>
                          </a:prstGeom>
                        </pic:spPr>
                      </pic:pic>
                    </a:graphicData>
                  </a:graphic>
                </wp:inline>
              </w:drawing>
            </w:r>
          </w:p>
        </w:tc>
      </w:tr>
      <w:tr w:rsidR="68C76B76" w14:paraId="6E6B24AF" w14:textId="77777777" w:rsidTr="68C76B76">
        <w:trPr>
          <w:trHeight w:val="300"/>
        </w:trPr>
        <w:tc>
          <w:tcPr>
            <w:tcW w:w="4680" w:type="dxa"/>
          </w:tcPr>
          <w:p w14:paraId="25005643" w14:textId="15EEE4F2" w:rsidR="015F0D9D" w:rsidRDefault="015F0D9D" w:rsidP="68C76B76">
            <w:pPr>
              <w:rPr>
                <w:rFonts w:ascii="Arial" w:eastAsia="Arial" w:hAnsi="Arial" w:cs="Arial"/>
                <w:color w:val="000000" w:themeColor="text1"/>
              </w:rPr>
            </w:pPr>
            <w:r>
              <w:rPr>
                <w:noProof/>
              </w:rPr>
              <w:drawing>
                <wp:inline distT="0" distB="0" distL="0" distR="0" wp14:anchorId="40596943" wp14:editId="4950A048">
                  <wp:extent cx="2828925" cy="2105025"/>
                  <wp:effectExtent l="0" t="0" r="0" b="0"/>
                  <wp:docPr id="948063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63232" name="Picture 948063232"/>
                          <pic:cNvPicPr/>
                        </pic:nvPicPr>
                        <pic:blipFill>
                          <a:blip r:embed="rId12">
                            <a:extLst>
                              <a:ext uri="{28A0092B-C50C-407E-A947-70E740481C1C}">
                                <a14:useLocalDpi xmlns:a14="http://schemas.microsoft.com/office/drawing/2010/main"/>
                              </a:ext>
                            </a:extLst>
                          </a:blip>
                          <a:stretch>
                            <a:fillRect/>
                          </a:stretch>
                        </pic:blipFill>
                        <pic:spPr>
                          <a:xfrm>
                            <a:off x="0" y="0"/>
                            <a:ext cx="2828925" cy="2105025"/>
                          </a:xfrm>
                          <a:prstGeom prst="rect">
                            <a:avLst/>
                          </a:prstGeom>
                        </pic:spPr>
                      </pic:pic>
                    </a:graphicData>
                  </a:graphic>
                </wp:inline>
              </w:drawing>
            </w:r>
          </w:p>
        </w:tc>
        <w:tc>
          <w:tcPr>
            <w:tcW w:w="4680" w:type="dxa"/>
          </w:tcPr>
          <w:p w14:paraId="64343191" w14:textId="47A4294B" w:rsidR="68C76B76" w:rsidRDefault="68C76B76" w:rsidP="68C76B76">
            <w:pPr>
              <w:rPr>
                <w:rFonts w:ascii="Arial" w:eastAsia="Arial" w:hAnsi="Arial" w:cs="Arial"/>
                <w:color w:val="000000" w:themeColor="text1"/>
              </w:rPr>
            </w:pPr>
          </w:p>
          <w:p w14:paraId="75669C7F" w14:textId="0616302D" w:rsidR="68C76B76" w:rsidRDefault="68C76B76" w:rsidP="68C76B76">
            <w:pPr>
              <w:rPr>
                <w:rFonts w:ascii="Arial" w:eastAsia="Arial" w:hAnsi="Arial" w:cs="Arial"/>
                <w:color w:val="000000" w:themeColor="text1"/>
              </w:rPr>
            </w:pPr>
          </w:p>
        </w:tc>
      </w:tr>
    </w:tbl>
    <w:p w14:paraId="557B7DFD" w14:textId="5FBA6751" w:rsidR="3F2314D8" w:rsidRDefault="3F2314D8" w:rsidP="68C76B76">
      <w:pPr>
        <w:pStyle w:val="ListParagraph"/>
        <w:numPr>
          <w:ilvl w:val="0"/>
          <w:numId w:val="7"/>
        </w:numPr>
      </w:pPr>
      <w:r w:rsidRPr="68C76B76">
        <w:lastRenderedPageBreak/>
        <w:t xml:space="preserve">All figures including gene-level CNV distributions, subtype comparisons, loss burden, CNV </w:t>
      </w:r>
      <w:proofErr w:type="spellStart"/>
      <w:r w:rsidRPr="68C76B76">
        <w:t>heatmap</w:t>
      </w:r>
      <w:proofErr w:type="spellEnd"/>
      <w:r w:rsidRPr="68C76B76">
        <w:t xml:space="preserve">, and conservation vs. recurrence scatterplot were </w:t>
      </w:r>
      <w:r w:rsidR="4DC52413" w:rsidRPr="68C76B76">
        <w:t>created</w:t>
      </w:r>
      <w:r w:rsidRPr="68C76B76">
        <w:t xml:space="preserve"> using </w:t>
      </w:r>
      <w:proofErr w:type="spellStart"/>
      <w:r w:rsidRPr="68C76B76">
        <w:t>matplotlib</w:t>
      </w:r>
      <w:proofErr w:type="spellEnd"/>
      <w:r w:rsidRPr="68C76B76">
        <w:t xml:space="preserve"> </w:t>
      </w:r>
      <w:r w:rsidR="5EFFEBCF" w:rsidRPr="68C76B76">
        <w:t>in Python</w:t>
      </w:r>
      <w:r w:rsidRPr="68C76B76">
        <w:t>. Figures are saved in the GitHub repository.</w:t>
      </w:r>
    </w:p>
    <w:p w14:paraId="30487B9E" w14:textId="3218EFBB" w:rsidR="35E49BE4" w:rsidRDefault="35E49BE4" w:rsidP="68C76B76">
      <w:pPr>
        <w:pStyle w:val="ListParagraph"/>
        <w:numPr>
          <w:ilvl w:val="0"/>
          <w:numId w:val="7"/>
        </w:numPr>
      </w:pPr>
      <w:r w:rsidRPr="68C76B76">
        <w:rPr>
          <w:b/>
          <w:bCs/>
        </w:rPr>
        <w:t xml:space="preserve">GitHub Repository (includes readme file, ai file etc): </w:t>
      </w:r>
      <w:hyperlink r:id="rId13">
        <w:r w:rsidR="2A4161AF" w:rsidRPr="68C76B76">
          <w:rPr>
            <w:rStyle w:val="Hyperlink"/>
          </w:rPr>
          <w:t>https://github.com/camrywharton07/bioinformatics-Acute-Lymphoblastic-Leukemia-CNV-Project</w:t>
        </w:r>
      </w:hyperlink>
    </w:p>
    <w:p w14:paraId="36FC8B4B" w14:textId="24B3C6FF" w:rsidR="56669106" w:rsidRDefault="56669106" w:rsidP="68C76B76">
      <w:pPr>
        <w:pStyle w:val="ListParagraph"/>
        <w:numPr>
          <w:ilvl w:val="0"/>
          <w:numId w:val="12"/>
        </w:numPr>
        <w:rPr>
          <w:color w:val="156082" w:themeColor="accent1"/>
        </w:rPr>
      </w:pPr>
      <w:r w:rsidRPr="68C76B76">
        <w:rPr>
          <w:color w:val="156082" w:themeColor="accent1"/>
        </w:rPr>
        <w:t>Results:</w:t>
      </w:r>
    </w:p>
    <w:p w14:paraId="590AA23C" w14:textId="1301D3A5" w:rsidR="71E50AFE" w:rsidRDefault="71E50AFE" w:rsidP="68C76B76">
      <w:pPr>
        <w:pStyle w:val="ListParagraph"/>
        <w:numPr>
          <w:ilvl w:val="0"/>
          <w:numId w:val="6"/>
        </w:numPr>
      </w:pPr>
      <w:r w:rsidRPr="68C76B76">
        <w:rPr>
          <w:b/>
          <w:bCs/>
        </w:rPr>
        <w:t>Please adhere to the images above for all of the figures pertaining to the project!</w:t>
      </w:r>
      <w:r w:rsidRPr="68C76B76">
        <w:t xml:space="preserve">  </w:t>
      </w:r>
    </w:p>
    <w:p w14:paraId="745130F7" w14:textId="3C108291" w:rsidR="68C76B76" w:rsidRDefault="4637F902" w:rsidP="167E6AEF">
      <w:pPr>
        <w:pStyle w:val="ListParagraph"/>
        <w:numPr>
          <w:ilvl w:val="0"/>
          <w:numId w:val="6"/>
        </w:numPr>
      </w:pPr>
      <w:r w:rsidRPr="167E6AEF">
        <w:t xml:space="preserve">In this project, I successfully compiled, processed, and analyzed 108,607 CNV segments from the TARGET-ALL Phase II dataset, mapped them onto five key ALL genes, assigned CNV states per patient, and </w:t>
      </w:r>
      <w:r w:rsidR="46E180A5" w:rsidRPr="167E6AEF">
        <w:t>merged</w:t>
      </w:r>
      <w:r w:rsidRPr="167E6AEF">
        <w:t xml:space="preserve"> evolutionary conservation scores using </w:t>
      </w:r>
      <w:proofErr w:type="spellStart"/>
      <w:r w:rsidRPr="167E6AEF">
        <w:t>phyloP100way</w:t>
      </w:r>
      <w:proofErr w:type="spellEnd"/>
      <w:r w:rsidRPr="167E6AEF">
        <w:t>. A</w:t>
      </w:r>
      <w:r w:rsidR="2622BB6D" w:rsidRPr="167E6AEF">
        <w:t>mong</w:t>
      </w:r>
      <w:r w:rsidRPr="167E6AEF">
        <w:t xml:space="preserve"> genes, CNV losses were the </w:t>
      </w:r>
      <w:r w:rsidR="58D2357E" w:rsidRPr="167E6AEF">
        <w:t>primary</w:t>
      </w:r>
      <w:r w:rsidRPr="167E6AEF">
        <w:t xml:space="preserve"> alteration (Figure 1), with CDKN2A and CDKN2B </w:t>
      </w:r>
      <w:r w:rsidR="72E5DD11" w:rsidRPr="167E6AEF">
        <w:t>displaying</w:t>
      </w:r>
      <w:r w:rsidRPr="167E6AEF">
        <w:t xml:space="preserve"> the highest deletion frequencies, </w:t>
      </w:r>
      <w:r w:rsidR="2FAD8596" w:rsidRPr="167E6AEF">
        <w:t>verifying their position</w:t>
      </w:r>
      <w:r w:rsidRPr="167E6AEF">
        <w:t xml:space="preserve"> as recurrently disrupted tumor suppressors. An un</w:t>
      </w:r>
      <w:r w:rsidR="10345FD4" w:rsidRPr="167E6AEF">
        <w:t xml:space="preserve">anticipated finding </w:t>
      </w:r>
      <w:r w:rsidRPr="167E6AEF">
        <w:t xml:space="preserve">was that ETV6 </w:t>
      </w:r>
      <w:r w:rsidR="24D23964" w:rsidRPr="167E6AEF">
        <w:t>displayed</w:t>
      </w:r>
      <w:r w:rsidRPr="167E6AEF">
        <w:t xml:space="preserve"> mostly neutral calls, despite </w:t>
      </w:r>
      <w:r w:rsidR="1E48365E" w:rsidRPr="167E6AEF">
        <w:t>the fact that it is an</w:t>
      </w:r>
      <w:r w:rsidRPr="167E6AEF">
        <w:t xml:space="preserve"> ALL driver, </w:t>
      </w:r>
      <w:r w:rsidR="555F8E5B" w:rsidRPr="167E6AEF">
        <w:t>indicating</w:t>
      </w:r>
      <w:r w:rsidRPr="167E6AEF">
        <w:t xml:space="preserve"> cohort-specific variation.</w:t>
      </w:r>
      <w:r w:rsidR="132E27B3" w:rsidRPr="167E6AEF">
        <w:t xml:space="preserve"> </w:t>
      </w:r>
      <w:r w:rsidRPr="167E6AEF">
        <w:t xml:space="preserve">Subtype comparisons </w:t>
      </w:r>
      <w:r w:rsidR="5B19CDAE" w:rsidRPr="167E6AEF">
        <w:t xml:space="preserve">made </w:t>
      </w:r>
      <w:r w:rsidR="2B8E5672" w:rsidRPr="167E6AEF">
        <w:t xml:space="preserve">clear </w:t>
      </w:r>
      <w:r w:rsidRPr="167E6AEF">
        <w:t xml:space="preserve">that B-ALL patients had more frequent gene losses than T-ALL patients (Figure 2). This pattern was </w:t>
      </w:r>
      <w:r w:rsidR="5B7F1599" w:rsidRPr="167E6AEF">
        <w:t>corroborated</w:t>
      </w:r>
      <w:r w:rsidRPr="167E6AEF">
        <w:t xml:space="preserve"> by a significant </w:t>
      </w:r>
      <w:r w:rsidR="085F7D8F" w:rsidRPr="167E6AEF">
        <w:t>change</w:t>
      </w:r>
      <w:r w:rsidRPr="167E6AEF">
        <w:t xml:space="preserve"> in cumulative loss burden (Mann–Whitney U, p = 0.0179; Figure 3), indicating that structural disruption is </w:t>
      </w:r>
      <w:r w:rsidR="602D2667" w:rsidRPr="167E6AEF">
        <w:t>greater</w:t>
      </w:r>
      <w:r w:rsidRPr="167E6AEF">
        <w:t xml:space="preserve"> in B-ALL. The patient-level CNV </w:t>
      </w:r>
      <w:proofErr w:type="spellStart"/>
      <w:r w:rsidRPr="167E6AEF">
        <w:t>heatmap</w:t>
      </w:r>
      <w:proofErr w:type="spellEnd"/>
      <w:r w:rsidRPr="167E6AEF">
        <w:t xml:space="preserve"> (Figure 4) </w:t>
      </w:r>
      <w:r w:rsidR="4CFFD949" w:rsidRPr="167E6AEF">
        <w:t>emphasized</w:t>
      </w:r>
      <w:r w:rsidRPr="167E6AEF">
        <w:t xml:space="preserve"> clusters of individuals with coordinated CDKN2A/B losses, suggesting shared underlying genomic mechanisms. Integrating conservation data, I </w:t>
      </w:r>
      <w:r w:rsidR="4E9F0544" w:rsidRPr="167E6AEF">
        <w:t>detected</w:t>
      </w:r>
      <w:r w:rsidRPr="167E6AEF">
        <w:t xml:space="preserve"> that genes with higher </w:t>
      </w:r>
      <w:proofErr w:type="spellStart"/>
      <w:r w:rsidRPr="167E6AEF">
        <w:t>phyloP</w:t>
      </w:r>
      <w:proofErr w:type="spellEnd"/>
      <w:r w:rsidRPr="167E6AEF">
        <w:t xml:space="preserve"> conservation </w:t>
      </w:r>
      <w:r w:rsidR="57D831F5" w:rsidRPr="167E6AEF">
        <w:t>showed a tendency toward</w:t>
      </w:r>
      <w:r w:rsidRPr="167E6AEF">
        <w:t xml:space="preserve"> higher recurrence of CNV loss (Figure 5), supporting the early interpretation that ALL CNVs pr</w:t>
      </w:r>
      <w:r w:rsidR="7601F307" w:rsidRPr="167E6AEF">
        <w:t>imarily</w:t>
      </w:r>
      <w:r w:rsidRPr="167E6AEF">
        <w:t xml:space="preserve"> disrupt functionally constrained, evolutionarily important coding regions.</w:t>
      </w:r>
    </w:p>
    <w:p w14:paraId="0CEDDF7B" w14:textId="0D23CFE1" w:rsidR="435BA093" w:rsidRDefault="435BA093" w:rsidP="167E6AEF">
      <w:pPr>
        <w:pStyle w:val="ListParagraph"/>
        <w:numPr>
          <w:ilvl w:val="0"/>
          <w:numId w:val="12"/>
        </w:numPr>
        <w:rPr>
          <w:color w:val="156082" w:themeColor="accent1"/>
        </w:rPr>
      </w:pPr>
      <w:r w:rsidRPr="167E6AEF">
        <w:rPr>
          <w:color w:val="156082" w:themeColor="accent1"/>
        </w:rPr>
        <w:t>Discussion &amp; Next Steps:</w:t>
      </w:r>
    </w:p>
    <w:p w14:paraId="3FE15474" w14:textId="389B46CB" w:rsidR="295A8E6C" w:rsidRDefault="295A8E6C" w:rsidP="167E6AEF">
      <w:pPr>
        <w:pStyle w:val="ListParagraph"/>
        <w:numPr>
          <w:ilvl w:val="0"/>
          <w:numId w:val="2"/>
        </w:numPr>
      </w:pPr>
      <w:r w:rsidRPr="167E6AEF">
        <w:t xml:space="preserve">This analysis revealed that CNV losses are the primary structural alteration across important ALL driver genes, with CDKN2A and CDKN2B having the highest recurrence. B-ALL patients displayed a notably higher loss burden than T-ALL, indicating subtype-specific genomic instability. Conservation analysis suggested that genes with higher </w:t>
      </w:r>
      <w:proofErr w:type="spellStart"/>
      <w:r w:rsidRPr="167E6AEF">
        <w:t>phyloP</w:t>
      </w:r>
      <w:proofErr w:type="spellEnd"/>
      <w:r w:rsidRPr="167E6AEF">
        <w:t xml:space="preserve"> scores trended toward higher deletion frequency, providing support for the research question that recurrent CNVs disproportionately disrupt conserved, functionally important coding regions. Emerging patterns include coordinated </w:t>
      </w:r>
      <w:r w:rsidRPr="167E6AEF">
        <w:lastRenderedPageBreak/>
        <w:t>loss of CDKN2A/B and enhanced disruption across B-ALL samples. Remaining limitations include the small set of five genes analyzed, gene-level (rather than exon-level) conservation averaging, and dependence on CNV data without uniting expression or regulatory information. My next steps</w:t>
      </w:r>
      <w:r w:rsidR="726A12AA" w:rsidRPr="167E6AEF">
        <w:t xml:space="preserve"> (future goals)</w:t>
      </w:r>
      <w:r w:rsidRPr="167E6AEF">
        <w:t xml:space="preserve"> will entail exon-level conservation scoring, expand the gene set, and apply additional statistical models. Integrating expression data could further validate functional impacts of the observed CNV disruptions.</w:t>
      </w:r>
    </w:p>
    <w:p w14:paraId="65CF2235" w14:textId="69D01FFA" w:rsidR="68C76B76" w:rsidRDefault="68C76B76" w:rsidP="68C76B76">
      <w:pPr>
        <w:pStyle w:val="ListParagraph"/>
        <w:shd w:val="clear" w:color="auto" w:fill="FFFFFF" w:themeFill="background1"/>
        <w:spacing w:before="240" w:after="240"/>
        <w:ind w:left="1080"/>
        <w:rPr>
          <w:rFonts w:ascii="Arial" w:eastAsia="Arial" w:hAnsi="Arial" w:cs="Arial"/>
          <w:color w:val="000000" w:themeColor="text1"/>
        </w:rPr>
      </w:pPr>
    </w:p>
    <w:p w14:paraId="6078370D" w14:textId="19EF3CBE" w:rsidR="68C76B76" w:rsidRDefault="12CA7D50" w:rsidP="167E6AEF">
      <w:pPr>
        <w:pStyle w:val="ListParagraph"/>
        <w:numPr>
          <w:ilvl w:val="0"/>
          <w:numId w:val="12"/>
        </w:numPr>
        <w:shd w:val="clear" w:color="auto" w:fill="FFFFFF" w:themeFill="background1"/>
        <w:spacing w:before="240" w:after="240"/>
        <w:rPr>
          <w:rFonts w:ascii="Arial" w:eastAsia="Arial" w:hAnsi="Arial" w:cs="Arial"/>
          <w:color w:val="156082" w:themeColor="accent1"/>
        </w:rPr>
      </w:pPr>
      <w:r w:rsidRPr="167E6AEF">
        <w:rPr>
          <w:rFonts w:ascii="Arial" w:eastAsia="Arial" w:hAnsi="Arial" w:cs="Arial"/>
          <w:color w:val="156082" w:themeColor="accent1"/>
        </w:rPr>
        <w:t>Reproducibility &amp; AI Usage:</w:t>
      </w:r>
    </w:p>
    <w:p w14:paraId="34D7C394" w14:textId="53C3DF3D" w:rsidR="134FD4EF" w:rsidRDefault="134FD4EF" w:rsidP="167E6AEF">
      <w:pPr>
        <w:pStyle w:val="ListParagraph"/>
        <w:numPr>
          <w:ilvl w:val="0"/>
          <w:numId w:val="1"/>
        </w:numPr>
        <w:shd w:val="clear" w:color="auto" w:fill="FFFFFF" w:themeFill="background1"/>
        <w:spacing w:before="240" w:after="240"/>
        <w:rPr>
          <w:rFonts w:ascii="Arial" w:eastAsia="Arial" w:hAnsi="Arial" w:cs="Arial"/>
        </w:rPr>
      </w:pPr>
      <w:r w:rsidRPr="167E6AEF">
        <w:rPr>
          <w:rFonts w:ascii="Arial" w:eastAsia="Arial" w:hAnsi="Arial" w:cs="Arial"/>
        </w:rPr>
        <w:t xml:space="preserve">Reproducibility: </w:t>
      </w:r>
      <w:hyperlink r:id="rId14">
        <w:r w:rsidR="00B081BD" w:rsidRPr="167E6AEF">
          <w:rPr>
            <w:rStyle w:val="Hyperlink"/>
            <w:rFonts w:ascii="Arial" w:eastAsia="Arial" w:hAnsi="Arial" w:cs="Arial"/>
          </w:rPr>
          <w:t>https://github.com/camrywharton07/bioinformatics-Acute-Lymphoblastic-Leukemia-CNV-Project</w:t>
        </w:r>
      </w:hyperlink>
    </w:p>
    <w:p w14:paraId="704E234A" w14:textId="310769EA" w:rsidR="134FD4EF" w:rsidRDefault="134FD4EF" w:rsidP="167E6AEF">
      <w:pPr>
        <w:pStyle w:val="ListParagraph"/>
        <w:numPr>
          <w:ilvl w:val="0"/>
          <w:numId w:val="1"/>
        </w:numPr>
        <w:rPr>
          <w:b/>
          <w:bCs/>
        </w:rPr>
      </w:pPr>
      <w:r w:rsidRPr="167E6AEF">
        <w:rPr>
          <w:b/>
          <w:bCs/>
        </w:rPr>
        <w:t xml:space="preserve">Please note that ReadMe, </w:t>
      </w:r>
      <w:proofErr w:type="spellStart"/>
      <w:r w:rsidRPr="167E6AEF">
        <w:rPr>
          <w:b/>
          <w:bCs/>
        </w:rPr>
        <w:t>environment.yml</w:t>
      </w:r>
      <w:proofErr w:type="spellEnd"/>
      <w:r w:rsidRPr="167E6AEF">
        <w:rPr>
          <w:b/>
          <w:bCs/>
        </w:rPr>
        <w:t xml:space="preserve">, and ai_usage.md. is included in the repository. </w:t>
      </w:r>
    </w:p>
    <w:p w14:paraId="190090BD" w14:textId="339F6ED3" w:rsidR="134FD4EF" w:rsidRDefault="134FD4EF" w:rsidP="167E6AEF">
      <w:pPr>
        <w:pStyle w:val="ListParagraph"/>
        <w:numPr>
          <w:ilvl w:val="0"/>
          <w:numId w:val="1"/>
        </w:numPr>
      </w:pPr>
      <w:r>
        <w:t xml:space="preserve">Chat (GPT-5) &amp; Gemini was utilized as an assistive tool for code and error detection, syntax clarification, and analyzing statistical outputs. Every AI-generated code </w:t>
      </w:r>
      <w:r w:rsidR="211346FB">
        <w:t>was</w:t>
      </w:r>
      <w:r>
        <w:t xml:space="preserve"> manually verified by running the code in Google </w:t>
      </w:r>
      <w:proofErr w:type="spellStart"/>
      <w:r>
        <w:t>Colab</w:t>
      </w:r>
      <w:proofErr w:type="spellEnd"/>
      <w:r>
        <w:t xml:space="preserve"> and checking that the outputs matched expectations of the project. No figures, statistical values, or CNV results were taken directly from </w:t>
      </w:r>
      <w:r w:rsidR="24BB210F">
        <w:t>AI;</w:t>
      </w:r>
      <w:r>
        <w:t xml:space="preserve"> these were all produced in Python. Dataset privacy was not a concern due to the Target-ALL data being publicly available and fully de-identified, and no sensitive information </w:t>
      </w:r>
      <w:r w:rsidR="5FBEC3F7">
        <w:t xml:space="preserve">was </w:t>
      </w:r>
      <w:r>
        <w:t>shared with AI tools. Verification was reviewed, assessed, and ensured correctness within Python for completion of this project.</w:t>
      </w:r>
    </w:p>
    <w:p w14:paraId="34FB2F94" w14:textId="48C36474" w:rsidR="4359D1C6" w:rsidRDefault="4359D1C6" w:rsidP="167E6AEF">
      <w:pPr>
        <w:pStyle w:val="ListParagraph"/>
        <w:numPr>
          <w:ilvl w:val="0"/>
          <w:numId w:val="12"/>
        </w:numPr>
        <w:rPr>
          <w:color w:val="156082" w:themeColor="accent1"/>
        </w:rPr>
      </w:pPr>
      <w:r w:rsidRPr="167E6AEF">
        <w:rPr>
          <w:color w:val="156082" w:themeColor="accent1"/>
        </w:rPr>
        <w:t>References (Literature Cited):</w:t>
      </w:r>
    </w:p>
    <w:p w14:paraId="2CBDF8C2" w14:textId="1D89A872" w:rsidR="01405AFA" w:rsidRDefault="01405AFA" w:rsidP="167E6AEF">
      <w:pPr>
        <w:spacing w:before="240" w:after="240"/>
      </w:pPr>
      <w:r w:rsidRPr="167E6AEF">
        <w:t xml:space="preserve">cBioPortal for Cancer Genomics. (2024). </w:t>
      </w:r>
      <w:r w:rsidRPr="167E6AEF">
        <w:rPr>
          <w:i/>
          <w:iCs/>
        </w:rPr>
        <w:t>TARGET-ALL Phase II CNV data</w:t>
      </w:r>
      <w:r w:rsidRPr="167E6AEF">
        <w:t xml:space="preserve">. </w:t>
      </w:r>
      <w:hyperlink r:id="rId15">
        <w:r w:rsidRPr="167E6AEF">
          <w:rPr>
            <w:rStyle w:val="Hyperlink"/>
          </w:rPr>
          <w:t>https://www.cbioportal.org</w:t>
        </w:r>
      </w:hyperlink>
    </w:p>
    <w:p w14:paraId="1E0A3192" w14:textId="5506BD51" w:rsidR="01405AFA" w:rsidRDefault="01405AFA" w:rsidP="167E6AEF">
      <w:pPr>
        <w:spacing w:before="240" w:after="240"/>
      </w:pPr>
      <w:r w:rsidRPr="167E6AEF">
        <w:t xml:space="preserve">Hunter, J. D. (2007). </w:t>
      </w:r>
      <w:proofErr w:type="spellStart"/>
      <w:r w:rsidRPr="167E6AEF">
        <w:t>Matplotlib</w:t>
      </w:r>
      <w:proofErr w:type="spellEnd"/>
      <w:r w:rsidRPr="167E6AEF">
        <w:t xml:space="preserve">: A 2D graphics environment. </w:t>
      </w:r>
      <w:r w:rsidRPr="167E6AEF">
        <w:rPr>
          <w:i/>
          <w:iCs/>
        </w:rPr>
        <w:t>Computing in Science &amp; Engineering, 9</w:t>
      </w:r>
      <w:r w:rsidRPr="167E6AEF">
        <w:t>(3), 90–95.</w:t>
      </w:r>
    </w:p>
    <w:p w14:paraId="0D4370E9" w14:textId="36C47096" w:rsidR="01405AFA" w:rsidRDefault="01405AFA" w:rsidP="167E6AEF">
      <w:pPr>
        <w:spacing w:before="240" w:after="240"/>
      </w:pPr>
      <w:r w:rsidRPr="167E6AEF">
        <w:t xml:space="preserve">National Cancer Institute. (2024). </w:t>
      </w:r>
      <w:r w:rsidRPr="167E6AEF">
        <w:rPr>
          <w:i/>
          <w:iCs/>
        </w:rPr>
        <w:t>Childhood acute lymphoblastic leukemia treatment (PDQ®)</w:t>
      </w:r>
      <w:r w:rsidRPr="167E6AEF">
        <w:t xml:space="preserve">. </w:t>
      </w:r>
      <w:hyperlink r:id="rId16">
        <w:r w:rsidRPr="167E6AEF">
          <w:rPr>
            <w:rStyle w:val="Hyperlink"/>
          </w:rPr>
          <w:t>https://www.cancer.gov</w:t>
        </w:r>
      </w:hyperlink>
    </w:p>
    <w:p w14:paraId="62BD79FC" w14:textId="29A3F4C0" w:rsidR="01405AFA" w:rsidRDefault="01405AFA" w:rsidP="167E6AEF">
      <w:pPr>
        <w:spacing w:before="240" w:after="240"/>
      </w:pPr>
      <w:r w:rsidRPr="167E6AEF">
        <w:t xml:space="preserve">SciPy Developers. (2020). SciPy 1.0: Fundamental algorithms for scientific computing in Python. </w:t>
      </w:r>
      <w:r w:rsidRPr="167E6AEF">
        <w:rPr>
          <w:i/>
          <w:iCs/>
        </w:rPr>
        <w:t>Nature Methods, 17</w:t>
      </w:r>
      <w:r w:rsidRPr="167E6AEF">
        <w:t>(3), 261–272.</w:t>
      </w:r>
    </w:p>
    <w:p w14:paraId="25453810" w14:textId="23605A8E" w:rsidR="01405AFA" w:rsidRDefault="01405AFA" w:rsidP="167E6AEF">
      <w:pPr>
        <w:spacing w:before="240" w:after="240"/>
      </w:pPr>
      <w:r w:rsidRPr="167E6AEF">
        <w:t xml:space="preserve">UCSC Genome Browser. (2024). </w:t>
      </w:r>
      <w:proofErr w:type="spellStart"/>
      <w:r w:rsidRPr="167E6AEF">
        <w:rPr>
          <w:i/>
          <w:iCs/>
        </w:rPr>
        <w:t>RefSeq</w:t>
      </w:r>
      <w:proofErr w:type="spellEnd"/>
      <w:r w:rsidRPr="167E6AEF">
        <w:rPr>
          <w:i/>
          <w:iCs/>
        </w:rPr>
        <w:t xml:space="preserve"> coding exons and </w:t>
      </w:r>
      <w:proofErr w:type="spellStart"/>
      <w:r w:rsidRPr="167E6AEF">
        <w:rPr>
          <w:i/>
          <w:iCs/>
        </w:rPr>
        <w:t>phyloP100way</w:t>
      </w:r>
      <w:proofErr w:type="spellEnd"/>
      <w:r w:rsidRPr="167E6AEF">
        <w:rPr>
          <w:i/>
          <w:iCs/>
        </w:rPr>
        <w:t xml:space="preserve"> tracks</w:t>
      </w:r>
      <w:r w:rsidRPr="167E6AEF">
        <w:t xml:space="preserve">. </w:t>
      </w:r>
      <w:hyperlink r:id="rId17">
        <w:r w:rsidRPr="167E6AEF">
          <w:rPr>
            <w:rStyle w:val="Hyperlink"/>
          </w:rPr>
          <w:t>https://genome.ucsc.edu</w:t>
        </w:r>
      </w:hyperlink>
    </w:p>
    <w:p w14:paraId="6BCBDC33" w14:textId="6245F96E" w:rsidR="167E6AEF" w:rsidRDefault="167E6AEF" w:rsidP="167E6AEF">
      <w:pPr>
        <w:pStyle w:val="ListParagraph"/>
        <w:ind w:left="1440"/>
      </w:pPr>
    </w:p>
    <w:p w14:paraId="0363C512" w14:textId="343E2158" w:rsidR="167E6AEF" w:rsidRDefault="167E6AEF" w:rsidP="167E6AEF">
      <w:pPr>
        <w:pStyle w:val="ListParagraph"/>
        <w:shd w:val="clear" w:color="auto" w:fill="FFFFFF" w:themeFill="background1"/>
        <w:spacing w:before="240" w:after="240"/>
        <w:ind w:left="1800"/>
        <w:rPr>
          <w:rFonts w:ascii="Arial" w:eastAsia="Arial" w:hAnsi="Arial" w:cs="Arial"/>
        </w:rPr>
      </w:pPr>
    </w:p>
    <w:sectPr w:rsidR="167E6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FF25"/>
    <w:multiLevelType w:val="hybridMultilevel"/>
    <w:tmpl w:val="FFFFFFFF"/>
    <w:lvl w:ilvl="0" w:tplc="667AC550">
      <w:start w:val="1"/>
      <w:numFmt w:val="bullet"/>
      <w:lvlText w:val=""/>
      <w:lvlJc w:val="left"/>
      <w:pPr>
        <w:ind w:left="1800" w:hanging="360"/>
      </w:pPr>
      <w:rPr>
        <w:rFonts w:ascii="Wingdings" w:hAnsi="Wingdings" w:hint="default"/>
      </w:rPr>
    </w:lvl>
    <w:lvl w:ilvl="1" w:tplc="1836544A">
      <w:start w:val="1"/>
      <w:numFmt w:val="bullet"/>
      <w:lvlText w:val="o"/>
      <w:lvlJc w:val="left"/>
      <w:pPr>
        <w:ind w:left="2520" w:hanging="360"/>
      </w:pPr>
      <w:rPr>
        <w:rFonts w:ascii="Courier New" w:hAnsi="Courier New" w:hint="default"/>
      </w:rPr>
    </w:lvl>
    <w:lvl w:ilvl="2" w:tplc="2E04CD4A">
      <w:start w:val="1"/>
      <w:numFmt w:val="bullet"/>
      <w:lvlText w:val=""/>
      <w:lvlJc w:val="left"/>
      <w:pPr>
        <w:ind w:left="3240" w:hanging="360"/>
      </w:pPr>
      <w:rPr>
        <w:rFonts w:ascii="Wingdings" w:hAnsi="Wingdings" w:hint="default"/>
      </w:rPr>
    </w:lvl>
    <w:lvl w:ilvl="3" w:tplc="23B8C626">
      <w:start w:val="1"/>
      <w:numFmt w:val="bullet"/>
      <w:lvlText w:val=""/>
      <w:lvlJc w:val="left"/>
      <w:pPr>
        <w:ind w:left="3960" w:hanging="360"/>
      </w:pPr>
      <w:rPr>
        <w:rFonts w:ascii="Symbol" w:hAnsi="Symbol" w:hint="default"/>
      </w:rPr>
    </w:lvl>
    <w:lvl w:ilvl="4" w:tplc="55C4D1CA">
      <w:start w:val="1"/>
      <w:numFmt w:val="bullet"/>
      <w:lvlText w:val="o"/>
      <w:lvlJc w:val="left"/>
      <w:pPr>
        <w:ind w:left="4680" w:hanging="360"/>
      </w:pPr>
      <w:rPr>
        <w:rFonts w:ascii="Courier New" w:hAnsi="Courier New" w:hint="default"/>
      </w:rPr>
    </w:lvl>
    <w:lvl w:ilvl="5" w:tplc="F1D62A9A">
      <w:start w:val="1"/>
      <w:numFmt w:val="bullet"/>
      <w:lvlText w:val=""/>
      <w:lvlJc w:val="left"/>
      <w:pPr>
        <w:ind w:left="5400" w:hanging="360"/>
      </w:pPr>
      <w:rPr>
        <w:rFonts w:ascii="Wingdings" w:hAnsi="Wingdings" w:hint="default"/>
      </w:rPr>
    </w:lvl>
    <w:lvl w:ilvl="6" w:tplc="B8ECC074">
      <w:start w:val="1"/>
      <w:numFmt w:val="bullet"/>
      <w:lvlText w:val=""/>
      <w:lvlJc w:val="left"/>
      <w:pPr>
        <w:ind w:left="6120" w:hanging="360"/>
      </w:pPr>
      <w:rPr>
        <w:rFonts w:ascii="Symbol" w:hAnsi="Symbol" w:hint="default"/>
      </w:rPr>
    </w:lvl>
    <w:lvl w:ilvl="7" w:tplc="98DA5510">
      <w:start w:val="1"/>
      <w:numFmt w:val="bullet"/>
      <w:lvlText w:val="o"/>
      <w:lvlJc w:val="left"/>
      <w:pPr>
        <w:ind w:left="6840" w:hanging="360"/>
      </w:pPr>
      <w:rPr>
        <w:rFonts w:ascii="Courier New" w:hAnsi="Courier New" w:hint="default"/>
      </w:rPr>
    </w:lvl>
    <w:lvl w:ilvl="8" w:tplc="DFA671D2">
      <w:start w:val="1"/>
      <w:numFmt w:val="bullet"/>
      <w:lvlText w:val=""/>
      <w:lvlJc w:val="left"/>
      <w:pPr>
        <w:ind w:left="7560" w:hanging="360"/>
      </w:pPr>
      <w:rPr>
        <w:rFonts w:ascii="Wingdings" w:hAnsi="Wingdings" w:hint="default"/>
      </w:rPr>
    </w:lvl>
  </w:abstractNum>
  <w:abstractNum w:abstractNumId="1" w15:restartNumberingAfterBreak="0">
    <w:nsid w:val="07491EF7"/>
    <w:multiLevelType w:val="hybridMultilevel"/>
    <w:tmpl w:val="FFFFFFFF"/>
    <w:lvl w:ilvl="0" w:tplc="61824E26">
      <w:start w:val="1"/>
      <w:numFmt w:val="bullet"/>
      <w:lvlText w:val=""/>
      <w:lvlJc w:val="left"/>
      <w:pPr>
        <w:ind w:left="1800" w:hanging="360"/>
      </w:pPr>
      <w:rPr>
        <w:rFonts w:ascii="Wingdings" w:hAnsi="Wingdings" w:hint="default"/>
      </w:rPr>
    </w:lvl>
    <w:lvl w:ilvl="1" w:tplc="5EAC729C">
      <w:start w:val="1"/>
      <w:numFmt w:val="bullet"/>
      <w:lvlText w:val="o"/>
      <w:lvlJc w:val="left"/>
      <w:pPr>
        <w:ind w:left="2520" w:hanging="360"/>
      </w:pPr>
      <w:rPr>
        <w:rFonts w:ascii="Courier New" w:hAnsi="Courier New" w:hint="default"/>
      </w:rPr>
    </w:lvl>
    <w:lvl w:ilvl="2" w:tplc="562E84A8">
      <w:start w:val="1"/>
      <w:numFmt w:val="bullet"/>
      <w:lvlText w:val=""/>
      <w:lvlJc w:val="left"/>
      <w:pPr>
        <w:ind w:left="3240" w:hanging="360"/>
      </w:pPr>
      <w:rPr>
        <w:rFonts w:ascii="Wingdings" w:hAnsi="Wingdings" w:hint="default"/>
      </w:rPr>
    </w:lvl>
    <w:lvl w:ilvl="3" w:tplc="9DC4D6EE">
      <w:start w:val="1"/>
      <w:numFmt w:val="bullet"/>
      <w:lvlText w:val=""/>
      <w:lvlJc w:val="left"/>
      <w:pPr>
        <w:ind w:left="3960" w:hanging="360"/>
      </w:pPr>
      <w:rPr>
        <w:rFonts w:ascii="Symbol" w:hAnsi="Symbol" w:hint="default"/>
      </w:rPr>
    </w:lvl>
    <w:lvl w:ilvl="4" w:tplc="FDB6C1EA">
      <w:start w:val="1"/>
      <w:numFmt w:val="bullet"/>
      <w:lvlText w:val="o"/>
      <w:lvlJc w:val="left"/>
      <w:pPr>
        <w:ind w:left="4680" w:hanging="360"/>
      </w:pPr>
      <w:rPr>
        <w:rFonts w:ascii="Courier New" w:hAnsi="Courier New" w:hint="default"/>
      </w:rPr>
    </w:lvl>
    <w:lvl w:ilvl="5" w:tplc="B1408914">
      <w:start w:val="1"/>
      <w:numFmt w:val="bullet"/>
      <w:lvlText w:val=""/>
      <w:lvlJc w:val="left"/>
      <w:pPr>
        <w:ind w:left="5400" w:hanging="360"/>
      </w:pPr>
      <w:rPr>
        <w:rFonts w:ascii="Wingdings" w:hAnsi="Wingdings" w:hint="default"/>
      </w:rPr>
    </w:lvl>
    <w:lvl w:ilvl="6" w:tplc="2BCA4816">
      <w:start w:val="1"/>
      <w:numFmt w:val="bullet"/>
      <w:lvlText w:val=""/>
      <w:lvlJc w:val="left"/>
      <w:pPr>
        <w:ind w:left="6120" w:hanging="360"/>
      </w:pPr>
      <w:rPr>
        <w:rFonts w:ascii="Symbol" w:hAnsi="Symbol" w:hint="default"/>
      </w:rPr>
    </w:lvl>
    <w:lvl w:ilvl="7" w:tplc="DF1244BC">
      <w:start w:val="1"/>
      <w:numFmt w:val="bullet"/>
      <w:lvlText w:val="o"/>
      <w:lvlJc w:val="left"/>
      <w:pPr>
        <w:ind w:left="6840" w:hanging="360"/>
      </w:pPr>
      <w:rPr>
        <w:rFonts w:ascii="Courier New" w:hAnsi="Courier New" w:hint="default"/>
      </w:rPr>
    </w:lvl>
    <w:lvl w:ilvl="8" w:tplc="6D6C26F6">
      <w:start w:val="1"/>
      <w:numFmt w:val="bullet"/>
      <w:lvlText w:val=""/>
      <w:lvlJc w:val="left"/>
      <w:pPr>
        <w:ind w:left="7560" w:hanging="360"/>
      </w:pPr>
      <w:rPr>
        <w:rFonts w:ascii="Wingdings" w:hAnsi="Wingdings" w:hint="default"/>
      </w:rPr>
    </w:lvl>
  </w:abstractNum>
  <w:abstractNum w:abstractNumId="2" w15:restartNumberingAfterBreak="0">
    <w:nsid w:val="083DB289"/>
    <w:multiLevelType w:val="hybridMultilevel"/>
    <w:tmpl w:val="FFFFFFFF"/>
    <w:lvl w:ilvl="0" w:tplc="D2D23D1E">
      <w:start w:val="1"/>
      <w:numFmt w:val="bullet"/>
      <w:lvlText w:val=""/>
      <w:lvlJc w:val="left"/>
      <w:pPr>
        <w:ind w:left="1800" w:hanging="360"/>
      </w:pPr>
      <w:rPr>
        <w:rFonts w:ascii="Wingdings" w:hAnsi="Wingdings" w:hint="default"/>
      </w:rPr>
    </w:lvl>
    <w:lvl w:ilvl="1" w:tplc="214E3188">
      <w:start w:val="1"/>
      <w:numFmt w:val="bullet"/>
      <w:lvlText w:val="o"/>
      <w:lvlJc w:val="left"/>
      <w:pPr>
        <w:ind w:left="2520" w:hanging="360"/>
      </w:pPr>
      <w:rPr>
        <w:rFonts w:ascii="Courier New" w:hAnsi="Courier New" w:hint="default"/>
      </w:rPr>
    </w:lvl>
    <w:lvl w:ilvl="2" w:tplc="8D463150">
      <w:start w:val="1"/>
      <w:numFmt w:val="bullet"/>
      <w:lvlText w:val=""/>
      <w:lvlJc w:val="left"/>
      <w:pPr>
        <w:ind w:left="3240" w:hanging="360"/>
      </w:pPr>
      <w:rPr>
        <w:rFonts w:ascii="Wingdings" w:hAnsi="Wingdings" w:hint="default"/>
      </w:rPr>
    </w:lvl>
    <w:lvl w:ilvl="3" w:tplc="35A2F746">
      <w:start w:val="1"/>
      <w:numFmt w:val="bullet"/>
      <w:lvlText w:val=""/>
      <w:lvlJc w:val="left"/>
      <w:pPr>
        <w:ind w:left="3960" w:hanging="360"/>
      </w:pPr>
      <w:rPr>
        <w:rFonts w:ascii="Symbol" w:hAnsi="Symbol" w:hint="default"/>
      </w:rPr>
    </w:lvl>
    <w:lvl w:ilvl="4" w:tplc="CD608CD8">
      <w:start w:val="1"/>
      <w:numFmt w:val="bullet"/>
      <w:lvlText w:val="o"/>
      <w:lvlJc w:val="left"/>
      <w:pPr>
        <w:ind w:left="4680" w:hanging="360"/>
      </w:pPr>
      <w:rPr>
        <w:rFonts w:ascii="Courier New" w:hAnsi="Courier New" w:hint="default"/>
      </w:rPr>
    </w:lvl>
    <w:lvl w:ilvl="5" w:tplc="A1B8A80C">
      <w:start w:val="1"/>
      <w:numFmt w:val="bullet"/>
      <w:lvlText w:val=""/>
      <w:lvlJc w:val="left"/>
      <w:pPr>
        <w:ind w:left="5400" w:hanging="360"/>
      </w:pPr>
      <w:rPr>
        <w:rFonts w:ascii="Wingdings" w:hAnsi="Wingdings" w:hint="default"/>
      </w:rPr>
    </w:lvl>
    <w:lvl w:ilvl="6" w:tplc="6DC245C2">
      <w:start w:val="1"/>
      <w:numFmt w:val="bullet"/>
      <w:lvlText w:val=""/>
      <w:lvlJc w:val="left"/>
      <w:pPr>
        <w:ind w:left="6120" w:hanging="360"/>
      </w:pPr>
      <w:rPr>
        <w:rFonts w:ascii="Symbol" w:hAnsi="Symbol" w:hint="default"/>
      </w:rPr>
    </w:lvl>
    <w:lvl w:ilvl="7" w:tplc="998AB1B2">
      <w:start w:val="1"/>
      <w:numFmt w:val="bullet"/>
      <w:lvlText w:val="o"/>
      <w:lvlJc w:val="left"/>
      <w:pPr>
        <w:ind w:left="6840" w:hanging="360"/>
      </w:pPr>
      <w:rPr>
        <w:rFonts w:ascii="Courier New" w:hAnsi="Courier New" w:hint="default"/>
      </w:rPr>
    </w:lvl>
    <w:lvl w:ilvl="8" w:tplc="8F321658">
      <w:start w:val="1"/>
      <w:numFmt w:val="bullet"/>
      <w:lvlText w:val=""/>
      <w:lvlJc w:val="left"/>
      <w:pPr>
        <w:ind w:left="7560" w:hanging="360"/>
      </w:pPr>
      <w:rPr>
        <w:rFonts w:ascii="Wingdings" w:hAnsi="Wingdings" w:hint="default"/>
      </w:rPr>
    </w:lvl>
  </w:abstractNum>
  <w:abstractNum w:abstractNumId="3" w15:restartNumberingAfterBreak="0">
    <w:nsid w:val="26416AC4"/>
    <w:multiLevelType w:val="hybridMultilevel"/>
    <w:tmpl w:val="FFFFFFFF"/>
    <w:lvl w:ilvl="0" w:tplc="2A38E9E4">
      <w:start w:val="1"/>
      <w:numFmt w:val="bullet"/>
      <w:lvlText w:val=""/>
      <w:lvlJc w:val="left"/>
      <w:pPr>
        <w:ind w:left="1440" w:hanging="360"/>
      </w:pPr>
      <w:rPr>
        <w:rFonts w:ascii="Wingdings" w:hAnsi="Wingdings" w:hint="default"/>
      </w:rPr>
    </w:lvl>
    <w:lvl w:ilvl="1" w:tplc="8A460B10">
      <w:start w:val="1"/>
      <w:numFmt w:val="bullet"/>
      <w:lvlText w:val="o"/>
      <w:lvlJc w:val="left"/>
      <w:pPr>
        <w:ind w:left="1440" w:hanging="360"/>
      </w:pPr>
      <w:rPr>
        <w:rFonts w:ascii="Courier New" w:hAnsi="Courier New" w:hint="default"/>
      </w:rPr>
    </w:lvl>
    <w:lvl w:ilvl="2" w:tplc="A82E72F0">
      <w:start w:val="1"/>
      <w:numFmt w:val="bullet"/>
      <w:lvlText w:val=""/>
      <w:lvlJc w:val="left"/>
      <w:pPr>
        <w:ind w:left="2160" w:hanging="360"/>
      </w:pPr>
      <w:rPr>
        <w:rFonts w:ascii="Wingdings" w:hAnsi="Wingdings" w:hint="default"/>
      </w:rPr>
    </w:lvl>
    <w:lvl w:ilvl="3" w:tplc="DFCE71F8">
      <w:start w:val="1"/>
      <w:numFmt w:val="bullet"/>
      <w:lvlText w:val=""/>
      <w:lvlJc w:val="left"/>
      <w:pPr>
        <w:ind w:left="2880" w:hanging="360"/>
      </w:pPr>
      <w:rPr>
        <w:rFonts w:ascii="Symbol" w:hAnsi="Symbol" w:hint="default"/>
      </w:rPr>
    </w:lvl>
    <w:lvl w:ilvl="4" w:tplc="9564A6F6">
      <w:start w:val="1"/>
      <w:numFmt w:val="bullet"/>
      <w:lvlText w:val="o"/>
      <w:lvlJc w:val="left"/>
      <w:pPr>
        <w:ind w:left="3600" w:hanging="360"/>
      </w:pPr>
      <w:rPr>
        <w:rFonts w:ascii="Courier New" w:hAnsi="Courier New" w:hint="default"/>
      </w:rPr>
    </w:lvl>
    <w:lvl w:ilvl="5" w:tplc="9A121D96">
      <w:start w:val="1"/>
      <w:numFmt w:val="bullet"/>
      <w:lvlText w:val=""/>
      <w:lvlJc w:val="left"/>
      <w:pPr>
        <w:ind w:left="4320" w:hanging="360"/>
      </w:pPr>
      <w:rPr>
        <w:rFonts w:ascii="Wingdings" w:hAnsi="Wingdings" w:hint="default"/>
      </w:rPr>
    </w:lvl>
    <w:lvl w:ilvl="6" w:tplc="4E5ED938">
      <w:start w:val="1"/>
      <w:numFmt w:val="bullet"/>
      <w:lvlText w:val=""/>
      <w:lvlJc w:val="left"/>
      <w:pPr>
        <w:ind w:left="5040" w:hanging="360"/>
      </w:pPr>
      <w:rPr>
        <w:rFonts w:ascii="Symbol" w:hAnsi="Symbol" w:hint="default"/>
      </w:rPr>
    </w:lvl>
    <w:lvl w:ilvl="7" w:tplc="F236CCC8">
      <w:start w:val="1"/>
      <w:numFmt w:val="bullet"/>
      <w:lvlText w:val="o"/>
      <w:lvlJc w:val="left"/>
      <w:pPr>
        <w:ind w:left="5760" w:hanging="360"/>
      </w:pPr>
      <w:rPr>
        <w:rFonts w:ascii="Courier New" w:hAnsi="Courier New" w:hint="default"/>
      </w:rPr>
    </w:lvl>
    <w:lvl w:ilvl="8" w:tplc="9B5459C2">
      <w:start w:val="1"/>
      <w:numFmt w:val="bullet"/>
      <w:lvlText w:val=""/>
      <w:lvlJc w:val="left"/>
      <w:pPr>
        <w:ind w:left="6480" w:hanging="360"/>
      </w:pPr>
      <w:rPr>
        <w:rFonts w:ascii="Wingdings" w:hAnsi="Wingdings" w:hint="default"/>
      </w:rPr>
    </w:lvl>
  </w:abstractNum>
  <w:abstractNum w:abstractNumId="4" w15:restartNumberingAfterBreak="0">
    <w:nsid w:val="333592DD"/>
    <w:multiLevelType w:val="hybridMultilevel"/>
    <w:tmpl w:val="FFFFFFFF"/>
    <w:lvl w:ilvl="0" w:tplc="3DC2B99E">
      <w:start w:val="1"/>
      <w:numFmt w:val="bullet"/>
      <w:lvlText w:val=""/>
      <w:lvlJc w:val="left"/>
      <w:pPr>
        <w:ind w:left="1800" w:hanging="360"/>
      </w:pPr>
      <w:rPr>
        <w:rFonts w:ascii="Wingdings" w:hAnsi="Wingdings" w:hint="default"/>
      </w:rPr>
    </w:lvl>
    <w:lvl w:ilvl="1" w:tplc="67BE4E18">
      <w:start w:val="1"/>
      <w:numFmt w:val="bullet"/>
      <w:lvlText w:val="o"/>
      <w:lvlJc w:val="left"/>
      <w:pPr>
        <w:ind w:left="2520" w:hanging="360"/>
      </w:pPr>
      <w:rPr>
        <w:rFonts w:ascii="Courier New" w:hAnsi="Courier New" w:hint="default"/>
      </w:rPr>
    </w:lvl>
    <w:lvl w:ilvl="2" w:tplc="4EE284BA">
      <w:start w:val="1"/>
      <w:numFmt w:val="bullet"/>
      <w:lvlText w:val=""/>
      <w:lvlJc w:val="left"/>
      <w:pPr>
        <w:ind w:left="3240" w:hanging="360"/>
      </w:pPr>
      <w:rPr>
        <w:rFonts w:ascii="Wingdings" w:hAnsi="Wingdings" w:hint="default"/>
      </w:rPr>
    </w:lvl>
    <w:lvl w:ilvl="3" w:tplc="4D5C4BD6">
      <w:start w:val="1"/>
      <w:numFmt w:val="bullet"/>
      <w:lvlText w:val=""/>
      <w:lvlJc w:val="left"/>
      <w:pPr>
        <w:ind w:left="3960" w:hanging="360"/>
      </w:pPr>
      <w:rPr>
        <w:rFonts w:ascii="Symbol" w:hAnsi="Symbol" w:hint="default"/>
      </w:rPr>
    </w:lvl>
    <w:lvl w:ilvl="4" w:tplc="DA7A0DD0">
      <w:start w:val="1"/>
      <w:numFmt w:val="bullet"/>
      <w:lvlText w:val="o"/>
      <w:lvlJc w:val="left"/>
      <w:pPr>
        <w:ind w:left="4680" w:hanging="360"/>
      </w:pPr>
      <w:rPr>
        <w:rFonts w:ascii="Courier New" w:hAnsi="Courier New" w:hint="default"/>
      </w:rPr>
    </w:lvl>
    <w:lvl w:ilvl="5" w:tplc="5C6AC4BE">
      <w:start w:val="1"/>
      <w:numFmt w:val="bullet"/>
      <w:lvlText w:val=""/>
      <w:lvlJc w:val="left"/>
      <w:pPr>
        <w:ind w:left="5400" w:hanging="360"/>
      </w:pPr>
      <w:rPr>
        <w:rFonts w:ascii="Wingdings" w:hAnsi="Wingdings" w:hint="default"/>
      </w:rPr>
    </w:lvl>
    <w:lvl w:ilvl="6" w:tplc="2B828344">
      <w:start w:val="1"/>
      <w:numFmt w:val="bullet"/>
      <w:lvlText w:val=""/>
      <w:lvlJc w:val="left"/>
      <w:pPr>
        <w:ind w:left="6120" w:hanging="360"/>
      </w:pPr>
      <w:rPr>
        <w:rFonts w:ascii="Symbol" w:hAnsi="Symbol" w:hint="default"/>
      </w:rPr>
    </w:lvl>
    <w:lvl w:ilvl="7" w:tplc="2D66E5C8">
      <w:start w:val="1"/>
      <w:numFmt w:val="bullet"/>
      <w:lvlText w:val="o"/>
      <w:lvlJc w:val="left"/>
      <w:pPr>
        <w:ind w:left="6840" w:hanging="360"/>
      </w:pPr>
      <w:rPr>
        <w:rFonts w:ascii="Courier New" w:hAnsi="Courier New" w:hint="default"/>
      </w:rPr>
    </w:lvl>
    <w:lvl w:ilvl="8" w:tplc="E94A5280">
      <w:start w:val="1"/>
      <w:numFmt w:val="bullet"/>
      <w:lvlText w:val=""/>
      <w:lvlJc w:val="left"/>
      <w:pPr>
        <w:ind w:left="7560" w:hanging="360"/>
      </w:pPr>
      <w:rPr>
        <w:rFonts w:ascii="Wingdings" w:hAnsi="Wingdings" w:hint="default"/>
      </w:rPr>
    </w:lvl>
  </w:abstractNum>
  <w:abstractNum w:abstractNumId="5" w15:restartNumberingAfterBreak="0">
    <w:nsid w:val="36734969"/>
    <w:multiLevelType w:val="hybridMultilevel"/>
    <w:tmpl w:val="FFFFFFFF"/>
    <w:lvl w:ilvl="0" w:tplc="67361706">
      <w:start w:val="1"/>
      <w:numFmt w:val="decimal"/>
      <w:lvlText w:val="%1."/>
      <w:lvlJc w:val="left"/>
      <w:pPr>
        <w:ind w:left="1440" w:hanging="360"/>
      </w:pPr>
    </w:lvl>
    <w:lvl w:ilvl="1" w:tplc="BD38C3F2">
      <w:start w:val="1"/>
      <w:numFmt w:val="lowerLetter"/>
      <w:lvlText w:val="%2."/>
      <w:lvlJc w:val="left"/>
      <w:pPr>
        <w:ind w:left="2160" w:hanging="360"/>
      </w:pPr>
    </w:lvl>
    <w:lvl w:ilvl="2" w:tplc="93268E84">
      <w:start w:val="1"/>
      <w:numFmt w:val="lowerRoman"/>
      <w:lvlText w:val="%3."/>
      <w:lvlJc w:val="right"/>
      <w:pPr>
        <w:ind w:left="2880" w:hanging="180"/>
      </w:pPr>
    </w:lvl>
    <w:lvl w:ilvl="3" w:tplc="C480EC88">
      <w:start w:val="1"/>
      <w:numFmt w:val="decimal"/>
      <w:lvlText w:val="%4."/>
      <w:lvlJc w:val="left"/>
      <w:pPr>
        <w:ind w:left="3600" w:hanging="360"/>
      </w:pPr>
    </w:lvl>
    <w:lvl w:ilvl="4" w:tplc="CC8C91CC">
      <w:start w:val="1"/>
      <w:numFmt w:val="lowerLetter"/>
      <w:lvlText w:val="%5."/>
      <w:lvlJc w:val="left"/>
      <w:pPr>
        <w:ind w:left="4320" w:hanging="360"/>
      </w:pPr>
    </w:lvl>
    <w:lvl w:ilvl="5" w:tplc="AC6091CC">
      <w:start w:val="1"/>
      <w:numFmt w:val="lowerRoman"/>
      <w:lvlText w:val="%6."/>
      <w:lvlJc w:val="right"/>
      <w:pPr>
        <w:ind w:left="5040" w:hanging="180"/>
      </w:pPr>
    </w:lvl>
    <w:lvl w:ilvl="6" w:tplc="CF80EC54">
      <w:start w:val="1"/>
      <w:numFmt w:val="decimal"/>
      <w:lvlText w:val="%7."/>
      <w:lvlJc w:val="left"/>
      <w:pPr>
        <w:ind w:left="5760" w:hanging="360"/>
      </w:pPr>
    </w:lvl>
    <w:lvl w:ilvl="7" w:tplc="0F2C743C">
      <w:start w:val="1"/>
      <w:numFmt w:val="lowerLetter"/>
      <w:lvlText w:val="%8."/>
      <w:lvlJc w:val="left"/>
      <w:pPr>
        <w:ind w:left="6480" w:hanging="360"/>
      </w:pPr>
    </w:lvl>
    <w:lvl w:ilvl="8" w:tplc="92F43F70">
      <w:start w:val="1"/>
      <w:numFmt w:val="lowerRoman"/>
      <w:lvlText w:val="%9."/>
      <w:lvlJc w:val="right"/>
      <w:pPr>
        <w:ind w:left="7200" w:hanging="180"/>
      </w:pPr>
    </w:lvl>
  </w:abstractNum>
  <w:abstractNum w:abstractNumId="6" w15:restartNumberingAfterBreak="0">
    <w:nsid w:val="3AE1F5AB"/>
    <w:multiLevelType w:val="hybridMultilevel"/>
    <w:tmpl w:val="FFFFFFFF"/>
    <w:lvl w:ilvl="0" w:tplc="8A543640">
      <w:start w:val="1"/>
      <w:numFmt w:val="bullet"/>
      <w:lvlText w:val=""/>
      <w:lvlJc w:val="left"/>
      <w:pPr>
        <w:ind w:left="1080" w:hanging="360"/>
      </w:pPr>
      <w:rPr>
        <w:rFonts w:ascii="Wingdings" w:hAnsi="Wingdings" w:hint="default"/>
      </w:rPr>
    </w:lvl>
    <w:lvl w:ilvl="1" w:tplc="BC42BAF8">
      <w:start w:val="1"/>
      <w:numFmt w:val="bullet"/>
      <w:lvlText w:val="o"/>
      <w:lvlJc w:val="left"/>
      <w:pPr>
        <w:ind w:left="1440" w:hanging="360"/>
      </w:pPr>
      <w:rPr>
        <w:rFonts w:ascii="Courier New" w:hAnsi="Courier New" w:hint="default"/>
      </w:rPr>
    </w:lvl>
    <w:lvl w:ilvl="2" w:tplc="38D25B76">
      <w:start w:val="1"/>
      <w:numFmt w:val="bullet"/>
      <w:lvlText w:val=""/>
      <w:lvlJc w:val="left"/>
      <w:pPr>
        <w:ind w:left="2160" w:hanging="360"/>
      </w:pPr>
      <w:rPr>
        <w:rFonts w:ascii="Wingdings" w:hAnsi="Wingdings" w:hint="default"/>
      </w:rPr>
    </w:lvl>
    <w:lvl w:ilvl="3" w:tplc="468CE366">
      <w:start w:val="1"/>
      <w:numFmt w:val="bullet"/>
      <w:lvlText w:val=""/>
      <w:lvlJc w:val="left"/>
      <w:pPr>
        <w:ind w:left="2880" w:hanging="360"/>
      </w:pPr>
      <w:rPr>
        <w:rFonts w:ascii="Symbol" w:hAnsi="Symbol" w:hint="default"/>
      </w:rPr>
    </w:lvl>
    <w:lvl w:ilvl="4" w:tplc="63B0C132">
      <w:start w:val="1"/>
      <w:numFmt w:val="bullet"/>
      <w:lvlText w:val="o"/>
      <w:lvlJc w:val="left"/>
      <w:pPr>
        <w:ind w:left="3600" w:hanging="360"/>
      </w:pPr>
      <w:rPr>
        <w:rFonts w:ascii="Courier New" w:hAnsi="Courier New" w:hint="default"/>
      </w:rPr>
    </w:lvl>
    <w:lvl w:ilvl="5" w:tplc="13421E80">
      <w:start w:val="1"/>
      <w:numFmt w:val="bullet"/>
      <w:lvlText w:val=""/>
      <w:lvlJc w:val="left"/>
      <w:pPr>
        <w:ind w:left="4320" w:hanging="360"/>
      </w:pPr>
      <w:rPr>
        <w:rFonts w:ascii="Wingdings" w:hAnsi="Wingdings" w:hint="default"/>
      </w:rPr>
    </w:lvl>
    <w:lvl w:ilvl="6" w:tplc="9E7C9AD0">
      <w:start w:val="1"/>
      <w:numFmt w:val="bullet"/>
      <w:lvlText w:val=""/>
      <w:lvlJc w:val="left"/>
      <w:pPr>
        <w:ind w:left="5040" w:hanging="360"/>
      </w:pPr>
      <w:rPr>
        <w:rFonts w:ascii="Symbol" w:hAnsi="Symbol" w:hint="default"/>
      </w:rPr>
    </w:lvl>
    <w:lvl w:ilvl="7" w:tplc="CE565082">
      <w:start w:val="1"/>
      <w:numFmt w:val="bullet"/>
      <w:lvlText w:val="o"/>
      <w:lvlJc w:val="left"/>
      <w:pPr>
        <w:ind w:left="5760" w:hanging="360"/>
      </w:pPr>
      <w:rPr>
        <w:rFonts w:ascii="Courier New" w:hAnsi="Courier New" w:hint="default"/>
      </w:rPr>
    </w:lvl>
    <w:lvl w:ilvl="8" w:tplc="0C0476A6">
      <w:start w:val="1"/>
      <w:numFmt w:val="bullet"/>
      <w:lvlText w:val=""/>
      <w:lvlJc w:val="left"/>
      <w:pPr>
        <w:ind w:left="6480" w:hanging="360"/>
      </w:pPr>
      <w:rPr>
        <w:rFonts w:ascii="Wingdings" w:hAnsi="Wingdings" w:hint="default"/>
      </w:rPr>
    </w:lvl>
  </w:abstractNum>
  <w:abstractNum w:abstractNumId="7" w15:restartNumberingAfterBreak="0">
    <w:nsid w:val="4073E0BC"/>
    <w:multiLevelType w:val="hybridMultilevel"/>
    <w:tmpl w:val="FFFFFFFF"/>
    <w:lvl w:ilvl="0" w:tplc="30767EF4">
      <w:start w:val="1"/>
      <w:numFmt w:val="bullet"/>
      <w:lvlText w:val=""/>
      <w:lvlJc w:val="left"/>
      <w:pPr>
        <w:ind w:left="2160" w:hanging="360"/>
      </w:pPr>
      <w:rPr>
        <w:rFonts w:ascii="Wingdings" w:hAnsi="Wingdings" w:hint="default"/>
      </w:rPr>
    </w:lvl>
    <w:lvl w:ilvl="1" w:tplc="DBA845A8">
      <w:start w:val="1"/>
      <w:numFmt w:val="bullet"/>
      <w:lvlText w:val="o"/>
      <w:lvlJc w:val="left"/>
      <w:pPr>
        <w:ind w:left="2880" w:hanging="360"/>
      </w:pPr>
      <w:rPr>
        <w:rFonts w:ascii="Courier New" w:hAnsi="Courier New" w:hint="default"/>
      </w:rPr>
    </w:lvl>
    <w:lvl w:ilvl="2" w:tplc="B3D2070E">
      <w:start w:val="1"/>
      <w:numFmt w:val="bullet"/>
      <w:lvlText w:val=""/>
      <w:lvlJc w:val="left"/>
      <w:pPr>
        <w:ind w:left="3600" w:hanging="360"/>
      </w:pPr>
      <w:rPr>
        <w:rFonts w:ascii="Wingdings" w:hAnsi="Wingdings" w:hint="default"/>
      </w:rPr>
    </w:lvl>
    <w:lvl w:ilvl="3" w:tplc="FD9E4824">
      <w:start w:val="1"/>
      <w:numFmt w:val="bullet"/>
      <w:lvlText w:val=""/>
      <w:lvlJc w:val="left"/>
      <w:pPr>
        <w:ind w:left="4320" w:hanging="360"/>
      </w:pPr>
      <w:rPr>
        <w:rFonts w:ascii="Symbol" w:hAnsi="Symbol" w:hint="default"/>
      </w:rPr>
    </w:lvl>
    <w:lvl w:ilvl="4" w:tplc="1EAE4872">
      <w:start w:val="1"/>
      <w:numFmt w:val="bullet"/>
      <w:lvlText w:val="o"/>
      <w:lvlJc w:val="left"/>
      <w:pPr>
        <w:ind w:left="5040" w:hanging="360"/>
      </w:pPr>
      <w:rPr>
        <w:rFonts w:ascii="Courier New" w:hAnsi="Courier New" w:hint="default"/>
      </w:rPr>
    </w:lvl>
    <w:lvl w:ilvl="5" w:tplc="A87887EA">
      <w:start w:val="1"/>
      <w:numFmt w:val="bullet"/>
      <w:lvlText w:val=""/>
      <w:lvlJc w:val="left"/>
      <w:pPr>
        <w:ind w:left="5760" w:hanging="360"/>
      </w:pPr>
      <w:rPr>
        <w:rFonts w:ascii="Wingdings" w:hAnsi="Wingdings" w:hint="default"/>
      </w:rPr>
    </w:lvl>
    <w:lvl w:ilvl="6" w:tplc="B65EE27C">
      <w:start w:val="1"/>
      <w:numFmt w:val="bullet"/>
      <w:lvlText w:val=""/>
      <w:lvlJc w:val="left"/>
      <w:pPr>
        <w:ind w:left="6480" w:hanging="360"/>
      </w:pPr>
      <w:rPr>
        <w:rFonts w:ascii="Symbol" w:hAnsi="Symbol" w:hint="default"/>
      </w:rPr>
    </w:lvl>
    <w:lvl w:ilvl="7" w:tplc="41FCE99C">
      <w:start w:val="1"/>
      <w:numFmt w:val="bullet"/>
      <w:lvlText w:val="o"/>
      <w:lvlJc w:val="left"/>
      <w:pPr>
        <w:ind w:left="7200" w:hanging="360"/>
      </w:pPr>
      <w:rPr>
        <w:rFonts w:ascii="Courier New" w:hAnsi="Courier New" w:hint="default"/>
      </w:rPr>
    </w:lvl>
    <w:lvl w:ilvl="8" w:tplc="AE6CE366">
      <w:start w:val="1"/>
      <w:numFmt w:val="bullet"/>
      <w:lvlText w:val=""/>
      <w:lvlJc w:val="left"/>
      <w:pPr>
        <w:ind w:left="7920" w:hanging="360"/>
      </w:pPr>
      <w:rPr>
        <w:rFonts w:ascii="Wingdings" w:hAnsi="Wingdings" w:hint="default"/>
      </w:rPr>
    </w:lvl>
  </w:abstractNum>
  <w:abstractNum w:abstractNumId="8" w15:restartNumberingAfterBreak="0">
    <w:nsid w:val="46372363"/>
    <w:multiLevelType w:val="hybridMultilevel"/>
    <w:tmpl w:val="FFFFFFFF"/>
    <w:lvl w:ilvl="0" w:tplc="C2FCC388">
      <w:start w:val="1"/>
      <w:numFmt w:val="bullet"/>
      <w:lvlText w:val=""/>
      <w:lvlJc w:val="left"/>
      <w:pPr>
        <w:ind w:left="1080" w:hanging="360"/>
      </w:pPr>
      <w:rPr>
        <w:rFonts w:ascii="Wingdings" w:hAnsi="Wingdings" w:hint="default"/>
      </w:rPr>
    </w:lvl>
    <w:lvl w:ilvl="1" w:tplc="C19E3F1C">
      <w:start w:val="1"/>
      <w:numFmt w:val="bullet"/>
      <w:lvlText w:val="o"/>
      <w:lvlJc w:val="left"/>
      <w:pPr>
        <w:ind w:left="1440" w:hanging="360"/>
      </w:pPr>
      <w:rPr>
        <w:rFonts w:ascii="Courier New" w:hAnsi="Courier New" w:hint="default"/>
      </w:rPr>
    </w:lvl>
    <w:lvl w:ilvl="2" w:tplc="76B68ADE">
      <w:start w:val="1"/>
      <w:numFmt w:val="bullet"/>
      <w:lvlText w:val=""/>
      <w:lvlJc w:val="left"/>
      <w:pPr>
        <w:ind w:left="2160" w:hanging="360"/>
      </w:pPr>
      <w:rPr>
        <w:rFonts w:ascii="Wingdings" w:hAnsi="Wingdings" w:hint="default"/>
      </w:rPr>
    </w:lvl>
    <w:lvl w:ilvl="3" w:tplc="FB72F416">
      <w:start w:val="1"/>
      <w:numFmt w:val="bullet"/>
      <w:lvlText w:val=""/>
      <w:lvlJc w:val="left"/>
      <w:pPr>
        <w:ind w:left="2880" w:hanging="360"/>
      </w:pPr>
      <w:rPr>
        <w:rFonts w:ascii="Symbol" w:hAnsi="Symbol" w:hint="default"/>
      </w:rPr>
    </w:lvl>
    <w:lvl w:ilvl="4" w:tplc="799E3066">
      <w:start w:val="1"/>
      <w:numFmt w:val="bullet"/>
      <w:lvlText w:val="o"/>
      <w:lvlJc w:val="left"/>
      <w:pPr>
        <w:ind w:left="3600" w:hanging="360"/>
      </w:pPr>
      <w:rPr>
        <w:rFonts w:ascii="Courier New" w:hAnsi="Courier New" w:hint="default"/>
      </w:rPr>
    </w:lvl>
    <w:lvl w:ilvl="5" w:tplc="2A38F820">
      <w:start w:val="1"/>
      <w:numFmt w:val="bullet"/>
      <w:lvlText w:val=""/>
      <w:lvlJc w:val="left"/>
      <w:pPr>
        <w:ind w:left="4320" w:hanging="360"/>
      </w:pPr>
      <w:rPr>
        <w:rFonts w:ascii="Wingdings" w:hAnsi="Wingdings" w:hint="default"/>
      </w:rPr>
    </w:lvl>
    <w:lvl w:ilvl="6" w:tplc="80909EA6">
      <w:start w:val="1"/>
      <w:numFmt w:val="bullet"/>
      <w:lvlText w:val=""/>
      <w:lvlJc w:val="left"/>
      <w:pPr>
        <w:ind w:left="5040" w:hanging="360"/>
      </w:pPr>
      <w:rPr>
        <w:rFonts w:ascii="Symbol" w:hAnsi="Symbol" w:hint="default"/>
      </w:rPr>
    </w:lvl>
    <w:lvl w:ilvl="7" w:tplc="CE3AFDAA">
      <w:start w:val="1"/>
      <w:numFmt w:val="bullet"/>
      <w:lvlText w:val="o"/>
      <w:lvlJc w:val="left"/>
      <w:pPr>
        <w:ind w:left="5760" w:hanging="360"/>
      </w:pPr>
      <w:rPr>
        <w:rFonts w:ascii="Courier New" w:hAnsi="Courier New" w:hint="default"/>
      </w:rPr>
    </w:lvl>
    <w:lvl w:ilvl="8" w:tplc="F400249C">
      <w:start w:val="1"/>
      <w:numFmt w:val="bullet"/>
      <w:lvlText w:val=""/>
      <w:lvlJc w:val="left"/>
      <w:pPr>
        <w:ind w:left="6480" w:hanging="360"/>
      </w:pPr>
      <w:rPr>
        <w:rFonts w:ascii="Wingdings" w:hAnsi="Wingdings" w:hint="default"/>
      </w:rPr>
    </w:lvl>
  </w:abstractNum>
  <w:abstractNum w:abstractNumId="9" w15:restartNumberingAfterBreak="0">
    <w:nsid w:val="4DB44DCA"/>
    <w:multiLevelType w:val="hybridMultilevel"/>
    <w:tmpl w:val="FFFFFFFF"/>
    <w:lvl w:ilvl="0" w:tplc="4330DD42">
      <w:start w:val="1"/>
      <w:numFmt w:val="bullet"/>
      <w:lvlText w:val=""/>
      <w:lvlJc w:val="left"/>
      <w:pPr>
        <w:ind w:left="1440" w:hanging="360"/>
      </w:pPr>
      <w:rPr>
        <w:rFonts w:ascii="Wingdings" w:hAnsi="Wingdings" w:hint="default"/>
      </w:rPr>
    </w:lvl>
    <w:lvl w:ilvl="1" w:tplc="CBF2907C">
      <w:start w:val="1"/>
      <w:numFmt w:val="bullet"/>
      <w:lvlText w:val="o"/>
      <w:lvlJc w:val="left"/>
      <w:pPr>
        <w:ind w:left="2160" w:hanging="360"/>
      </w:pPr>
      <w:rPr>
        <w:rFonts w:ascii="Courier New" w:hAnsi="Courier New" w:hint="default"/>
      </w:rPr>
    </w:lvl>
    <w:lvl w:ilvl="2" w:tplc="538A2624">
      <w:start w:val="1"/>
      <w:numFmt w:val="bullet"/>
      <w:lvlText w:val=""/>
      <w:lvlJc w:val="left"/>
      <w:pPr>
        <w:ind w:left="2880" w:hanging="360"/>
      </w:pPr>
      <w:rPr>
        <w:rFonts w:ascii="Wingdings" w:hAnsi="Wingdings" w:hint="default"/>
      </w:rPr>
    </w:lvl>
    <w:lvl w:ilvl="3" w:tplc="9AEA9290">
      <w:start w:val="1"/>
      <w:numFmt w:val="bullet"/>
      <w:lvlText w:val=""/>
      <w:lvlJc w:val="left"/>
      <w:pPr>
        <w:ind w:left="3600" w:hanging="360"/>
      </w:pPr>
      <w:rPr>
        <w:rFonts w:ascii="Symbol" w:hAnsi="Symbol" w:hint="default"/>
      </w:rPr>
    </w:lvl>
    <w:lvl w:ilvl="4" w:tplc="4A8097EC">
      <w:start w:val="1"/>
      <w:numFmt w:val="bullet"/>
      <w:lvlText w:val="o"/>
      <w:lvlJc w:val="left"/>
      <w:pPr>
        <w:ind w:left="4320" w:hanging="360"/>
      </w:pPr>
      <w:rPr>
        <w:rFonts w:ascii="Courier New" w:hAnsi="Courier New" w:hint="default"/>
      </w:rPr>
    </w:lvl>
    <w:lvl w:ilvl="5" w:tplc="A78C24FA">
      <w:start w:val="1"/>
      <w:numFmt w:val="bullet"/>
      <w:lvlText w:val=""/>
      <w:lvlJc w:val="left"/>
      <w:pPr>
        <w:ind w:left="5040" w:hanging="360"/>
      </w:pPr>
      <w:rPr>
        <w:rFonts w:ascii="Wingdings" w:hAnsi="Wingdings" w:hint="default"/>
      </w:rPr>
    </w:lvl>
    <w:lvl w:ilvl="6" w:tplc="14F2FCF4">
      <w:start w:val="1"/>
      <w:numFmt w:val="bullet"/>
      <w:lvlText w:val=""/>
      <w:lvlJc w:val="left"/>
      <w:pPr>
        <w:ind w:left="5760" w:hanging="360"/>
      </w:pPr>
      <w:rPr>
        <w:rFonts w:ascii="Symbol" w:hAnsi="Symbol" w:hint="default"/>
      </w:rPr>
    </w:lvl>
    <w:lvl w:ilvl="7" w:tplc="9EDE431A">
      <w:start w:val="1"/>
      <w:numFmt w:val="bullet"/>
      <w:lvlText w:val="o"/>
      <w:lvlJc w:val="left"/>
      <w:pPr>
        <w:ind w:left="6480" w:hanging="360"/>
      </w:pPr>
      <w:rPr>
        <w:rFonts w:ascii="Courier New" w:hAnsi="Courier New" w:hint="default"/>
      </w:rPr>
    </w:lvl>
    <w:lvl w:ilvl="8" w:tplc="B9A8F4CE">
      <w:start w:val="1"/>
      <w:numFmt w:val="bullet"/>
      <w:lvlText w:val=""/>
      <w:lvlJc w:val="left"/>
      <w:pPr>
        <w:ind w:left="7200" w:hanging="360"/>
      </w:pPr>
      <w:rPr>
        <w:rFonts w:ascii="Wingdings" w:hAnsi="Wingdings" w:hint="default"/>
      </w:rPr>
    </w:lvl>
  </w:abstractNum>
  <w:abstractNum w:abstractNumId="10" w15:restartNumberingAfterBreak="0">
    <w:nsid w:val="529319E1"/>
    <w:multiLevelType w:val="hybridMultilevel"/>
    <w:tmpl w:val="FFFFFFFF"/>
    <w:lvl w:ilvl="0" w:tplc="AC98E076">
      <w:start w:val="1"/>
      <w:numFmt w:val="bullet"/>
      <w:lvlText w:val=""/>
      <w:lvlJc w:val="left"/>
      <w:pPr>
        <w:ind w:left="1800" w:hanging="360"/>
      </w:pPr>
      <w:rPr>
        <w:rFonts w:ascii="Wingdings" w:hAnsi="Wingdings" w:hint="default"/>
      </w:rPr>
    </w:lvl>
    <w:lvl w:ilvl="1" w:tplc="8B0CCA0C">
      <w:start w:val="1"/>
      <w:numFmt w:val="bullet"/>
      <w:lvlText w:val="o"/>
      <w:lvlJc w:val="left"/>
      <w:pPr>
        <w:ind w:left="2520" w:hanging="360"/>
      </w:pPr>
      <w:rPr>
        <w:rFonts w:ascii="Courier New" w:hAnsi="Courier New" w:hint="default"/>
      </w:rPr>
    </w:lvl>
    <w:lvl w:ilvl="2" w:tplc="AB9285FA">
      <w:start w:val="1"/>
      <w:numFmt w:val="bullet"/>
      <w:lvlText w:val=""/>
      <w:lvlJc w:val="left"/>
      <w:pPr>
        <w:ind w:left="3240" w:hanging="360"/>
      </w:pPr>
      <w:rPr>
        <w:rFonts w:ascii="Wingdings" w:hAnsi="Wingdings" w:hint="default"/>
      </w:rPr>
    </w:lvl>
    <w:lvl w:ilvl="3" w:tplc="32484FC2">
      <w:start w:val="1"/>
      <w:numFmt w:val="bullet"/>
      <w:lvlText w:val=""/>
      <w:lvlJc w:val="left"/>
      <w:pPr>
        <w:ind w:left="3960" w:hanging="360"/>
      </w:pPr>
      <w:rPr>
        <w:rFonts w:ascii="Symbol" w:hAnsi="Symbol" w:hint="default"/>
      </w:rPr>
    </w:lvl>
    <w:lvl w:ilvl="4" w:tplc="36EE91C0">
      <w:start w:val="1"/>
      <w:numFmt w:val="bullet"/>
      <w:lvlText w:val="o"/>
      <w:lvlJc w:val="left"/>
      <w:pPr>
        <w:ind w:left="4680" w:hanging="360"/>
      </w:pPr>
      <w:rPr>
        <w:rFonts w:ascii="Courier New" w:hAnsi="Courier New" w:hint="default"/>
      </w:rPr>
    </w:lvl>
    <w:lvl w:ilvl="5" w:tplc="0298BB1E">
      <w:start w:val="1"/>
      <w:numFmt w:val="bullet"/>
      <w:lvlText w:val=""/>
      <w:lvlJc w:val="left"/>
      <w:pPr>
        <w:ind w:left="5400" w:hanging="360"/>
      </w:pPr>
      <w:rPr>
        <w:rFonts w:ascii="Wingdings" w:hAnsi="Wingdings" w:hint="default"/>
      </w:rPr>
    </w:lvl>
    <w:lvl w:ilvl="6" w:tplc="FBC661EE">
      <w:start w:val="1"/>
      <w:numFmt w:val="bullet"/>
      <w:lvlText w:val=""/>
      <w:lvlJc w:val="left"/>
      <w:pPr>
        <w:ind w:left="6120" w:hanging="360"/>
      </w:pPr>
      <w:rPr>
        <w:rFonts w:ascii="Symbol" w:hAnsi="Symbol" w:hint="default"/>
      </w:rPr>
    </w:lvl>
    <w:lvl w:ilvl="7" w:tplc="7632D096">
      <w:start w:val="1"/>
      <w:numFmt w:val="bullet"/>
      <w:lvlText w:val="o"/>
      <w:lvlJc w:val="left"/>
      <w:pPr>
        <w:ind w:left="6840" w:hanging="360"/>
      </w:pPr>
      <w:rPr>
        <w:rFonts w:ascii="Courier New" w:hAnsi="Courier New" w:hint="default"/>
      </w:rPr>
    </w:lvl>
    <w:lvl w:ilvl="8" w:tplc="CA383FBE">
      <w:start w:val="1"/>
      <w:numFmt w:val="bullet"/>
      <w:lvlText w:val=""/>
      <w:lvlJc w:val="left"/>
      <w:pPr>
        <w:ind w:left="7560" w:hanging="360"/>
      </w:pPr>
      <w:rPr>
        <w:rFonts w:ascii="Wingdings" w:hAnsi="Wingdings" w:hint="default"/>
      </w:rPr>
    </w:lvl>
  </w:abstractNum>
  <w:abstractNum w:abstractNumId="11" w15:restartNumberingAfterBreak="0">
    <w:nsid w:val="5633C2B6"/>
    <w:multiLevelType w:val="hybridMultilevel"/>
    <w:tmpl w:val="FFFFFFFF"/>
    <w:lvl w:ilvl="0" w:tplc="55728150">
      <w:start w:val="1"/>
      <w:numFmt w:val="decimal"/>
      <w:lvlText w:val="%1."/>
      <w:lvlJc w:val="left"/>
      <w:pPr>
        <w:ind w:left="720" w:hanging="360"/>
      </w:pPr>
    </w:lvl>
    <w:lvl w:ilvl="1" w:tplc="6DCA6EE4">
      <w:start w:val="1"/>
      <w:numFmt w:val="lowerLetter"/>
      <w:lvlText w:val="%2."/>
      <w:lvlJc w:val="left"/>
      <w:pPr>
        <w:ind w:left="1440" w:hanging="360"/>
      </w:pPr>
    </w:lvl>
    <w:lvl w:ilvl="2" w:tplc="A3BCE95A">
      <w:start w:val="1"/>
      <w:numFmt w:val="lowerRoman"/>
      <w:lvlText w:val="%3."/>
      <w:lvlJc w:val="right"/>
      <w:pPr>
        <w:ind w:left="2160" w:hanging="180"/>
      </w:pPr>
    </w:lvl>
    <w:lvl w:ilvl="3" w:tplc="A8AC57A0">
      <w:start w:val="1"/>
      <w:numFmt w:val="decimal"/>
      <w:lvlText w:val="%4."/>
      <w:lvlJc w:val="left"/>
      <w:pPr>
        <w:ind w:left="2880" w:hanging="360"/>
      </w:pPr>
    </w:lvl>
    <w:lvl w:ilvl="4" w:tplc="F0EEA31E">
      <w:start w:val="1"/>
      <w:numFmt w:val="lowerLetter"/>
      <w:lvlText w:val="%5."/>
      <w:lvlJc w:val="left"/>
      <w:pPr>
        <w:ind w:left="3600" w:hanging="360"/>
      </w:pPr>
    </w:lvl>
    <w:lvl w:ilvl="5" w:tplc="3B9AD5E8">
      <w:start w:val="1"/>
      <w:numFmt w:val="lowerRoman"/>
      <w:lvlText w:val="%6."/>
      <w:lvlJc w:val="right"/>
      <w:pPr>
        <w:ind w:left="4320" w:hanging="180"/>
      </w:pPr>
    </w:lvl>
    <w:lvl w:ilvl="6" w:tplc="E542AF8A">
      <w:start w:val="1"/>
      <w:numFmt w:val="decimal"/>
      <w:lvlText w:val="%7."/>
      <w:lvlJc w:val="left"/>
      <w:pPr>
        <w:ind w:left="5040" w:hanging="360"/>
      </w:pPr>
    </w:lvl>
    <w:lvl w:ilvl="7" w:tplc="AFD628CA">
      <w:start w:val="1"/>
      <w:numFmt w:val="lowerLetter"/>
      <w:lvlText w:val="%8."/>
      <w:lvlJc w:val="left"/>
      <w:pPr>
        <w:ind w:left="5760" w:hanging="360"/>
      </w:pPr>
    </w:lvl>
    <w:lvl w:ilvl="8" w:tplc="3ED00632">
      <w:start w:val="1"/>
      <w:numFmt w:val="lowerRoman"/>
      <w:lvlText w:val="%9."/>
      <w:lvlJc w:val="right"/>
      <w:pPr>
        <w:ind w:left="6480" w:hanging="180"/>
      </w:pPr>
    </w:lvl>
  </w:abstractNum>
  <w:abstractNum w:abstractNumId="12" w15:restartNumberingAfterBreak="0">
    <w:nsid w:val="58091989"/>
    <w:multiLevelType w:val="hybridMultilevel"/>
    <w:tmpl w:val="FFFFFFFF"/>
    <w:lvl w:ilvl="0" w:tplc="1334F38A">
      <w:start w:val="1"/>
      <w:numFmt w:val="bullet"/>
      <w:lvlText w:val=""/>
      <w:lvlJc w:val="left"/>
      <w:pPr>
        <w:ind w:left="1080" w:hanging="360"/>
      </w:pPr>
      <w:rPr>
        <w:rFonts w:ascii="Wingdings" w:hAnsi="Wingdings" w:hint="default"/>
      </w:rPr>
    </w:lvl>
    <w:lvl w:ilvl="1" w:tplc="7D686DE6">
      <w:start w:val="1"/>
      <w:numFmt w:val="lowerLetter"/>
      <w:lvlText w:val="%2."/>
      <w:lvlJc w:val="left"/>
      <w:pPr>
        <w:ind w:left="1800" w:hanging="360"/>
      </w:pPr>
    </w:lvl>
    <w:lvl w:ilvl="2" w:tplc="8E7E1BCE">
      <w:start w:val="1"/>
      <w:numFmt w:val="lowerRoman"/>
      <w:lvlText w:val="%3."/>
      <w:lvlJc w:val="right"/>
      <w:pPr>
        <w:ind w:left="2520" w:hanging="180"/>
      </w:pPr>
    </w:lvl>
    <w:lvl w:ilvl="3" w:tplc="2FBA6FD8">
      <w:start w:val="1"/>
      <w:numFmt w:val="decimal"/>
      <w:lvlText w:val="%4."/>
      <w:lvlJc w:val="left"/>
      <w:pPr>
        <w:ind w:left="3240" w:hanging="360"/>
      </w:pPr>
    </w:lvl>
    <w:lvl w:ilvl="4" w:tplc="47F03B9E">
      <w:start w:val="1"/>
      <w:numFmt w:val="lowerLetter"/>
      <w:lvlText w:val="%5."/>
      <w:lvlJc w:val="left"/>
      <w:pPr>
        <w:ind w:left="3960" w:hanging="360"/>
      </w:pPr>
    </w:lvl>
    <w:lvl w:ilvl="5" w:tplc="917CA3BE">
      <w:start w:val="1"/>
      <w:numFmt w:val="lowerRoman"/>
      <w:lvlText w:val="%6."/>
      <w:lvlJc w:val="right"/>
      <w:pPr>
        <w:ind w:left="4680" w:hanging="180"/>
      </w:pPr>
    </w:lvl>
    <w:lvl w:ilvl="6" w:tplc="488A603E">
      <w:start w:val="1"/>
      <w:numFmt w:val="decimal"/>
      <w:lvlText w:val="%7."/>
      <w:lvlJc w:val="left"/>
      <w:pPr>
        <w:ind w:left="5400" w:hanging="360"/>
      </w:pPr>
    </w:lvl>
    <w:lvl w:ilvl="7" w:tplc="9902752C">
      <w:start w:val="1"/>
      <w:numFmt w:val="lowerLetter"/>
      <w:lvlText w:val="%8."/>
      <w:lvlJc w:val="left"/>
      <w:pPr>
        <w:ind w:left="6120" w:hanging="360"/>
      </w:pPr>
    </w:lvl>
    <w:lvl w:ilvl="8" w:tplc="A5C270E4">
      <w:start w:val="1"/>
      <w:numFmt w:val="lowerRoman"/>
      <w:lvlText w:val="%9."/>
      <w:lvlJc w:val="right"/>
      <w:pPr>
        <w:ind w:left="6840" w:hanging="180"/>
      </w:pPr>
    </w:lvl>
  </w:abstractNum>
  <w:abstractNum w:abstractNumId="13" w15:restartNumberingAfterBreak="0">
    <w:nsid w:val="5E5B6103"/>
    <w:multiLevelType w:val="hybridMultilevel"/>
    <w:tmpl w:val="FFFFFFFF"/>
    <w:lvl w:ilvl="0" w:tplc="B77A414A">
      <w:start w:val="1"/>
      <w:numFmt w:val="bullet"/>
      <w:lvlText w:val=""/>
      <w:lvlJc w:val="left"/>
      <w:pPr>
        <w:ind w:left="720" w:hanging="360"/>
      </w:pPr>
      <w:rPr>
        <w:rFonts w:ascii="Wingdings" w:hAnsi="Wingdings" w:hint="default"/>
      </w:rPr>
    </w:lvl>
    <w:lvl w:ilvl="1" w:tplc="3530EAE8">
      <w:start w:val="1"/>
      <w:numFmt w:val="bullet"/>
      <w:lvlText w:val="o"/>
      <w:lvlJc w:val="left"/>
      <w:pPr>
        <w:ind w:left="1440" w:hanging="360"/>
      </w:pPr>
      <w:rPr>
        <w:rFonts w:ascii="Courier New" w:hAnsi="Courier New" w:hint="default"/>
      </w:rPr>
    </w:lvl>
    <w:lvl w:ilvl="2" w:tplc="5798B39C">
      <w:start w:val="1"/>
      <w:numFmt w:val="bullet"/>
      <w:lvlText w:val=""/>
      <w:lvlJc w:val="left"/>
      <w:pPr>
        <w:ind w:left="2160" w:hanging="360"/>
      </w:pPr>
      <w:rPr>
        <w:rFonts w:ascii="Wingdings" w:hAnsi="Wingdings" w:hint="default"/>
      </w:rPr>
    </w:lvl>
    <w:lvl w:ilvl="3" w:tplc="FDF65FFE">
      <w:start w:val="1"/>
      <w:numFmt w:val="bullet"/>
      <w:lvlText w:val=""/>
      <w:lvlJc w:val="left"/>
      <w:pPr>
        <w:ind w:left="2880" w:hanging="360"/>
      </w:pPr>
      <w:rPr>
        <w:rFonts w:ascii="Symbol" w:hAnsi="Symbol" w:hint="default"/>
      </w:rPr>
    </w:lvl>
    <w:lvl w:ilvl="4" w:tplc="2CB2FF54">
      <w:start w:val="1"/>
      <w:numFmt w:val="bullet"/>
      <w:lvlText w:val="o"/>
      <w:lvlJc w:val="left"/>
      <w:pPr>
        <w:ind w:left="3600" w:hanging="360"/>
      </w:pPr>
      <w:rPr>
        <w:rFonts w:ascii="Courier New" w:hAnsi="Courier New" w:hint="default"/>
      </w:rPr>
    </w:lvl>
    <w:lvl w:ilvl="5" w:tplc="D37CC224">
      <w:start w:val="1"/>
      <w:numFmt w:val="bullet"/>
      <w:lvlText w:val=""/>
      <w:lvlJc w:val="left"/>
      <w:pPr>
        <w:ind w:left="4320" w:hanging="360"/>
      </w:pPr>
      <w:rPr>
        <w:rFonts w:ascii="Wingdings" w:hAnsi="Wingdings" w:hint="default"/>
      </w:rPr>
    </w:lvl>
    <w:lvl w:ilvl="6" w:tplc="6E9610E2">
      <w:start w:val="1"/>
      <w:numFmt w:val="bullet"/>
      <w:lvlText w:val=""/>
      <w:lvlJc w:val="left"/>
      <w:pPr>
        <w:ind w:left="5040" w:hanging="360"/>
      </w:pPr>
      <w:rPr>
        <w:rFonts w:ascii="Symbol" w:hAnsi="Symbol" w:hint="default"/>
      </w:rPr>
    </w:lvl>
    <w:lvl w:ilvl="7" w:tplc="221046D8">
      <w:start w:val="1"/>
      <w:numFmt w:val="bullet"/>
      <w:lvlText w:val="o"/>
      <w:lvlJc w:val="left"/>
      <w:pPr>
        <w:ind w:left="5760" w:hanging="360"/>
      </w:pPr>
      <w:rPr>
        <w:rFonts w:ascii="Courier New" w:hAnsi="Courier New" w:hint="default"/>
      </w:rPr>
    </w:lvl>
    <w:lvl w:ilvl="8" w:tplc="4E3CDC62">
      <w:start w:val="1"/>
      <w:numFmt w:val="bullet"/>
      <w:lvlText w:val=""/>
      <w:lvlJc w:val="left"/>
      <w:pPr>
        <w:ind w:left="6480" w:hanging="360"/>
      </w:pPr>
      <w:rPr>
        <w:rFonts w:ascii="Wingdings" w:hAnsi="Wingdings" w:hint="default"/>
      </w:rPr>
    </w:lvl>
  </w:abstractNum>
  <w:abstractNum w:abstractNumId="14" w15:restartNumberingAfterBreak="0">
    <w:nsid w:val="6B7CFDF5"/>
    <w:multiLevelType w:val="hybridMultilevel"/>
    <w:tmpl w:val="FFFFFFFF"/>
    <w:lvl w:ilvl="0" w:tplc="0F42D0CA">
      <w:start w:val="1"/>
      <w:numFmt w:val="bullet"/>
      <w:lvlText w:val=""/>
      <w:lvlJc w:val="left"/>
      <w:pPr>
        <w:ind w:left="1800" w:hanging="360"/>
      </w:pPr>
      <w:rPr>
        <w:rFonts w:ascii="Wingdings" w:hAnsi="Wingdings" w:hint="default"/>
      </w:rPr>
    </w:lvl>
    <w:lvl w:ilvl="1" w:tplc="4DF06C98">
      <w:start w:val="1"/>
      <w:numFmt w:val="bullet"/>
      <w:lvlText w:val="o"/>
      <w:lvlJc w:val="left"/>
      <w:pPr>
        <w:ind w:left="2520" w:hanging="360"/>
      </w:pPr>
      <w:rPr>
        <w:rFonts w:ascii="Courier New" w:hAnsi="Courier New" w:hint="default"/>
      </w:rPr>
    </w:lvl>
    <w:lvl w:ilvl="2" w:tplc="A0206080">
      <w:start w:val="1"/>
      <w:numFmt w:val="bullet"/>
      <w:lvlText w:val=""/>
      <w:lvlJc w:val="left"/>
      <w:pPr>
        <w:ind w:left="3240" w:hanging="360"/>
      </w:pPr>
      <w:rPr>
        <w:rFonts w:ascii="Wingdings" w:hAnsi="Wingdings" w:hint="default"/>
      </w:rPr>
    </w:lvl>
    <w:lvl w:ilvl="3" w:tplc="A0EA9A08">
      <w:start w:val="1"/>
      <w:numFmt w:val="bullet"/>
      <w:lvlText w:val=""/>
      <w:lvlJc w:val="left"/>
      <w:pPr>
        <w:ind w:left="3960" w:hanging="360"/>
      </w:pPr>
      <w:rPr>
        <w:rFonts w:ascii="Symbol" w:hAnsi="Symbol" w:hint="default"/>
      </w:rPr>
    </w:lvl>
    <w:lvl w:ilvl="4" w:tplc="B97C8290">
      <w:start w:val="1"/>
      <w:numFmt w:val="bullet"/>
      <w:lvlText w:val="o"/>
      <w:lvlJc w:val="left"/>
      <w:pPr>
        <w:ind w:left="4680" w:hanging="360"/>
      </w:pPr>
      <w:rPr>
        <w:rFonts w:ascii="Courier New" w:hAnsi="Courier New" w:hint="default"/>
      </w:rPr>
    </w:lvl>
    <w:lvl w:ilvl="5" w:tplc="583EAD58">
      <w:start w:val="1"/>
      <w:numFmt w:val="bullet"/>
      <w:lvlText w:val=""/>
      <w:lvlJc w:val="left"/>
      <w:pPr>
        <w:ind w:left="5400" w:hanging="360"/>
      </w:pPr>
      <w:rPr>
        <w:rFonts w:ascii="Wingdings" w:hAnsi="Wingdings" w:hint="default"/>
      </w:rPr>
    </w:lvl>
    <w:lvl w:ilvl="6" w:tplc="95267514">
      <w:start w:val="1"/>
      <w:numFmt w:val="bullet"/>
      <w:lvlText w:val=""/>
      <w:lvlJc w:val="left"/>
      <w:pPr>
        <w:ind w:left="6120" w:hanging="360"/>
      </w:pPr>
      <w:rPr>
        <w:rFonts w:ascii="Symbol" w:hAnsi="Symbol" w:hint="default"/>
      </w:rPr>
    </w:lvl>
    <w:lvl w:ilvl="7" w:tplc="DFA41D7A">
      <w:start w:val="1"/>
      <w:numFmt w:val="bullet"/>
      <w:lvlText w:val="o"/>
      <w:lvlJc w:val="left"/>
      <w:pPr>
        <w:ind w:left="6840" w:hanging="360"/>
      </w:pPr>
      <w:rPr>
        <w:rFonts w:ascii="Courier New" w:hAnsi="Courier New" w:hint="default"/>
      </w:rPr>
    </w:lvl>
    <w:lvl w:ilvl="8" w:tplc="2CC86686">
      <w:start w:val="1"/>
      <w:numFmt w:val="bullet"/>
      <w:lvlText w:val=""/>
      <w:lvlJc w:val="left"/>
      <w:pPr>
        <w:ind w:left="7560" w:hanging="360"/>
      </w:pPr>
      <w:rPr>
        <w:rFonts w:ascii="Wingdings" w:hAnsi="Wingdings" w:hint="default"/>
      </w:rPr>
    </w:lvl>
  </w:abstractNum>
  <w:abstractNum w:abstractNumId="15" w15:restartNumberingAfterBreak="0">
    <w:nsid w:val="72D56602"/>
    <w:multiLevelType w:val="hybridMultilevel"/>
    <w:tmpl w:val="FFFFFFFF"/>
    <w:lvl w:ilvl="0" w:tplc="0EE6F78C">
      <w:start w:val="1"/>
      <w:numFmt w:val="bullet"/>
      <w:lvlText w:val=""/>
      <w:lvlJc w:val="left"/>
      <w:pPr>
        <w:ind w:left="1800" w:hanging="360"/>
      </w:pPr>
      <w:rPr>
        <w:rFonts w:ascii="Wingdings" w:hAnsi="Wingdings" w:hint="default"/>
      </w:rPr>
    </w:lvl>
    <w:lvl w:ilvl="1" w:tplc="7E32D182">
      <w:start w:val="1"/>
      <w:numFmt w:val="bullet"/>
      <w:lvlText w:val="o"/>
      <w:lvlJc w:val="left"/>
      <w:pPr>
        <w:ind w:left="2520" w:hanging="360"/>
      </w:pPr>
      <w:rPr>
        <w:rFonts w:ascii="Courier New" w:hAnsi="Courier New" w:hint="default"/>
      </w:rPr>
    </w:lvl>
    <w:lvl w:ilvl="2" w:tplc="0F1E459A">
      <w:start w:val="1"/>
      <w:numFmt w:val="bullet"/>
      <w:lvlText w:val=""/>
      <w:lvlJc w:val="left"/>
      <w:pPr>
        <w:ind w:left="3240" w:hanging="360"/>
      </w:pPr>
      <w:rPr>
        <w:rFonts w:ascii="Wingdings" w:hAnsi="Wingdings" w:hint="default"/>
      </w:rPr>
    </w:lvl>
    <w:lvl w:ilvl="3" w:tplc="9E5CDC9A">
      <w:start w:val="1"/>
      <w:numFmt w:val="bullet"/>
      <w:lvlText w:val=""/>
      <w:lvlJc w:val="left"/>
      <w:pPr>
        <w:ind w:left="3960" w:hanging="360"/>
      </w:pPr>
      <w:rPr>
        <w:rFonts w:ascii="Symbol" w:hAnsi="Symbol" w:hint="default"/>
      </w:rPr>
    </w:lvl>
    <w:lvl w:ilvl="4" w:tplc="B35A13D0">
      <w:start w:val="1"/>
      <w:numFmt w:val="bullet"/>
      <w:lvlText w:val="o"/>
      <w:lvlJc w:val="left"/>
      <w:pPr>
        <w:ind w:left="4680" w:hanging="360"/>
      </w:pPr>
      <w:rPr>
        <w:rFonts w:ascii="Courier New" w:hAnsi="Courier New" w:hint="default"/>
      </w:rPr>
    </w:lvl>
    <w:lvl w:ilvl="5" w:tplc="9362874E">
      <w:start w:val="1"/>
      <w:numFmt w:val="bullet"/>
      <w:lvlText w:val=""/>
      <w:lvlJc w:val="left"/>
      <w:pPr>
        <w:ind w:left="5400" w:hanging="360"/>
      </w:pPr>
      <w:rPr>
        <w:rFonts w:ascii="Wingdings" w:hAnsi="Wingdings" w:hint="default"/>
      </w:rPr>
    </w:lvl>
    <w:lvl w:ilvl="6" w:tplc="515A80CA">
      <w:start w:val="1"/>
      <w:numFmt w:val="bullet"/>
      <w:lvlText w:val=""/>
      <w:lvlJc w:val="left"/>
      <w:pPr>
        <w:ind w:left="6120" w:hanging="360"/>
      </w:pPr>
      <w:rPr>
        <w:rFonts w:ascii="Symbol" w:hAnsi="Symbol" w:hint="default"/>
      </w:rPr>
    </w:lvl>
    <w:lvl w:ilvl="7" w:tplc="22B85C5A">
      <w:start w:val="1"/>
      <w:numFmt w:val="bullet"/>
      <w:lvlText w:val="o"/>
      <w:lvlJc w:val="left"/>
      <w:pPr>
        <w:ind w:left="6840" w:hanging="360"/>
      </w:pPr>
      <w:rPr>
        <w:rFonts w:ascii="Courier New" w:hAnsi="Courier New" w:hint="default"/>
      </w:rPr>
    </w:lvl>
    <w:lvl w:ilvl="8" w:tplc="7E889E60">
      <w:start w:val="1"/>
      <w:numFmt w:val="bullet"/>
      <w:lvlText w:val=""/>
      <w:lvlJc w:val="left"/>
      <w:pPr>
        <w:ind w:left="7560" w:hanging="360"/>
      </w:pPr>
      <w:rPr>
        <w:rFonts w:ascii="Wingdings" w:hAnsi="Wingdings" w:hint="default"/>
      </w:rPr>
    </w:lvl>
  </w:abstractNum>
  <w:abstractNum w:abstractNumId="16" w15:restartNumberingAfterBreak="0">
    <w:nsid w:val="737368F1"/>
    <w:multiLevelType w:val="hybridMultilevel"/>
    <w:tmpl w:val="FFFFFFFF"/>
    <w:lvl w:ilvl="0" w:tplc="2FA64D1A">
      <w:start w:val="1"/>
      <w:numFmt w:val="bullet"/>
      <w:lvlText w:val=""/>
      <w:lvlJc w:val="left"/>
      <w:pPr>
        <w:ind w:left="1080" w:hanging="360"/>
      </w:pPr>
      <w:rPr>
        <w:rFonts w:ascii="Wingdings" w:hAnsi="Wingdings" w:hint="default"/>
      </w:rPr>
    </w:lvl>
    <w:lvl w:ilvl="1" w:tplc="47781AFA">
      <w:start w:val="1"/>
      <w:numFmt w:val="bullet"/>
      <w:lvlText w:val="o"/>
      <w:lvlJc w:val="left"/>
      <w:pPr>
        <w:ind w:left="1440" w:hanging="360"/>
      </w:pPr>
      <w:rPr>
        <w:rFonts w:ascii="Courier New" w:hAnsi="Courier New" w:hint="default"/>
      </w:rPr>
    </w:lvl>
    <w:lvl w:ilvl="2" w:tplc="46C090E6">
      <w:start w:val="1"/>
      <w:numFmt w:val="bullet"/>
      <w:lvlText w:val=""/>
      <w:lvlJc w:val="left"/>
      <w:pPr>
        <w:ind w:left="2160" w:hanging="360"/>
      </w:pPr>
      <w:rPr>
        <w:rFonts w:ascii="Wingdings" w:hAnsi="Wingdings" w:hint="default"/>
      </w:rPr>
    </w:lvl>
    <w:lvl w:ilvl="3" w:tplc="493E49BC">
      <w:start w:val="1"/>
      <w:numFmt w:val="bullet"/>
      <w:lvlText w:val=""/>
      <w:lvlJc w:val="left"/>
      <w:pPr>
        <w:ind w:left="2880" w:hanging="360"/>
      </w:pPr>
      <w:rPr>
        <w:rFonts w:ascii="Symbol" w:hAnsi="Symbol" w:hint="default"/>
      </w:rPr>
    </w:lvl>
    <w:lvl w:ilvl="4" w:tplc="438819B4">
      <w:start w:val="1"/>
      <w:numFmt w:val="bullet"/>
      <w:lvlText w:val="o"/>
      <w:lvlJc w:val="left"/>
      <w:pPr>
        <w:ind w:left="3600" w:hanging="360"/>
      </w:pPr>
      <w:rPr>
        <w:rFonts w:ascii="Courier New" w:hAnsi="Courier New" w:hint="default"/>
      </w:rPr>
    </w:lvl>
    <w:lvl w:ilvl="5" w:tplc="85F46D0E">
      <w:start w:val="1"/>
      <w:numFmt w:val="bullet"/>
      <w:lvlText w:val=""/>
      <w:lvlJc w:val="left"/>
      <w:pPr>
        <w:ind w:left="4320" w:hanging="360"/>
      </w:pPr>
      <w:rPr>
        <w:rFonts w:ascii="Wingdings" w:hAnsi="Wingdings" w:hint="default"/>
      </w:rPr>
    </w:lvl>
    <w:lvl w:ilvl="6" w:tplc="448C04E6">
      <w:start w:val="1"/>
      <w:numFmt w:val="bullet"/>
      <w:lvlText w:val=""/>
      <w:lvlJc w:val="left"/>
      <w:pPr>
        <w:ind w:left="5040" w:hanging="360"/>
      </w:pPr>
      <w:rPr>
        <w:rFonts w:ascii="Symbol" w:hAnsi="Symbol" w:hint="default"/>
      </w:rPr>
    </w:lvl>
    <w:lvl w:ilvl="7" w:tplc="4C0E4E2A">
      <w:start w:val="1"/>
      <w:numFmt w:val="bullet"/>
      <w:lvlText w:val="o"/>
      <w:lvlJc w:val="left"/>
      <w:pPr>
        <w:ind w:left="5760" w:hanging="360"/>
      </w:pPr>
      <w:rPr>
        <w:rFonts w:ascii="Courier New" w:hAnsi="Courier New" w:hint="default"/>
      </w:rPr>
    </w:lvl>
    <w:lvl w:ilvl="8" w:tplc="00620406">
      <w:start w:val="1"/>
      <w:numFmt w:val="bullet"/>
      <w:lvlText w:val=""/>
      <w:lvlJc w:val="left"/>
      <w:pPr>
        <w:ind w:left="6480" w:hanging="360"/>
      </w:pPr>
      <w:rPr>
        <w:rFonts w:ascii="Wingdings" w:hAnsi="Wingdings" w:hint="default"/>
      </w:rPr>
    </w:lvl>
  </w:abstractNum>
  <w:num w:numId="1" w16cid:durableId="326176914">
    <w:abstractNumId w:val="10"/>
  </w:num>
  <w:num w:numId="2" w16cid:durableId="1290666028">
    <w:abstractNumId w:val="7"/>
  </w:num>
  <w:num w:numId="3" w16cid:durableId="106703331">
    <w:abstractNumId w:val="2"/>
  </w:num>
  <w:num w:numId="4" w16cid:durableId="768426889">
    <w:abstractNumId w:val="0"/>
  </w:num>
  <w:num w:numId="5" w16cid:durableId="904073740">
    <w:abstractNumId w:val="15"/>
  </w:num>
  <w:num w:numId="6" w16cid:durableId="376246376">
    <w:abstractNumId w:val="4"/>
  </w:num>
  <w:num w:numId="7" w16cid:durableId="1892418054">
    <w:abstractNumId w:val="13"/>
  </w:num>
  <w:num w:numId="8" w16cid:durableId="458113648">
    <w:abstractNumId w:val="14"/>
  </w:num>
  <w:num w:numId="9" w16cid:durableId="609355966">
    <w:abstractNumId w:val="6"/>
  </w:num>
  <w:num w:numId="10" w16cid:durableId="845901145">
    <w:abstractNumId w:val="1"/>
  </w:num>
  <w:num w:numId="11" w16cid:durableId="590239781">
    <w:abstractNumId w:val="8"/>
  </w:num>
  <w:num w:numId="12" w16cid:durableId="1787308109">
    <w:abstractNumId w:val="5"/>
  </w:num>
  <w:num w:numId="13" w16cid:durableId="1813787069">
    <w:abstractNumId w:val="9"/>
  </w:num>
  <w:num w:numId="14" w16cid:durableId="691344687">
    <w:abstractNumId w:val="16"/>
  </w:num>
  <w:num w:numId="15" w16cid:durableId="242644060">
    <w:abstractNumId w:val="12"/>
  </w:num>
  <w:num w:numId="16" w16cid:durableId="336885911">
    <w:abstractNumId w:val="3"/>
  </w:num>
  <w:num w:numId="17" w16cid:durableId="15050463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00B0AA"/>
    <w:rsid w:val="00104C5D"/>
    <w:rsid w:val="002F485D"/>
    <w:rsid w:val="00B081BD"/>
    <w:rsid w:val="00D3410D"/>
    <w:rsid w:val="00E20CE9"/>
    <w:rsid w:val="00E5F6BD"/>
    <w:rsid w:val="00F12647"/>
    <w:rsid w:val="00F37EC2"/>
    <w:rsid w:val="0128A655"/>
    <w:rsid w:val="01405AFA"/>
    <w:rsid w:val="015F0D9D"/>
    <w:rsid w:val="01CBBCCC"/>
    <w:rsid w:val="029D05A6"/>
    <w:rsid w:val="036D87B5"/>
    <w:rsid w:val="03DD9153"/>
    <w:rsid w:val="0577F006"/>
    <w:rsid w:val="0582A6F6"/>
    <w:rsid w:val="085F7D8F"/>
    <w:rsid w:val="0896CC9A"/>
    <w:rsid w:val="0BC7EE25"/>
    <w:rsid w:val="0CF3E33B"/>
    <w:rsid w:val="0DF3F29B"/>
    <w:rsid w:val="0E4657EE"/>
    <w:rsid w:val="10345FD4"/>
    <w:rsid w:val="10E55791"/>
    <w:rsid w:val="1142145E"/>
    <w:rsid w:val="12CA7D50"/>
    <w:rsid w:val="132E27B3"/>
    <w:rsid w:val="134FD4EF"/>
    <w:rsid w:val="15585440"/>
    <w:rsid w:val="15AD6587"/>
    <w:rsid w:val="15CEC0C7"/>
    <w:rsid w:val="167E6AEF"/>
    <w:rsid w:val="179D0BE3"/>
    <w:rsid w:val="197084B4"/>
    <w:rsid w:val="19E738F7"/>
    <w:rsid w:val="19F001C7"/>
    <w:rsid w:val="1A45FD33"/>
    <w:rsid w:val="1CDA0285"/>
    <w:rsid w:val="1D1B56D1"/>
    <w:rsid w:val="1E2971AB"/>
    <w:rsid w:val="1E48365E"/>
    <w:rsid w:val="2079DD5A"/>
    <w:rsid w:val="211346FB"/>
    <w:rsid w:val="21593D82"/>
    <w:rsid w:val="21B509AF"/>
    <w:rsid w:val="21D3E029"/>
    <w:rsid w:val="22A7D3F6"/>
    <w:rsid w:val="24BB210F"/>
    <w:rsid w:val="24D23964"/>
    <w:rsid w:val="2622BB6D"/>
    <w:rsid w:val="295A8E6C"/>
    <w:rsid w:val="2A4161AF"/>
    <w:rsid w:val="2B8DB978"/>
    <w:rsid w:val="2B8E5672"/>
    <w:rsid w:val="2D526DCB"/>
    <w:rsid w:val="2E356EBE"/>
    <w:rsid w:val="2F43D973"/>
    <w:rsid w:val="2FAD8596"/>
    <w:rsid w:val="2FC040D4"/>
    <w:rsid w:val="3112B3EE"/>
    <w:rsid w:val="32047098"/>
    <w:rsid w:val="327E1C70"/>
    <w:rsid w:val="33231EE7"/>
    <w:rsid w:val="341FA59F"/>
    <w:rsid w:val="34BBAC4C"/>
    <w:rsid w:val="34ED3D59"/>
    <w:rsid w:val="34F25060"/>
    <w:rsid w:val="35E49BE4"/>
    <w:rsid w:val="361399F1"/>
    <w:rsid w:val="364F8DA2"/>
    <w:rsid w:val="372CB084"/>
    <w:rsid w:val="37DE7FF7"/>
    <w:rsid w:val="3A6ECF91"/>
    <w:rsid w:val="3BF7EE54"/>
    <w:rsid w:val="3C003F51"/>
    <w:rsid w:val="3DCD8CF5"/>
    <w:rsid w:val="3E121BB1"/>
    <w:rsid w:val="3F2314D8"/>
    <w:rsid w:val="3F3D7F22"/>
    <w:rsid w:val="3F58C84B"/>
    <w:rsid w:val="3FA9451D"/>
    <w:rsid w:val="409B302C"/>
    <w:rsid w:val="42BE5C8A"/>
    <w:rsid w:val="42D9C28F"/>
    <w:rsid w:val="42DE7A9D"/>
    <w:rsid w:val="4359D1C6"/>
    <w:rsid w:val="435BA093"/>
    <w:rsid w:val="4542651F"/>
    <w:rsid w:val="4637F902"/>
    <w:rsid w:val="46E180A5"/>
    <w:rsid w:val="489AA273"/>
    <w:rsid w:val="490C2ADE"/>
    <w:rsid w:val="49743FEC"/>
    <w:rsid w:val="499B8BAC"/>
    <w:rsid w:val="4A346126"/>
    <w:rsid w:val="4B2114BA"/>
    <w:rsid w:val="4C0526C5"/>
    <w:rsid w:val="4CDE83BB"/>
    <w:rsid w:val="4CFFD949"/>
    <w:rsid w:val="4DC52413"/>
    <w:rsid w:val="4E9F0544"/>
    <w:rsid w:val="4EEF6BCA"/>
    <w:rsid w:val="4F74218F"/>
    <w:rsid w:val="50BDCF5D"/>
    <w:rsid w:val="510308BA"/>
    <w:rsid w:val="51E29EF3"/>
    <w:rsid w:val="52901B04"/>
    <w:rsid w:val="533501C2"/>
    <w:rsid w:val="555F8E5B"/>
    <w:rsid w:val="558F330B"/>
    <w:rsid w:val="55A7DC61"/>
    <w:rsid w:val="55E6BAE6"/>
    <w:rsid w:val="561B95A8"/>
    <w:rsid w:val="56669106"/>
    <w:rsid w:val="57D831F5"/>
    <w:rsid w:val="58D2357E"/>
    <w:rsid w:val="5A8D9D52"/>
    <w:rsid w:val="5AAD9B4F"/>
    <w:rsid w:val="5B19CDAE"/>
    <w:rsid w:val="5B5F4F55"/>
    <w:rsid w:val="5B7F1599"/>
    <w:rsid w:val="5BDA8A91"/>
    <w:rsid w:val="5C1448AE"/>
    <w:rsid w:val="5C488FD1"/>
    <w:rsid w:val="5D314FC4"/>
    <w:rsid w:val="5E15A912"/>
    <w:rsid w:val="5E5DEBE9"/>
    <w:rsid w:val="5EFAD991"/>
    <w:rsid w:val="5EFFEBCF"/>
    <w:rsid w:val="5FBEC3F7"/>
    <w:rsid w:val="602D2667"/>
    <w:rsid w:val="60F30D2E"/>
    <w:rsid w:val="61441AAE"/>
    <w:rsid w:val="615C1C12"/>
    <w:rsid w:val="61DECB74"/>
    <w:rsid w:val="628ADCC2"/>
    <w:rsid w:val="6303BEF0"/>
    <w:rsid w:val="633EB3B7"/>
    <w:rsid w:val="63A06DC0"/>
    <w:rsid w:val="6421AB39"/>
    <w:rsid w:val="66ED5D6C"/>
    <w:rsid w:val="673A55C5"/>
    <w:rsid w:val="67A6D2D8"/>
    <w:rsid w:val="68C76B76"/>
    <w:rsid w:val="69ED1C9A"/>
    <w:rsid w:val="6AC910B8"/>
    <w:rsid w:val="6AD8B21F"/>
    <w:rsid w:val="6B7888D0"/>
    <w:rsid w:val="6C4F116C"/>
    <w:rsid w:val="6D50E97F"/>
    <w:rsid w:val="6DCBB2F3"/>
    <w:rsid w:val="6DEFBD3A"/>
    <w:rsid w:val="6EB4340D"/>
    <w:rsid w:val="6FFF4B5D"/>
    <w:rsid w:val="71D687B1"/>
    <w:rsid w:val="71E50AFE"/>
    <w:rsid w:val="72126CF2"/>
    <w:rsid w:val="726A12AA"/>
    <w:rsid w:val="72E5DD11"/>
    <w:rsid w:val="74DEF59F"/>
    <w:rsid w:val="75AFC7B1"/>
    <w:rsid w:val="7601F307"/>
    <w:rsid w:val="777639AE"/>
    <w:rsid w:val="78D37E05"/>
    <w:rsid w:val="78E1312F"/>
    <w:rsid w:val="7A8430EB"/>
    <w:rsid w:val="7A94569E"/>
    <w:rsid w:val="7CB42179"/>
    <w:rsid w:val="7D00B0AA"/>
    <w:rsid w:val="7E6C94FC"/>
    <w:rsid w:val="7E81F880"/>
    <w:rsid w:val="7FAA1FE7"/>
    <w:rsid w:val="7FEEF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0B0AA"/>
  <w15:chartTrackingRefBased/>
  <w15:docId w15:val="{83D6DA12-7434-408C-A5AB-D0DC26187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167E6AE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5AD6587"/>
    <w:pPr>
      <w:ind w:left="720"/>
      <w:contextualSpacing/>
    </w:pPr>
  </w:style>
  <w:style w:type="character" w:styleId="Hyperlink">
    <w:name w:val="Hyperlink"/>
    <w:basedOn w:val="DefaultParagraphFont"/>
    <w:uiPriority w:val="99"/>
    <w:unhideWhenUsed/>
    <w:rsid w:val="68C76B7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camrywharton07/bioinformatics-Acute-Lymphoblastic-Leukemia-CNV-Projec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ncer.gov/types/leukemia/hp/child-all-treatment-pdq" TargetMode="External"/><Relationship Id="rId12" Type="http://schemas.openxmlformats.org/officeDocument/2006/relationships/image" Target="media/image5.png"/><Relationship Id="rId17" Type="http://schemas.openxmlformats.org/officeDocument/2006/relationships/hyperlink" Target="https://genome.ucsc.edu/" TargetMode="External"/><Relationship Id="rId2" Type="http://schemas.openxmlformats.org/officeDocument/2006/relationships/styles" Target="styles.xml"/><Relationship Id="rId16" Type="http://schemas.openxmlformats.org/officeDocument/2006/relationships/hyperlink" Target="https://www.cancer.gov/" TargetMode="External"/><Relationship Id="rId1" Type="http://schemas.openxmlformats.org/officeDocument/2006/relationships/numbering" Target="numbering.xml"/><Relationship Id="rId6" Type="http://schemas.openxmlformats.org/officeDocument/2006/relationships/hyperlink" Target="https://genome.ucsc.edu/" TargetMode="External"/><Relationship Id="rId11" Type="http://schemas.openxmlformats.org/officeDocument/2006/relationships/image" Target="media/image4.png"/><Relationship Id="rId5" Type="http://schemas.openxmlformats.org/officeDocument/2006/relationships/hyperlink" Target="https://www.cbioportal.org/study/cnSegments?id=all_phase2_target_2018_pub" TargetMode="External"/><Relationship Id="rId15" Type="http://schemas.openxmlformats.org/officeDocument/2006/relationships/hyperlink" Target="https://www.cbioportal.org/"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camrywharton07/bioinformatics-Acute-Lymphoblastic-Leukemia-CNV-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1449</Words>
  <Characters>8264</Characters>
  <Application>Microsoft Office Word</Application>
  <DocSecurity>0</DocSecurity>
  <Lines>68</Lines>
  <Paragraphs>19</Paragraphs>
  <ScaleCrop>false</ScaleCrop>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Wharton, Camry</dc:creator>
  <cp:keywords/>
  <dc:description/>
  <cp:lastModifiedBy>Wharton, Camry</cp:lastModifiedBy>
  <cp:revision>2</cp:revision>
  <dcterms:created xsi:type="dcterms:W3CDTF">2025-12-01T17:27:00Z</dcterms:created>
  <dcterms:modified xsi:type="dcterms:W3CDTF">2025-12-01T17:27:00Z</dcterms:modified>
</cp:coreProperties>
</file>