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Método de Análise de Malhas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Lei de Kirchhoff das tensões: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CLOSE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LOOP</m:t>
                    </m:r>
                  </m:sub>
                </m:sSub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Lei de Ohm: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I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/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eqAr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/>
          <m:e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eqAr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/>
          <m:e>
            <m:r>
              <w:rPr>
                <w:rFonts w:ascii="Cambria Math" w:hAnsi="Cambria Math"/>
              </w:rPr>
              <m:t xml:space="preserve">0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5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eqArr>
      </m:oMath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LibreOffice/5.1.3.2$Windows_x86 LibreOffice_project/644e4637d1d8544fd9f56425bd6cec110e49301b</Application>
  <Pages>1</Pages>
  <Words>13</Words>
  <Characters>57</Characters>
  <CharactersWithSpaces>67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2016-06-26T11:58:56Z</dcterms:created>
  <dc:creator/>
  <dc:description/>
  <dc:language>pt-BR</dc:language>
  <cp:lastModifiedBy/>
  <dcterms:modified xsi:type="dcterms:W3CDTF">2016-06-26T13:06:58Z</dcterms:modified>
  <cp:revision>12</cp:revision>
  <dc:subject/>
  <dc:title/>
</cp:coreProperties>
</file>