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558B6" w14:textId="2D31F881" w:rsidR="00907514" w:rsidRPr="00531DB2" w:rsidRDefault="00907514" w:rsidP="00470DC2">
      <w:bookmarkStart w:id="0" w:name="_Hlk212917006"/>
      <w:bookmarkEnd w:id="0"/>
    </w:p>
    <w:p w14:paraId="4D7B625B" w14:textId="77777777" w:rsidR="00907514" w:rsidRPr="00531DB2" w:rsidRDefault="00907514" w:rsidP="00470DC2"/>
    <w:p w14:paraId="6C5C53A4" w14:textId="77777777" w:rsidR="00907514" w:rsidRPr="00531DB2" w:rsidRDefault="00907514" w:rsidP="00470DC2">
      <w:pPr>
        <w:pStyle w:val="NoSpacing"/>
      </w:pPr>
    </w:p>
    <w:p w14:paraId="23EE1B01" w14:textId="4F78116B" w:rsidR="000C1FED" w:rsidRPr="00531DB2" w:rsidRDefault="00227F14" w:rsidP="00470DC2">
      <w:pPr>
        <w:pStyle w:val="NoSpacing"/>
      </w:pPr>
      <w:r w:rsidRPr="00531DB2">
        <w:t>Exploración y visualización de datos para lo socioeconómico</w:t>
      </w:r>
    </w:p>
    <w:p w14:paraId="3D7541D5" w14:textId="4C412584" w:rsidR="001F3395" w:rsidRPr="00531DB2" w:rsidRDefault="00227F14" w:rsidP="00470DC2">
      <w:pPr>
        <w:pStyle w:val="NoSpacing"/>
      </w:pPr>
      <w:r w:rsidRPr="00531DB2">
        <w:t>Miguel Andrés Garzón</w:t>
      </w:r>
    </w:p>
    <w:p w14:paraId="1A355937" w14:textId="77777777" w:rsidR="000575EF" w:rsidRPr="00531DB2" w:rsidRDefault="000575EF" w:rsidP="00470DC2"/>
    <w:p w14:paraId="6F7E957A" w14:textId="77777777" w:rsidR="000575EF" w:rsidRPr="00531DB2" w:rsidRDefault="000575EF" w:rsidP="00470DC2"/>
    <w:p w14:paraId="42DFD372" w14:textId="77777777" w:rsidR="000575EF" w:rsidRPr="00531DB2" w:rsidRDefault="000575EF" w:rsidP="00470DC2"/>
    <w:p w14:paraId="17D7EFB1" w14:textId="77777777" w:rsidR="007D3FE7" w:rsidRPr="00531DB2" w:rsidRDefault="007D3FE7" w:rsidP="00470DC2"/>
    <w:tbl>
      <w:tblPr>
        <w:tblStyle w:val="TableGrid"/>
        <w:tblW w:w="8828" w:type="dxa"/>
        <w:tblInd w:w="722" w:type="dxa"/>
        <w:tblLook w:val="04A0" w:firstRow="1" w:lastRow="0" w:firstColumn="1" w:lastColumn="0" w:noHBand="0" w:noVBand="1"/>
      </w:tblPr>
      <w:tblGrid>
        <w:gridCol w:w="8828"/>
      </w:tblGrid>
      <w:tr w:rsidR="000C1FED" w:rsidRPr="00531DB2" w14:paraId="337C5DB8" w14:textId="77777777" w:rsidTr="00470DC2">
        <w:tc>
          <w:tcPr>
            <w:tcW w:w="8828" w:type="dxa"/>
            <w:tcBorders>
              <w:top w:val="single" w:sz="4" w:space="0" w:color="auto"/>
              <w:left w:val="nil"/>
              <w:bottom w:val="single" w:sz="4" w:space="0" w:color="auto"/>
              <w:right w:val="nil"/>
            </w:tcBorders>
          </w:tcPr>
          <w:p w14:paraId="498FFA26" w14:textId="2683470A" w:rsidR="00470DC2" w:rsidRPr="00531DB2" w:rsidRDefault="00D9377F" w:rsidP="00470DC2">
            <w:pPr>
              <w:jc w:val="center"/>
            </w:pPr>
            <w:r w:rsidRPr="00531DB2">
              <w:rPr>
                <w:rStyle w:val="IntenseEmphasis"/>
                <w:sz w:val="24"/>
                <w:szCs w:val="24"/>
              </w:rPr>
              <w:t xml:space="preserve">Proyecto 1: </w:t>
            </w:r>
            <w:r w:rsidRPr="00531DB2">
              <w:rPr>
                <w:rStyle w:val="IntenseEmphasis"/>
                <w:b w:val="0"/>
                <w:bCs w:val="0"/>
                <w:sz w:val="24"/>
                <w:szCs w:val="24"/>
              </w:rPr>
              <w:t>EDA, visualización y estadística para respaldar hipótesis</w:t>
            </w:r>
            <w:r w:rsidR="00D7501A" w:rsidRPr="00531DB2">
              <w:rPr>
                <w:rStyle w:val="FootnoteReference"/>
                <w:b/>
                <w:bCs/>
              </w:rPr>
              <w:footnoteReference w:id="1"/>
            </w:r>
          </w:p>
        </w:tc>
      </w:tr>
    </w:tbl>
    <w:p w14:paraId="0B407283" w14:textId="77777777" w:rsidR="000C1FED" w:rsidRPr="00531DB2" w:rsidRDefault="000C1FED" w:rsidP="00470DC2"/>
    <w:p w14:paraId="53C35468" w14:textId="0E0A22E1" w:rsidR="00D1144D" w:rsidRPr="00531DB2" w:rsidRDefault="00D1144D" w:rsidP="00470DC2"/>
    <w:p w14:paraId="35E8BA47" w14:textId="77777777" w:rsidR="00470DC2" w:rsidRPr="00531DB2" w:rsidRDefault="00470DC2" w:rsidP="00470DC2"/>
    <w:p w14:paraId="56505E86" w14:textId="77777777" w:rsidR="00D1144D" w:rsidRPr="00531DB2" w:rsidRDefault="00D1144D" w:rsidP="00470DC2"/>
    <w:p w14:paraId="66F0B4BB" w14:textId="3C3EF389" w:rsidR="000C1FED" w:rsidRPr="00531DB2" w:rsidRDefault="000C1FED" w:rsidP="00470DC2">
      <w:pPr>
        <w:pStyle w:val="NoSpacing"/>
        <w:spacing w:beforeAutospacing="0" w:afterAutospacing="0"/>
        <w:rPr>
          <w:b/>
          <w:bCs/>
        </w:rPr>
      </w:pPr>
      <w:r w:rsidRPr="00531DB2">
        <w:rPr>
          <w:b/>
          <w:bCs/>
        </w:rPr>
        <w:t>ELABORADO POR:</w:t>
      </w:r>
    </w:p>
    <w:p w14:paraId="50A2D078" w14:textId="56119C05" w:rsidR="000C1FED" w:rsidRPr="00531DB2" w:rsidRDefault="00FE7C3E" w:rsidP="00470DC2">
      <w:pPr>
        <w:pStyle w:val="NoSpacing"/>
        <w:spacing w:beforeAutospacing="0" w:afterAutospacing="0"/>
      </w:pPr>
      <w:r w:rsidRPr="00531DB2">
        <w:t xml:space="preserve">Laura </w:t>
      </w:r>
      <w:proofErr w:type="spellStart"/>
      <w:r w:rsidRPr="00531DB2">
        <w:t>Sarif</w:t>
      </w:r>
      <w:proofErr w:type="spellEnd"/>
      <w:r w:rsidRPr="00531DB2">
        <w:t xml:space="preserve"> Rivera </w:t>
      </w:r>
      <w:r w:rsidR="006D6E0C" w:rsidRPr="00531DB2">
        <w:t>Sanabria</w:t>
      </w:r>
    </w:p>
    <w:p w14:paraId="433A24C2" w14:textId="7C9B5011" w:rsidR="002B4498" w:rsidRPr="00531DB2" w:rsidRDefault="00FE7C3E" w:rsidP="00470DC2">
      <w:pPr>
        <w:pStyle w:val="NoSpacing"/>
        <w:spacing w:beforeAutospacing="0" w:afterAutospacing="0"/>
      </w:pPr>
      <w:r w:rsidRPr="00531DB2">
        <w:t>María Camila Caraballo</w:t>
      </w:r>
      <w:r w:rsidR="006D6E0C" w:rsidRPr="00531DB2">
        <w:t xml:space="preserve"> Candela</w:t>
      </w:r>
    </w:p>
    <w:p w14:paraId="7F38A992" w14:textId="6D5B9DB9" w:rsidR="00D1144D" w:rsidRPr="00531DB2" w:rsidRDefault="00FE7C3E" w:rsidP="00470DC2">
      <w:pPr>
        <w:pStyle w:val="NoSpacing"/>
        <w:spacing w:beforeAutospacing="0" w:afterAutospacing="0"/>
      </w:pPr>
      <w:r w:rsidRPr="00531DB2">
        <w:t xml:space="preserve">Javier Antonio Amaya </w:t>
      </w:r>
      <w:r w:rsidR="006D6E0C" w:rsidRPr="00531DB2">
        <w:t>Nieto</w:t>
      </w:r>
    </w:p>
    <w:p w14:paraId="03E19A46" w14:textId="2D2442FB" w:rsidR="00470DC2" w:rsidRPr="00531DB2" w:rsidRDefault="00470DC2">
      <w:pPr>
        <w:spacing w:before="0" w:beforeAutospacing="0" w:after="160" w:afterAutospacing="0" w:line="259" w:lineRule="auto"/>
        <w:jc w:val="left"/>
      </w:pPr>
      <w:r w:rsidRPr="00531DB2">
        <w:br w:type="page"/>
      </w:r>
    </w:p>
    <w:p w14:paraId="114C44FA" w14:textId="7DF24403" w:rsidR="001B23E7" w:rsidRPr="00531DB2" w:rsidRDefault="001B23E7" w:rsidP="00470DC2">
      <w:pPr>
        <w:rPr>
          <w:b/>
          <w:bCs/>
        </w:rPr>
      </w:pPr>
      <w:r w:rsidRPr="00531DB2">
        <w:rPr>
          <w:b/>
          <w:bCs/>
        </w:rPr>
        <w:lastRenderedPageBreak/>
        <w:t>Enunciado del taller</w:t>
      </w:r>
      <w:r w:rsidR="00674F89" w:rsidRPr="00531DB2">
        <w:rPr>
          <w:b/>
          <w:bCs/>
        </w:rPr>
        <w:t>- s</w:t>
      </w:r>
      <w:r w:rsidRPr="00531DB2">
        <w:rPr>
          <w:b/>
          <w:bCs/>
        </w:rPr>
        <w:t>ituación</w:t>
      </w:r>
    </w:p>
    <w:p w14:paraId="60F7C6C0" w14:textId="77777777" w:rsidR="004A3AAF" w:rsidRPr="004A3AAF" w:rsidRDefault="004A3AAF" w:rsidP="004A3AAF">
      <w:pPr>
        <w:pStyle w:val="NormalWeb"/>
        <w:rPr>
          <w:lang w:val="es-CO"/>
        </w:rPr>
      </w:pPr>
      <w:r w:rsidRPr="004A3AAF">
        <w:rPr>
          <w:lang w:val="es-CO"/>
        </w:rPr>
        <w:t>Este proyecto busca consolidar los aprendizajes de todo el curso, integrando el análisis exploratorio de datos, la modelación de datos y la comunicación visual. A partir de una pregunta de índole social, construiremos un proceso completo que incluya la búsqueda y depuración de datos, el desarrollo de un análisis exploratorio (EDA) con evidencia descriptiva, la creación de un modelo de datos y el diseño de una visualización interactiva.</w:t>
      </w:r>
    </w:p>
    <w:p w14:paraId="1C909E00" w14:textId="77777777" w:rsidR="004A3AAF" w:rsidRPr="004A3AAF" w:rsidRDefault="004A3AAF" w:rsidP="004A3AAF">
      <w:pPr>
        <w:pStyle w:val="NormalWeb"/>
        <w:rPr>
          <w:lang w:val="es-CO"/>
        </w:rPr>
      </w:pPr>
      <w:r w:rsidRPr="004A3AAF">
        <w:rPr>
          <w:lang w:val="es-CO"/>
        </w:rPr>
        <w:t>El objetivo es que la visualización, además de contribuir a la exploración de los datos (tanto propia como de la audiencia), permita apoyar la comunicación de los hallazgos de manera clara y argumentada. El proyecto articula las dos dimensiones vistas en el curso —análisis exploratorio y visualización— con el fin de demostrar dominio técnico y conceptual sobre la construcción de historias con datos.</w:t>
      </w:r>
    </w:p>
    <w:p w14:paraId="730A2F34" w14:textId="77777777" w:rsidR="004A3AAF" w:rsidRPr="004A3AAF" w:rsidRDefault="004A3AAF" w:rsidP="004A3AAF">
      <w:pPr>
        <w:rPr>
          <w:b/>
          <w:bCs/>
        </w:rPr>
      </w:pPr>
      <w:r w:rsidRPr="004A3AAF">
        <w:rPr>
          <w:b/>
          <w:bCs/>
        </w:rPr>
        <w:t>Condiciones Generales</w:t>
      </w:r>
    </w:p>
    <w:p w14:paraId="68C1C97C" w14:textId="77777777" w:rsidR="004A3AAF" w:rsidRPr="004A3AAF" w:rsidRDefault="004A3AAF" w:rsidP="004A3AAF">
      <w:pPr>
        <w:pStyle w:val="NormalWeb"/>
        <w:numPr>
          <w:ilvl w:val="0"/>
          <w:numId w:val="19"/>
        </w:numPr>
        <w:jc w:val="left"/>
        <w:rPr>
          <w:lang w:val="es-CO"/>
        </w:rPr>
      </w:pPr>
      <w:r w:rsidRPr="004A3AAF">
        <w:rPr>
          <w:lang w:val="es-CO"/>
        </w:rPr>
        <w:t>Trabajo en equipo: Este proyecto se puede trabajar en los mismos equipos conformados para el proyecto 1.</w:t>
      </w:r>
    </w:p>
    <w:p w14:paraId="6D5B93F4" w14:textId="77777777" w:rsidR="004A3AAF" w:rsidRPr="004A3AAF" w:rsidRDefault="004A3AAF" w:rsidP="004A3AAF">
      <w:pPr>
        <w:pStyle w:val="NormalWeb"/>
        <w:numPr>
          <w:ilvl w:val="0"/>
          <w:numId w:val="19"/>
        </w:numPr>
        <w:jc w:val="left"/>
      </w:pPr>
      <w:proofErr w:type="spellStart"/>
      <w:r w:rsidRPr="004A3AAF">
        <w:t>Cronograma</w:t>
      </w:r>
      <w:proofErr w:type="spellEnd"/>
      <w:r w:rsidRPr="004A3AAF">
        <w:t>:</w:t>
      </w:r>
    </w:p>
    <w:p w14:paraId="6D47E5C8" w14:textId="77777777" w:rsidR="004A3AAF" w:rsidRPr="004A3AAF" w:rsidRDefault="004A3AAF" w:rsidP="004A3AAF">
      <w:pPr>
        <w:pStyle w:val="NormalWeb"/>
        <w:numPr>
          <w:ilvl w:val="1"/>
          <w:numId w:val="19"/>
        </w:numPr>
        <w:jc w:val="left"/>
        <w:rPr>
          <w:lang w:val="es-CO"/>
        </w:rPr>
      </w:pPr>
      <w:r w:rsidRPr="004A3AAF">
        <w:rPr>
          <w:lang w:val="es-CO"/>
        </w:rPr>
        <w:t xml:space="preserve">Fecha de entrega: </w:t>
      </w:r>
      <w:proofErr w:type="gramStart"/>
      <w:r w:rsidRPr="004A3AAF">
        <w:rPr>
          <w:lang w:val="es-CO"/>
        </w:rPr>
        <w:t>Miércoles</w:t>
      </w:r>
      <w:proofErr w:type="gramEnd"/>
      <w:r w:rsidRPr="004A3AAF">
        <w:rPr>
          <w:lang w:val="es-CO"/>
        </w:rPr>
        <w:t xml:space="preserve"> 10 de diciembre.</w:t>
      </w:r>
    </w:p>
    <w:p w14:paraId="7A472A74" w14:textId="77777777" w:rsidR="004A3AAF" w:rsidRPr="004A3AAF" w:rsidRDefault="004A3AAF" w:rsidP="004A3AAF">
      <w:pPr>
        <w:pStyle w:val="NormalWeb"/>
        <w:numPr>
          <w:ilvl w:val="1"/>
          <w:numId w:val="19"/>
        </w:numPr>
        <w:jc w:val="left"/>
        <w:rPr>
          <w:lang w:val="es-CO"/>
        </w:rPr>
      </w:pPr>
      <w:r w:rsidRPr="004A3AAF">
        <w:rPr>
          <w:lang w:val="es-CO"/>
        </w:rPr>
        <w:t xml:space="preserve">Sustentaciones: </w:t>
      </w:r>
      <w:proofErr w:type="gramStart"/>
      <w:r w:rsidRPr="004A3AAF">
        <w:rPr>
          <w:lang w:val="es-CO"/>
        </w:rPr>
        <w:t>Jueves</w:t>
      </w:r>
      <w:proofErr w:type="gramEnd"/>
      <w:r w:rsidRPr="004A3AAF">
        <w:rPr>
          <w:lang w:val="es-CO"/>
        </w:rPr>
        <w:t xml:space="preserve"> 11 de diciembre (horario por definir).</w:t>
      </w:r>
    </w:p>
    <w:p w14:paraId="1734ADA3" w14:textId="77777777" w:rsidR="004A3AAF" w:rsidRPr="004A3AAF" w:rsidRDefault="004A3AAF" w:rsidP="004A3AAF">
      <w:pPr>
        <w:pStyle w:val="NormalWeb"/>
        <w:numPr>
          <w:ilvl w:val="0"/>
          <w:numId w:val="19"/>
        </w:numPr>
        <w:jc w:val="left"/>
        <w:rPr>
          <w:lang w:val="es-CO"/>
        </w:rPr>
      </w:pPr>
      <w:r w:rsidRPr="004A3AAF">
        <w:rPr>
          <w:lang w:val="es-CO"/>
        </w:rPr>
        <w:t>Pregunta de investigación: Se debe formular una pregunta concreta de interés social, vinculada a un contexto claramente definido.</w:t>
      </w:r>
    </w:p>
    <w:p w14:paraId="5AF605AE" w14:textId="77777777" w:rsidR="004A3AAF" w:rsidRPr="004A3AAF" w:rsidRDefault="004A3AAF" w:rsidP="004A3AAF">
      <w:pPr>
        <w:pStyle w:val="NormalWeb"/>
        <w:numPr>
          <w:ilvl w:val="1"/>
          <w:numId w:val="19"/>
        </w:numPr>
        <w:jc w:val="left"/>
        <w:rPr>
          <w:lang w:val="es-CO"/>
        </w:rPr>
      </w:pPr>
      <w:r w:rsidRPr="004A3AAF">
        <w:rPr>
          <w:i/>
          <w:iCs/>
          <w:lang w:val="es-CO"/>
        </w:rPr>
        <w:t>Ejemplos:</w:t>
      </w:r>
      <w:r w:rsidRPr="004A3AAF">
        <w:rPr>
          <w:lang w:val="es-CO"/>
        </w:rPr>
        <w:t xml:space="preserve"> Condiciones de vida, empleo, educación, pobreza, salud, vivienda, o temas afines a sus trabajos de grado.</w:t>
      </w:r>
    </w:p>
    <w:p w14:paraId="2B44B848" w14:textId="77777777" w:rsidR="004A3AAF" w:rsidRPr="004A3AAF" w:rsidRDefault="004A3AAF" w:rsidP="004A3AAF">
      <w:pPr>
        <w:pStyle w:val="NormalWeb"/>
        <w:numPr>
          <w:ilvl w:val="0"/>
          <w:numId w:val="19"/>
        </w:numPr>
        <w:jc w:val="left"/>
        <w:rPr>
          <w:lang w:val="es-CO"/>
        </w:rPr>
      </w:pPr>
      <w:r w:rsidRPr="004A3AAF">
        <w:rPr>
          <w:lang w:val="es-CO"/>
        </w:rPr>
        <w:t>Fuentes de datos: La fuente debe permitir abordar empíricamente la pregunta. Se recomienda el uso de encuestas de hogares (como la GEIH o la ECV del DANE), aunque se aceptan otras fuentes de calidad si son pertinentes para la pregunta y el contexto.</w:t>
      </w:r>
    </w:p>
    <w:p w14:paraId="065E745B" w14:textId="77777777" w:rsidR="004A3AAF" w:rsidRPr="004A3AAF" w:rsidRDefault="004A3AAF" w:rsidP="004A3AAF">
      <w:pPr>
        <w:pStyle w:val="NormalWeb"/>
        <w:numPr>
          <w:ilvl w:val="0"/>
          <w:numId w:val="19"/>
        </w:numPr>
        <w:jc w:val="left"/>
        <w:rPr>
          <w:lang w:val="es-CO"/>
        </w:rPr>
      </w:pPr>
      <w:r w:rsidRPr="004A3AAF">
        <w:rPr>
          <w:lang w:val="es-CO"/>
        </w:rPr>
        <w:t>Enfoque metodológico: Se espera que el análisis sea reproducible y muestre un razonamiento lógico que conecte la pregunta, la evidencia y la visualización final.</w:t>
      </w:r>
    </w:p>
    <w:p w14:paraId="70A2847F" w14:textId="77777777" w:rsidR="004A3AAF" w:rsidRPr="004A3AAF" w:rsidRDefault="004A3AAF" w:rsidP="004A3AAF">
      <w:pPr>
        <w:rPr>
          <w:b/>
          <w:bCs/>
        </w:rPr>
      </w:pPr>
      <w:r w:rsidRPr="004A3AAF">
        <w:rPr>
          <w:b/>
          <w:bCs/>
        </w:rPr>
        <w:t>Estructura del Proyecto</w:t>
      </w:r>
    </w:p>
    <w:p w14:paraId="25C1FA3E" w14:textId="77777777" w:rsidR="004A3AAF" w:rsidRPr="004A3AAF" w:rsidRDefault="004A3AAF" w:rsidP="004A3AAF">
      <w:pPr>
        <w:pStyle w:val="NormalWeb"/>
        <w:rPr>
          <w:lang w:val="es-CO"/>
        </w:rPr>
      </w:pPr>
      <w:r w:rsidRPr="004A3AAF">
        <w:rPr>
          <w:lang w:val="es-CO"/>
        </w:rPr>
        <w:t>Este proyecto cuenta con 3 partes fundamentales:</w:t>
      </w:r>
    </w:p>
    <w:p w14:paraId="1DA9EAFA" w14:textId="77777777" w:rsidR="004A3AAF" w:rsidRPr="004A3AAF" w:rsidRDefault="004A3AAF" w:rsidP="004A3AAF">
      <w:pPr>
        <w:pStyle w:val="NormalWeb"/>
        <w:numPr>
          <w:ilvl w:val="0"/>
          <w:numId w:val="20"/>
        </w:numPr>
        <w:jc w:val="left"/>
        <w:rPr>
          <w:lang w:val="es-CO"/>
        </w:rPr>
      </w:pPr>
      <w:r w:rsidRPr="004A3AAF">
        <w:rPr>
          <w:lang w:val="es-CO"/>
        </w:rPr>
        <w:t>Formulación de la pregunta de indagación.</w:t>
      </w:r>
    </w:p>
    <w:p w14:paraId="1AA8331E" w14:textId="77777777" w:rsidR="004A3AAF" w:rsidRPr="004A3AAF" w:rsidRDefault="004A3AAF" w:rsidP="004A3AAF">
      <w:pPr>
        <w:pStyle w:val="NormalWeb"/>
        <w:numPr>
          <w:ilvl w:val="0"/>
          <w:numId w:val="20"/>
        </w:numPr>
        <w:jc w:val="left"/>
        <w:rPr>
          <w:lang w:val="es-CO"/>
        </w:rPr>
      </w:pPr>
      <w:r w:rsidRPr="004A3AAF">
        <w:rPr>
          <w:lang w:val="es-CO"/>
        </w:rPr>
        <w:t>Desarrollo de un EDA y modelamiento de datos.</w:t>
      </w:r>
    </w:p>
    <w:p w14:paraId="41BDC583" w14:textId="77777777" w:rsidR="004A3AAF" w:rsidRPr="004A3AAF" w:rsidRDefault="004A3AAF" w:rsidP="004A3AAF">
      <w:pPr>
        <w:pStyle w:val="NormalWeb"/>
        <w:numPr>
          <w:ilvl w:val="0"/>
          <w:numId w:val="20"/>
        </w:numPr>
        <w:jc w:val="left"/>
        <w:rPr>
          <w:lang w:val="es-CO"/>
        </w:rPr>
      </w:pPr>
      <w:r w:rsidRPr="004A3AAF">
        <w:rPr>
          <w:lang w:val="es-CO"/>
        </w:rPr>
        <w:t>Desarrollo de una visualización sencilla para comunicar los resultados.</w:t>
      </w:r>
    </w:p>
    <w:p w14:paraId="284F1499" w14:textId="77777777" w:rsidR="004A3AAF" w:rsidRPr="004A3AAF" w:rsidRDefault="004A3AAF" w:rsidP="004A3AAF">
      <w:pPr>
        <w:rPr>
          <w:b/>
          <w:bCs/>
        </w:rPr>
      </w:pPr>
      <w:r w:rsidRPr="004A3AAF">
        <w:rPr>
          <w:b/>
          <w:bCs/>
        </w:rPr>
        <w:t>Entregables</w:t>
      </w:r>
    </w:p>
    <w:p w14:paraId="7CD5FB88" w14:textId="77777777" w:rsidR="004A3AAF" w:rsidRPr="004A3AAF" w:rsidRDefault="004A3AAF" w:rsidP="004A3AAF">
      <w:pPr>
        <w:pStyle w:val="NormalWeb"/>
        <w:rPr>
          <w:lang w:val="es-CO"/>
        </w:rPr>
      </w:pPr>
      <w:r w:rsidRPr="004A3AAF">
        <w:rPr>
          <w:lang w:val="es-CO"/>
        </w:rPr>
        <w:t>Se deben entregar los siguientes elementos:</w:t>
      </w:r>
    </w:p>
    <w:p w14:paraId="381F9B53" w14:textId="77777777" w:rsidR="004A3AAF" w:rsidRPr="004A3AAF" w:rsidRDefault="004A3AAF" w:rsidP="004A3AAF">
      <w:pPr>
        <w:pStyle w:val="NormalWeb"/>
        <w:numPr>
          <w:ilvl w:val="0"/>
          <w:numId w:val="21"/>
        </w:numPr>
        <w:jc w:val="left"/>
        <w:rPr>
          <w:lang w:val="es-CO"/>
        </w:rPr>
      </w:pPr>
      <w:r w:rsidRPr="004A3AAF">
        <w:rPr>
          <w:b/>
          <w:bCs/>
          <w:lang w:val="es-CO"/>
        </w:rPr>
        <w:lastRenderedPageBreak/>
        <w:t xml:space="preserve">Código reproducible (Stata, R, Python o </w:t>
      </w:r>
      <w:proofErr w:type="spellStart"/>
      <w:r w:rsidRPr="004A3AAF">
        <w:rPr>
          <w:b/>
          <w:bCs/>
          <w:lang w:val="es-CO"/>
        </w:rPr>
        <w:t>Power</w:t>
      </w:r>
      <w:proofErr w:type="spellEnd"/>
      <w:r w:rsidRPr="004A3AAF">
        <w:rPr>
          <w:b/>
          <w:bCs/>
          <w:lang w:val="es-CO"/>
        </w:rPr>
        <w:t xml:space="preserve"> </w:t>
      </w:r>
      <w:proofErr w:type="spellStart"/>
      <w:r w:rsidRPr="004A3AAF">
        <w:rPr>
          <w:b/>
          <w:bCs/>
          <w:lang w:val="es-CO"/>
        </w:rPr>
        <w:t>Query</w:t>
      </w:r>
      <w:proofErr w:type="spellEnd"/>
      <w:r w:rsidRPr="004A3AAF">
        <w:rPr>
          <w:b/>
          <w:bCs/>
          <w:lang w:val="es-CO"/>
        </w:rPr>
        <w:t>):</w:t>
      </w:r>
      <w:r w:rsidRPr="004A3AAF">
        <w:rPr>
          <w:lang w:val="es-CO"/>
        </w:rPr>
        <w:t xml:space="preserve"> Donde se observe el proceso completo del EDA: carga, limpieza, transformación, análisis descriptivo y generación de evidencia estadística de base (por ejemplo, intervalos, contrastes o diferencias).</w:t>
      </w:r>
    </w:p>
    <w:p w14:paraId="2F969000" w14:textId="77777777" w:rsidR="004A3AAF" w:rsidRPr="004A3AAF" w:rsidRDefault="004A3AAF" w:rsidP="004A3AAF">
      <w:pPr>
        <w:pStyle w:val="NormalWeb"/>
        <w:numPr>
          <w:ilvl w:val="0"/>
          <w:numId w:val="21"/>
        </w:numPr>
        <w:jc w:val="left"/>
        <w:rPr>
          <w:lang w:val="es-CO"/>
        </w:rPr>
      </w:pPr>
      <w:r w:rsidRPr="004A3AAF">
        <w:rPr>
          <w:b/>
          <w:bCs/>
          <w:lang w:val="es-CO"/>
        </w:rPr>
        <w:t>Modelo de datos (</w:t>
      </w:r>
      <w:proofErr w:type="spellStart"/>
      <w:r w:rsidRPr="004A3AAF">
        <w:rPr>
          <w:b/>
          <w:bCs/>
          <w:lang w:val="es-CO"/>
        </w:rPr>
        <w:t>Power</w:t>
      </w:r>
      <w:proofErr w:type="spellEnd"/>
      <w:r w:rsidRPr="004A3AAF">
        <w:rPr>
          <w:b/>
          <w:bCs/>
          <w:lang w:val="es-CO"/>
        </w:rPr>
        <w:t xml:space="preserve"> BI o código):</w:t>
      </w:r>
      <w:r w:rsidRPr="004A3AAF">
        <w:rPr>
          <w:lang w:val="es-CO"/>
        </w:rPr>
        <w:t xml:space="preserve"> Debe mostrar la estructura de relaciones entre las tablas y reflejar las decisiones tomadas en la preparación de los datos (por ejemplo, normalización, relaciones, tablas de hechos y dimensiones).</w:t>
      </w:r>
    </w:p>
    <w:p w14:paraId="3E1F2977" w14:textId="77777777" w:rsidR="004A3AAF" w:rsidRPr="004A3AAF" w:rsidRDefault="004A3AAF" w:rsidP="004A3AAF">
      <w:pPr>
        <w:pStyle w:val="NormalWeb"/>
        <w:numPr>
          <w:ilvl w:val="0"/>
          <w:numId w:val="21"/>
        </w:numPr>
        <w:jc w:val="left"/>
        <w:rPr>
          <w:lang w:val="es-CO"/>
        </w:rPr>
      </w:pPr>
      <w:r w:rsidRPr="004A3AAF">
        <w:rPr>
          <w:b/>
          <w:bCs/>
          <w:lang w:val="es-CO"/>
        </w:rPr>
        <w:t>Visualización interactiva (archivo .</w:t>
      </w:r>
      <w:proofErr w:type="spellStart"/>
      <w:r w:rsidRPr="004A3AAF">
        <w:rPr>
          <w:b/>
          <w:bCs/>
          <w:lang w:val="es-CO"/>
        </w:rPr>
        <w:t>pbix</w:t>
      </w:r>
      <w:proofErr w:type="spellEnd"/>
      <w:r w:rsidRPr="004A3AAF">
        <w:rPr>
          <w:b/>
          <w:bCs/>
          <w:lang w:val="es-CO"/>
        </w:rPr>
        <w:t xml:space="preserve"> o similar):</w:t>
      </w:r>
      <w:r w:rsidRPr="004A3AAF">
        <w:rPr>
          <w:lang w:val="es-CO"/>
        </w:rPr>
        <w:t xml:space="preserve"> Que permita explorar los resultados más relevantes del análisis, mostrar comparaciones o relaciones clave.</w:t>
      </w:r>
    </w:p>
    <w:p w14:paraId="2832F414" w14:textId="09DF922F" w:rsidR="00771676" w:rsidRPr="00531DB2" w:rsidRDefault="00771676" w:rsidP="00D9377F">
      <w:r w:rsidRPr="00531DB2">
        <w:br w:type="page"/>
      </w:r>
    </w:p>
    <w:p w14:paraId="19C7C105" w14:textId="1EDA5343" w:rsidR="0057114C" w:rsidRDefault="001B23E7" w:rsidP="004B2D11">
      <w:pPr>
        <w:pStyle w:val="Heading1"/>
        <w:spacing w:before="0" w:after="160" w:line="259" w:lineRule="auto"/>
        <w:jc w:val="left"/>
      </w:pPr>
      <w:bookmarkStart w:id="1" w:name="_Hlk211794100"/>
      <w:commentRangeStart w:id="2"/>
      <w:r w:rsidRPr="00531DB2">
        <w:lastRenderedPageBreak/>
        <w:t xml:space="preserve">Parte 1: </w:t>
      </w:r>
      <w:r w:rsidR="0057114C" w:rsidRPr="0057114C">
        <w:t>Planteamiento de la pregunta de indagación principal</w:t>
      </w:r>
      <w:commentRangeEnd w:id="2"/>
      <w:r w:rsidR="0057114C">
        <w:rPr>
          <w:rStyle w:val="CommentReference"/>
          <w:b w:val="0"/>
          <w:bCs w:val="0"/>
        </w:rPr>
        <w:commentReference w:id="2"/>
      </w:r>
      <w:r w:rsidR="004A3AAF">
        <w:t>(</w:t>
      </w:r>
      <w:r w:rsidR="004A3AAF" w:rsidRPr="004A3AAF">
        <w:rPr>
          <w:highlight w:val="yellow"/>
        </w:rPr>
        <w:t>Camila</w:t>
      </w:r>
      <w:r w:rsidR="004A3AAF">
        <w:t>)</w:t>
      </w:r>
    </w:p>
    <w:p w14:paraId="28CAB9A6" w14:textId="6DEB4592" w:rsidR="00C313D9" w:rsidRDefault="004A3AAF" w:rsidP="002C320B">
      <w:pPr>
        <w:spacing w:before="0" w:beforeAutospacing="0" w:after="160" w:afterAutospacing="0" w:line="259" w:lineRule="auto"/>
        <w:jc w:val="left"/>
      </w:pPr>
      <w:commentRangeStart w:id="3"/>
      <w:proofErr w:type="gramStart"/>
      <w:r>
        <w:t>¿</w:t>
      </w:r>
      <w:r w:rsidR="00865FB4" w:rsidRPr="00865FB4">
        <w:t xml:space="preserve"> </w:t>
      </w:r>
      <w:r w:rsidR="00865FB4">
        <w:t>Existe</w:t>
      </w:r>
      <w:proofErr w:type="gramEnd"/>
      <w:r w:rsidR="00865FB4">
        <w:t xml:space="preserve"> una asociación positiva entre el consumo de bebidas azucaradas y la probabilidad de presentar un diagnóstico de enfermedad crónica en los últimos 12 meses</w:t>
      </w:r>
      <w:r>
        <w:t>?</w:t>
      </w:r>
      <w:commentRangeEnd w:id="3"/>
      <w:r w:rsidR="00B149F9">
        <w:rPr>
          <w:rStyle w:val="CommentReference"/>
        </w:rPr>
        <w:commentReference w:id="3"/>
      </w:r>
    </w:p>
    <w:p w14:paraId="43C6FCB7" w14:textId="2D04A091" w:rsidR="006F0941" w:rsidRPr="00AB1432" w:rsidRDefault="006F0941" w:rsidP="00B9354A">
      <w:r w:rsidRPr="00AB1432">
        <w:t xml:space="preserve">La preocupación por el efecto del consumo de bebidas azucaradas sobre la salud pública se ha consolidado gracias a </w:t>
      </w:r>
      <w:r w:rsidR="00724440">
        <w:t>investigación publicada</w:t>
      </w:r>
      <w:r w:rsidRPr="00AB1432">
        <w:t xml:space="preserve"> en la literatura internacional. La literatura epidemiológica señala que la ingesta habitual de estas bebidas se asocia con un mayor riesgo de síndrome metabólico, aumento de peso, caries dentales, diabetes tipo 2 y enfermedades cardiovasculares</w:t>
      </w:r>
      <w:r w:rsidR="00724440">
        <w:t xml:space="preserve"> como hipertensión arterial crónica</w:t>
      </w:r>
      <w:sdt>
        <w:sdtPr>
          <w:id w:val="-485863095"/>
          <w:citation/>
        </w:sdtPr>
        <w:sdtEndPr/>
        <w:sdtContent>
          <w:r w:rsidR="00A67D66">
            <w:fldChar w:fldCharType="begin"/>
          </w:r>
          <w:r w:rsidR="00A67D66">
            <w:instrText xml:space="preserve">CITATION Sin15 \l 9226 </w:instrText>
          </w:r>
          <w:r w:rsidR="00A67D66">
            <w:fldChar w:fldCharType="separate"/>
          </w:r>
          <w:r w:rsidR="005E0AD9">
            <w:rPr>
              <w:noProof/>
            </w:rPr>
            <w:t xml:space="preserve"> (Singh, Khartibzadeh , Shi, Lim, &amp; Andrews , 2015)</w:t>
          </w:r>
          <w:r w:rsidR="00A67D66">
            <w:fldChar w:fldCharType="end"/>
          </w:r>
        </w:sdtContent>
      </w:sdt>
      <w:r w:rsidRPr="00AB1432">
        <w:t>. Es</w:t>
      </w:r>
      <w:r w:rsidR="00F84384">
        <w:t xml:space="preserve"> así como es</w:t>
      </w:r>
      <w:r w:rsidRPr="00AB1432">
        <w:t>tas preocupaciones han llevado a organismos multilaterales a emitir lineamientos nutricionales más estrictos como la Organización Mundial de la Salud, que recomienda una ingesta de azúcares añadidos menor al 10 % del aporte calórico diario total, lo que equivale aproximadamente a un máximo de 200 kilocalorías provenientes de azúcar en una dieta estándar de 2.000 kcal</w:t>
      </w:r>
      <w:sdt>
        <w:sdtPr>
          <w:id w:val="1530063700"/>
          <w:citation/>
        </w:sdtPr>
        <w:sdtEndPr/>
        <w:sdtContent>
          <w:r w:rsidR="00A67D66">
            <w:fldChar w:fldCharType="begin"/>
          </w:r>
          <w:r w:rsidR="00A67D66">
            <w:instrText xml:space="preserve"> CITATION Org15 \l 9226 </w:instrText>
          </w:r>
          <w:r w:rsidR="00A67D66">
            <w:fldChar w:fldCharType="separate"/>
          </w:r>
          <w:r w:rsidR="005E0AD9">
            <w:rPr>
              <w:noProof/>
            </w:rPr>
            <w:t xml:space="preserve"> (Organización Mundial de la Salud, 2015)</w:t>
          </w:r>
          <w:r w:rsidR="00A67D66">
            <w:fldChar w:fldCharType="end"/>
          </w:r>
        </w:sdtContent>
      </w:sdt>
      <w:r w:rsidRPr="00AB1432">
        <w:t>.</w:t>
      </w:r>
    </w:p>
    <w:p w14:paraId="43D9D0D2" w14:textId="4F262671" w:rsidR="006F0941" w:rsidRPr="00264FE4" w:rsidRDefault="006F0941" w:rsidP="00B9354A">
      <w:pPr>
        <w:spacing w:before="0" w:beforeAutospacing="0" w:after="160" w:afterAutospacing="0"/>
      </w:pPr>
      <w:r w:rsidRPr="00264FE4">
        <w:t>Asimismo, la evidencia global muestra un impacto considerable del consumo de bebidas azucaradas en la aparición de enfermedades crónicas no transmisibles. Un estudio</w:t>
      </w:r>
      <w:r w:rsidR="000808D4">
        <w:t>,</w:t>
      </w:r>
      <w:r w:rsidRPr="00264FE4">
        <w:t xml:space="preserve"> desarrollado por la Escuela de Ciencia y Políticas de Nutrición </w:t>
      </w:r>
      <w:commentRangeStart w:id="4"/>
      <w:commentRangeStart w:id="5"/>
      <w:r w:rsidRPr="00264FE4">
        <w:t xml:space="preserve">Gerald J. y </w:t>
      </w:r>
      <w:proofErr w:type="spellStart"/>
      <w:r w:rsidRPr="00264FE4">
        <w:t>Dorothy</w:t>
      </w:r>
      <w:proofErr w:type="spellEnd"/>
      <w:r w:rsidRPr="00264FE4">
        <w:t xml:space="preserve"> R. Friedman de la Universidad de </w:t>
      </w:r>
      <w:proofErr w:type="spellStart"/>
      <w:r w:rsidRPr="00264FE4">
        <w:t>Tufts</w:t>
      </w:r>
      <w:proofErr w:type="spellEnd"/>
      <w:r w:rsidR="00DF5A2E">
        <w:t xml:space="preserve"> </w:t>
      </w:r>
      <w:r w:rsidRPr="00264FE4">
        <w:t xml:space="preserve">y publicado en </w:t>
      </w:r>
      <w:proofErr w:type="spellStart"/>
      <w:r w:rsidRPr="00264FE4">
        <w:rPr>
          <w:rFonts w:eastAsiaTheme="majorEastAsia"/>
          <w:i/>
          <w:iCs/>
        </w:rPr>
        <w:t>Nature</w:t>
      </w:r>
      <w:proofErr w:type="spellEnd"/>
      <w:r w:rsidRPr="00264FE4">
        <w:rPr>
          <w:rFonts w:eastAsiaTheme="majorEastAsia"/>
          <w:i/>
          <w:iCs/>
        </w:rPr>
        <w:t xml:space="preserve"> Medicine</w:t>
      </w:r>
      <w:commentRangeEnd w:id="4"/>
      <w:r w:rsidR="00724440">
        <w:rPr>
          <w:rStyle w:val="CommentReference"/>
        </w:rPr>
        <w:commentReference w:id="4"/>
      </w:r>
      <w:commentRangeEnd w:id="5"/>
      <w:r w:rsidR="00383228">
        <w:rPr>
          <w:rStyle w:val="CommentReference"/>
        </w:rPr>
        <w:commentReference w:id="5"/>
      </w:r>
      <w:r w:rsidR="00517524">
        <w:rPr>
          <w:rFonts w:eastAsiaTheme="majorEastAsia"/>
          <w:i/>
          <w:iCs/>
        </w:rPr>
        <w:t>,</w:t>
      </w:r>
      <w:r w:rsidRPr="00264FE4">
        <w:t xml:space="preserve"> estima que la ingesta regular de estas bebidas se asocia cada año con millones de nuevos casos de diabetes tipo 2 y con un número igualmente significativo de enfermedades cardiovasculares en el mundo. Este mismo estudio destaca que, en países como Colombia, </w:t>
      </w:r>
      <w:r>
        <w:t xml:space="preserve">hasta el 48% </w:t>
      </w:r>
      <w:r w:rsidRPr="00264FE4">
        <w:t xml:space="preserve">de </w:t>
      </w:r>
      <w:r w:rsidR="00724440">
        <w:t>los casos incidentes</w:t>
      </w:r>
      <w:r w:rsidRPr="00264FE4">
        <w:t xml:space="preserve"> de diabetes podría</w:t>
      </w:r>
      <w:r w:rsidR="00724440">
        <w:t>n</w:t>
      </w:r>
      <w:r w:rsidRPr="00264FE4">
        <w:t xml:space="preserve"> estar </w:t>
      </w:r>
      <w:r w:rsidR="00724440">
        <w:t>relacionados</w:t>
      </w:r>
      <w:r w:rsidRPr="00264FE4">
        <w:t xml:space="preserve"> </w:t>
      </w:r>
      <w:r w:rsidR="00724440">
        <w:t>con el</w:t>
      </w:r>
      <w:r w:rsidRPr="00264FE4">
        <w:t xml:space="preserve"> consumo de bebidas azucaradas</w:t>
      </w:r>
      <w:r w:rsidR="00DF5A2E">
        <w:t xml:space="preserve"> </w:t>
      </w:r>
      <w:sdt>
        <w:sdtPr>
          <w:id w:val="-1226531764"/>
          <w:citation/>
        </w:sdtPr>
        <w:sdtEndPr/>
        <w:sdtContent>
          <w:r w:rsidR="005E0AD9">
            <w:fldChar w:fldCharType="begin"/>
          </w:r>
          <w:r w:rsidR="005E0AD9">
            <w:instrText xml:space="preserve"> CITATION Lar25 \l 9226 </w:instrText>
          </w:r>
          <w:r w:rsidR="005E0AD9">
            <w:fldChar w:fldCharType="separate"/>
          </w:r>
          <w:r w:rsidR="005E0AD9">
            <w:rPr>
              <w:noProof/>
            </w:rPr>
            <w:t>(Lara-Castor, O'Hearn, &amp; Cudhea, 2025)</w:t>
          </w:r>
          <w:r w:rsidR="005E0AD9">
            <w:fldChar w:fldCharType="end"/>
          </w:r>
        </w:sdtContent>
      </w:sdt>
      <w:r w:rsidR="00F84384">
        <w:t>.</w:t>
      </w:r>
    </w:p>
    <w:p w14:paraId="630228DD" w14:textId="77777777" w:rsidR="00207C9C" w:rsidRDefault="006F0941" w:rsidP="00207C9C">
      <w:pPr>
        <w:spacing w:before="0" w:beforeAutospacing="0" w:after="160" w:afterAutospacing="0"/>
      </w:pPr>
      <w:commentRangeStart w:id="6"/>
      <w:r w:rsidRPr="00264FE4">
        <w:t>En Colombia, la introducción en 2023 de un impuesto a las bebidas azucaradas constituyó un paso importante dentro de las estrategias orientadas a reducir la carga de enfermedades crónicas y a desincentivar su consumo</w:t>
      </w:r>
      <w:commentRangeEnd w:id="6"/>
      <w:r w:rsidR="00B149F9">
        <w:rPr>
          <w:rStyle w:val="CommentReference"/>
        </w:rPr>
        <w:commentReference w:id="6"/>
      </w:r>
      <w:sdt>
        <w:sdtPr>
          <w:id w:val="-1353261732"/>
          <w:citation/>
        </w:sdtPr>
        <w:sdtEndPr/>
        <w:sdtContent>
          <w:r w:rsidR="003B13BD">
            <w:fldChar w:fldCharType="begin"/>
          </w:r>
          <w:r w:rsidR="003B13BD">
            <w:instrText xml:space="preserve"> CITATION Min23 \l 9226 </w:instrText>
          </w:r>
          <w:r w:rsidR="003B13BD">
            <w:fldChar w:fldCharType="separate"/>
          </w:r>
          <w:r w:rsidR="003B13BD">
            <w:rPr>
              <w:noProof/>
            </w:rPr>
            <w:t xml:space="preserve"> (Ministerio de Salud y Protección Social, 2023)</w:t>
          </w:r>
          <w:r w:rsidR="003B13BD">
            <w:fldChar w:fldCharType="end"/>
          </w:r>
        </w:sdtContent>
      </w:sdt>
      <w:r w:rsidR="00D57E89">
        <w:t xml:space="preserve">. </w:t>
      </w:r>
      <w:r w:rsidR="00207C9C" w:rsidRPr="00190548">
        <w:t xml:space="preserve">No obstante, desde una perspectiva de política pública, la adopción de este tipo de </w:t>
      </w:r>
      <w:r w:rsidR="00207C9C">
        <w:t>medidas no garantiza por sí misma una disminución de consumo uniforme en todos los grupos de la población ni permite identificar con claridad cuáles segmentos presentan niveles más altos de exposición</w:t>
      </w:r>
      <w:r w:rsidR="00207C9C" w:rsidRPr="00190548">
        <w:t xml:space="preserve">. Esto resalta la importancia de complementar estas medidas con análisis que permitan identificar </w:t>
      </w:r>
      <w:r w:rsidR="00207C9C">
        <w:t>hábitos</w:t>
      </w:r>
      <w:r w:rsidR="00207C9C" w:rsidRPr="00190548">
        <w:t xml:space="preserve">, evaluar comportamientos </w:t>
      </w:r>
      <w:r w:rsidR="00207C9C">
        <w:t>diferenciados</w:t>
      </w:r>
      <w:r w:rsidR="00207C9C" w:rsidRPr="00190548">
        <w:t xml:space="preserve"> y orientar estrategias integrales que combinen regulación, educación y acceso a alternativas saludables.</w:t>
      </w:r>
      <w:r w:rsidR="00207C9C">
        <w:t xml:space="preserve"> </w:t>
      </w:r>
    </w:p>
    <w:p w14:paraId="653A8FF5" w14:textId="0F48DDC9" w:rsidR="003E5843" w:rsidRDefault="00B3739C" w:rsidP="00207C9C">
      <w:pPr>
        <w:spacing w:before="0" w:beforeAutospacing="0" w:after="160" w:afterAutospacing="0"/>
      </w:pPr>
      <w:r w:rsidRPr="00B3739C">
        <w:t>En este sentido, el análisis exploratorio que proponemos busca identificar si, tal como lo sugiere la literatura, existe una relación entre la frecuencia de consumo de bebidas azucaradas y la prevalencia de enfermedades crónicas en Colombia, a partir de la información disponible en la E</w:t>
      </w:r>
      <w:r w:rsidR="00862E82">
        <w:t xml:space="preserve">ncuesta de </w:t>
      </w:r>
      <w:r w:rsidRPr="00B3739C">
        <w:t>C</w:t>
      </w:r>
      <w:r w:rsidR="00862E82">
        <w:t xml:space="preserve">alidad de </w:t>
      </w:r>
      <w:r w:rsidRPr="00B3739C">
        <w:t>V</w:t>
      </w:r>
      <w:r w:rsidR="00862E82">
        <w:t>ida</w:t>
      </w:r>
      <w:r w:rsidRPr="00B3739C">
        <w:t xml:space="preserve"> 2023. Es importante señalar que este estudio no pretende establecer efectos causales ni reconstruir trayectorias individuales de salud, ya que la encuesta no cuenta con el nivel de detalle necesario para ello. </w:t>
      </w:r>
      <w:r w:rsidR="003445C8">
        <w:t>El principal aporte del análisis consiste en</w:t>
      </w:r>
      <w:r w:rsidR="00AA3C23" w:rsidRPr="00521E0C">
        <w:t xml:space="preserve"> aprovechar la amplitud de los datos poblacionales para describir patrones generales, reconocer grupos que presentan una mayor coincidencia entre consumo y presencia de enfermedades, </w:t>
      </w:r>
      <w:r w:rsidR="003E5843" w:rsidRPr="003E5843">
        <w:t xml:space="preserve">y explorar variaciones en el riesgo dentro de la población adulta del país. </w:t>
      </w:r>
    </w:p>
    <w:p w14:paraId="4CFEC712" w14:textId="684FB795" w:rsidR="00397ED3" w:rsidRDefault="00397ED3" w:rsidP="00397ED3">
      <w:pPr>
        <w:spacing w:before="0" w:beforeAutospacing="0" w:after="160" w:afterAutospacing="0"/>
      </w:pPr>
      <w:r w:rsidRPr="00B3739C">
        <w:lastRenderedPageBreak/>
        <w:t xml:space="preserve">En el centro de esta aproximación se encuentran dos variables fundamentales. </w:t>
      </w:r>
      <w:r w:rsidRPr="00CF2589">
        <w:t xml:space="preserve">La variable dependiente corresponde a la presencia reportada de alguna enfermedad crónica, mientras que la variable independiente mide la frecuencia semanal de consumo de bebidas azucaradas. Para comprender de manera más precisa la relación entre ambas, incorporamos un conjunto de covariables relevantes que permiten controlar por diferencias individuales. Entre ellas se incluyen el género, la edad, </w:t>
      </w:r>
      <w:r>
        <w:t xml:space="preserve">escolaridad, </w:t>
      </w:r>
      <w:r w:rsidRPr="00CF2589">
        <w:t>la frecuencia de consumo clasificada en seis categorías y la prevalencia de enfermedades crónicas. Estas variables adicionales fortalecen el análisis al permitir identificar patrones y aislar efectos que podrían influir en la asociación principal.</w:t>
      </w:r>
    </w:p>
    <w:p w14:paraId="08D27B7C" w14:textId="0AB23A60" w:rsidR="00344B2D" w:rsidRPr="00531DB2" w:rsidRDefault="006F0941" w:rsidP="007F6304">
      <w:r w:rsidRPr="00521E0C">
        <w:t xml:space="preserve">La utilidad de este ejercicio se refleja en su capacidad para orientar </w:t>
      </w:r>
      <w:r w:rsidR="0071263A">
        <w:t>intervenciones</w:t>
      </w:r>
      <w:r w:rsidRPr="00521E0C">
        <w:t xml:space="preserve"> de </w:t>
      </w:r>
      <w:r w:rsidR="0071263A">
        <w:t xml:space="preserve">salud </w:t>
      </w:r>
      <w:r w:rsidRPr="00521E0C">
        <w:t xml:space="preserve">pública que complementen el impuesto actualmente vigente sobre las bebidas azucaradas. Los resultados descriptivos pueden </w:t>
      </w:r>
      <w:r w:rsidR="0071263A">
        <w:t>contribuir</w:t>
      </w:r>
      <w:r w:rsidRPr="00521E0C">
        <w:t xml:space="preserve"> para dirigir campañas educativas y de prevención hacia los grupos más expuestos, identificar territorios donde el consumo se mantiene elevado junto con una alta prevalencia de enfermedades crónicas y priorizar estrategias de comunicación </w:t>
      </w:r>
      <w:r>
        <w:t>en la población</w:t>
      </w:r>
      <w:r w:rsidR="00432EB1">
        <w:t xml:space="preserve"> adulta</w:t>
      </w:r>
      <w:r w:rsidRPr="00521E0C">
        <w:t>. En conjunto, este EDA busca generar evidencia que contribuya a fortalecer la toma de decisiones mediante la identificación de las poblaciones más afectadas y</w:t>
      </w:r>
      <w:r w:rsidR="000426F0" w:rsidRPr="00B3739C">
        <w:t xml:space="preserve"> apoyar el diseño de acciones adicionales que mitiguen los riesgos asociados al consumo habitual de bebidas azucaradas.</w:t>
      </w:r>
      <w:r w:rsidR="00496E08">
        <w:br w:type="page"/>
      </w:r>
    </w:p>
    <w:p w14:paraId="79467A9B" w14:textId="46E40ADE" w:rsidR="00901C2B" w:rsidRDefault="000221A7" w:rsidP="000221A7">
      <w:pPr>
        <w:pStyle w:val="Heading1"/>
      </w:pPr>
      <w:commentRangeStart w:id="7"/>
      <w:r w:rsidRPr="00531DB2">
        <w:lastRenderedPageBreak/>
        <w:t xml:space="preserve">Parte 2: </w:t>
      </w:r>
      <w:r w:rsidR="0057114C" w:rsidRPr="0057114C">
        <w:t>EDA y modelamiento de datos</w:t>
      </w:r>
      <w:commentRangeEnd w:id="7"/>
      <w:r w:rsidR="004A3AAF">
        <w:rPr>
          <w:rStyle w:val="CommentReference"/>
          <w:b w:val="0"/>
          <w:bCs w:val="0"/>
        </w:rPr>
        <w:commentReference w:id="7"/>
      </w:r>
    </w:p>
    <w:p w14:paraId="08ADE566" w14:textId="43259537" w:rsidR="004A3AAF" w:rsidRPr="00627D7B" w:rsidRDefault="00627D7B" w:rsidP="00627D7B">
      <w:pPr>
        <w:pStyle w:val="ListParagraph"/>
        <w:numPr>
          <w:ilvl w:val="0"/>
          <w:numId w:val="30"/>
        </w:numPr>
      </w:pPr>
      <w:r w:rsidRPr="00627D7B">
        <w:t xml:space="preserve">USAR PALETA DE COLORES BLUE-TEAL DEL PAQUETE PALETEER: </w:t>
      </w:r>
      <w:hyperlink r:id="rId15" w:history="1">
        <w:r w:rsidRPr="00627D7B">
          <w:rPr>
            <w:rStyle w:val="Hyperlink"/>
          </w:rPr>
          <w:t>https://r-charts.com/es/paletas-colores/</w:t>
        </w:r>
      </w:hyperlink>
    </w:p>
    <w:p w14:paraId="72866E0C" w14:textId="6700EB15" w:rsidR="00627D7B" w:rsidRPr="004A3AAF" w:rsidRDefault="00627D7B" w:rsidP="004A3AAF">
      <w:pPr>
        <w:pStyle w:val="ListParagraph"/>
        <w:numPr>
          <w:ilvl w:val="0"/>
          <w:numId w:val="30"/>
        </w:numPr>
      </w:pPr>
      <w:r w:rsidRPr="00627D7B">
        <w:t xml:space="preserve">USAR EL TEMA </w:t>
      </w:r>
      <w:proofErr w:type="spellStart"/>
      <w:r w:rsidRPr="00627D7B">
        <w:rPr>
          <w:color w:val="444D56"/>
          <w:sz w:val="26"/>
          <w:szCs w:val="26"/>
        </w:rPr>
        <w:t>ggthemr</w:t>
      </w:r>
      <w:proofErr w:type="spellEnd"/>
      <w:r w:rsidRPr="00627D7B">
        <w:rPr>
          <w:color w:val="444D56"/>
          <w:sz w:val="26"/>
          <w:szCs w:val="26"/>
        </w:rPr>
        <w:t>(“</w:t>
      </w:r>
      <w:proofErr w:type="spellStart"/>
      <w:r w:rsidRPr="00627D7B">
        <w:rPr>
          <w:color w:val="444D56"/>
          <w:sz w:val="26"/>
          <w:szCs w:val="26"/>
        </w:rPr>
        <w:t>fresh</w:t>
      </w:r>
      <w:proofErr w:type="spellEnd"/>
      <w:r w:rsidRPr="00627D7B">
        <w:rPr>
          <w:color w:val="444D56"/>
          <w:sz w:val="26"/>
          <w:szCs w:val="26"/>
        </w:rPr>
        <w:t xml:space="preserve">”) del paquete </w:t>
      </w:r>
      <w:proofErr w:type="spellStart"/>
      <w:r w:rsidRPr="00627D7B">
        <w:rPr>
          <w:color w:val="444D56"/>
          <w:sz w:val="26"/>
          <w:szCs w:val="26"/>
        </w:rPr>
        <w:t>library</w:t>
      </w:r>
      <w:proofErr w:type="spellEnd"/>
      <w:r w:rsidRPr="00627D7B">
        <w:rPr>
          <w:color w:val="444D56"/>
          <w:sz w:val="26"/>
          <w:szCs w:val="26"/>
        </w:rPr>
        <w:t>(</w:t>
      </w:r>
      <w:proofErr w:type="spellStart"/>
      <w:r w:rsidRPr="00627D7B">
        <w:rPr>
          <w:color w:val="444D56"/>
          <w:sz w:val="26"/>
          <w:szCs w:val="26"/>
        </w:rPr>
        <w:t>ggthemr</w:t>
      </w:r>
      <w:proofErr w:type="spellEnd"/>
      <w:r w:rsidRPr="00627D7B">
        <w:rPr>
          <w:color w:val="444D56"/>
          <w:sz w:val="26"/>
          <w:szCs w:val="26"/>
        </w:rPr>
        <w:t xml:space="preserve">) disponible para consulta en la </w:t>
      </w:r>
      <w:proofErr w:type="spellStart"/>
      <w:r w:rsidRPr="00627D7B">
        <w:rPr>
          <w:color w:val="444D56"/>
          <w:sz w:val="26"/>
          <w:szCs w:val="26"/>
        </w:rPr>
        <w:t>pagina</w:t>
      </w:r>
      <w:proofErr w:type="spellEnd"/>
      <w:r w:rsidRPr="00627D7B">
        <w:rPr>
          <w:color w:val="444D56"/>
          <w:sz w:val="26"/>
          <w:szCs w:val="26"/>
        </w:rPr>
        <w:t>: https://r-charts.com/es/ggplot2/temas/</w:t>
      </w:r>
    </w:p>
    <w:p w14:paraId="228D3113" w14:textId="67073493" w:rsidR="0057114C" w:rsidRDefault="0057114C" w:rsidP="0057114C">
      <w:pPr>
        <w:pStyle w:val="Heading2"/>
      </w:pPr>
      <w:commentRangeStart w:id="8"/>
      <w:r w:rsidRPr="0057114C">
        <w:t>Preparación y comprensión inicial de los datos</w:t>
      </w:r>
      <w:commentRangeEnd w:id="8"/>
      <w:r w:rsidR="004A3AAF">
        <w:rPr>
          <w:rStyle w:val="CommentReference"/>
          <w:rFonts w:eastAsia="Times New Roman"/>
          <w:b w:val="0"/>
          <w:bCs w:val="0"/>
        </w:rPr>
        <w:commentReference w:id="8"/>
      </w:r>
      <w:r w:rsidR="004A3AAF">
        <w:t xml:space="preserve"> (</w:t>
      </w:r>
      <w:r w:rsidR="004A3AAF" w:rsidRPr="004A3AAF">
        <w:rPr>
          <w:highlight w:val="yellow"/>
        </w:rPr>
        <w:t>Laura</w:t>
      </w:r>
      <w:r w:rsidR="004A3AAF">
        <w:t>)</w:t>
      </w:r>
    </w:p>
    <w:p w14:paraId="6B50A40D" w14:textId="537AEF9C" w:rsidR="003D4AD6" w:rsidRDefault="003D4AD6" w:rsidP="003D4AD6">
      <w:r>
        <w:t>En la sección del código 2.1.1 se realizó la importación de cinco bases de datos provenientes de la Encuesta Nacional de Calidad de Vida (ECV), cada una asociada a un módulo temático específico. Estas bases corresponden a Salud, que contiene información sobre el estado de salud de los miembros del hogar y su acceso a servicios médicos; Características y composición del hogar, que reúne datos sociodemográficos y de estructura familiar; Educación, que incluye información sobre asistencia escolar y nivel educativo alcanzado; Servicios del hogar, con variables relacionadas con el acceso y la calidad de los servicios públicos; y Datos de la vivienda, que describe las características físicas y condiciones habitacionales.</w:t>
      </w:r>
    </w:p>
    <w:p w14:paraId="0FB27818" w14:textId="0A3C62F6" w:rsidR="003D4AD6" w:rsidRDefault="003D4AD6" w:rsidP="003D4AD6">
      <w:r>
        <w:t>Posteriormente</w:t>
      </w:r>
      <w:r w:rsidR="006C2E5D">
        <w:t>, e</w:t>
      </w:r>
      <w:r w:rsidR="006C2E5D">
        <w:t>n la sección del código 2.1.2</w:t>
      </w:r>
      <w:r>
        <w:t xml:space="preserve">, para iniciar el análisis, se realizó una revisión descriptiva de la base consolidada </w:t>
      </w:r>
      <w:proofErr w:type="spellStart"/>
      <w:r>
        <w:t>df_final</w:t>
      </w:r>
      <w:proofErr w:type="spellEnd"/>
      <w:r>
        <w:t>, compuesta por 240.212 registros y 14 variables. Si bien en un primer momento se identificaron 2 variables categóricas y 12 numéricas, la verificación detallada de su naturaleza permitió una clasificación más precisa. Las variables numéricas corresponden a año, ingreso y el factor de expansión (</w:t>
      </w:r>
      <w:proofErr w:type="spellStart"/>
      <w:r>
        <w:t>fex</w:t>
      </w:r>
      <w:proofErr w:type="spellEnd"/>
      <w:r>
        <w:t xml:space="preserve">). Las variables categóricas incluyen sexo, diagnóstico de enfermedad crónica, consumo de bebidas azucaradas, departamento, municipio, directorio, </w:t>
      </w:r>
      <w:proofErr w:type="spellStart"/>
      <w:r>
        <w:t>secuencia_p</w:t>
      </w:r>
      <w:proofErr w:type="spellEnd"/>
      <w:r>
        <w:t xml:space="preserve"> y orden. Adicionalmente, se identificó que el nivel educativo y la frecuencia de consumo de bebidas azucaradas son nominales. Posteriormente, se recodifican las variables a como esta en la ECV, para terminar con 5 </w:t>
      </w:r>
      <w:r>
        <w:t>caracteres,</w:t>
      </w:r>
      <w:r>
        <w:t xml:space="preserve"> 6 factor, 3 numéricas </w:t>
      </w:r>
    </w:p>
    <w:p w14:paraId="4CB5DD73" w14:textId="77777777" w:rsidR="003D4AD6" w:rsidRDefault="003D4AD6" w:rsidP="003D4AD6">
      <w:r>
        <w:t>El factor de expansión (</w:t>
      </w:r>
      <w:proofErr w:type="spellStart"/>
      <w:r>
        <w:t>fex</w:t>
      </w:r>
      <w:proofErr w:type="spellEnd"/>
      <w:r>
        <w:t>) muestra una alta dispersión, con valores entre 1,41 y 7.353,72. La mediana (110,9) y la media (217,8) evidencian una distribución sesgada hacia valores altos. El coeficiente de variación (163%) confirma su elevada variabilidad.</w:t>
      </w:r>
    </w:p>
    <w:p w14:paraId="77FD6F79" w14:textId="66AED293" w:rsidR="003D4AD6" w:rsidRDefault="003D4AD6" w:rsidP="003D4AD6">
      <w:r>
        <w:t xml:space="preserve">En la sección del código 2.1.3 </w:t>
      </w:r>
      <w:r w:rsidR="00165EDF">
        <w:t>d</w:t>
      </w:r>
      <w:r>
        <w:t xml:space="preserve">e la base </w:t>
      </w:r>
      <w:proofErr w:type="spellStart"/>
      <w:r>
        <w:t>df_final</w:t>
      </w:r>
      <w:proofErr w:type="spellEnd"/>
      <w:r>
        <w:t xml:space="preserve"> se derivó </w:t>
      </w:r>
      <w:proofErr w:type="spellStart"/>
      <w:r>
        <w:t>df_analisis</w:t>
      </w:r>
      <w:proofErr w:type="spellEnd"/>
      <w:r>
        <w:t xml:space="preserve">, filtrada para incluir únicamente a personas de 18 años o más. Durante la exploración se identificó que la variable de nivel educativo presenta información faltante en menores de edad, debido al diseño mismo de la encuesta, no se retira y se considera como una categoría para los análisis </w:t>
      </w:r>
      <w:proofErr w:type="spellStart"/>
      <w:r>
        <w:t>univariados</w:t>
      </w:r>
      <w:proofErr w:type="spellEnd"/>
      <w:r>
        <w:t xml:space="preserve">. Dado que el propósito del análisis es caracterizar la relación entre el consumo de bebidas azucaradas y la presencia de enfermedades crónicas, se optó por trabajar exclusivamente con adultos, tanto para garantizar coherencia en la caracterización socioeconómica como para evitar distorsiones epidemiológicas, ya que las enfermedades crónicas son eventos propios de la población adulta. </w:t>
      </w:r>
    </w:p>
    <w:p w14:paraId="50AA67F9" w14:textId="77777777" w:rsidR="003D4AD6" w:rsidRDefault="003D4AD6" w:rsidP="003D4AD6">
      <w:r>
        <w:lastRenderedPageBreak/>
        <w:t xml:space="preserve">En el análisis descriptivo de las variables centrales del estudio se observó que </w:t>
      </w:r>
      <w:proofErr w:type="spellStart"/>
      <w:r>
        <w:t>consume_azucar</w:t>
      </w:r>
      <w:proofErr w:type="spellEnd"/>
      <w:r>
        <w:t xml:space="preserve"> no presenta datos faltantes y se distribuye entre quienes reportan consumir bebidas azucaradas (109.044 personas) y quienes señalan no consumirlas (63.494 personas). En consecuencia, la variable </w:t>
      </w:r>
      <w:proofErr w:type="spellStart"/>
      <w:r>
        <w:t>frecuencia_azucar</w:t>
      </w:r>
      <w:proofErr w:type="spellEnd"/>
      <w:r>
        <w:t xml:space="preserve"> presenta 63.494 valores perdidos, no por ausencia de información, sino porque estas personas declararon no consumir bebidas azucaradas, por lo que la pregunta sobre frecuencia no les aplica. Entre quienes sí respondieron, predominan categorías como “2 a 3 veces al día” (32.143), “Una vez al día” (27.995) y “Menos de una vez al día” (17.458). La variable cronica_12m está completa, con 145.241 personas que no reportan enfermedad crónica y 27.297 que sí. Asimismo, las variables de sexo y parentesco presentan completitud total, con mayor participación femenina (91.166 mujeres frente a 81.372 hombres) y una estructura del hogar donde predominan los jefes de hogar, seguidos por parejas, hijos y padres. Finalmente, la variable de nivel educativo retoma los patrones descritos previamente, con la misma distribución y faltantes concentrados en menores de edad.</w:t>
      </w:r>
    </w:p>
    <w:p w14:paraId="34638E67" w14:textId="072EE4C1" w:rsidR="003D4AD6" w:rsidRDefault="003D4AD6" w:rsidP="003D4AD6">
      <w:r>
        <w:t xml:space="preserve">En la sección del código 2.1.4 </w:t>
      </w:r>
      <w:r w:rsidR="00165EDF">
        <w:t>s</w:t>
      </w:r>
      <w:r>
        <w:t>e realizó inicialmente una evaluación estadística de valores atípicos utilizando cuartiles y rangos intercuartílicos (RIQ) para las variables edad, ingreso per cápita (</w:t>
      </w:r>
      <w:proofErr w:type="spellStart"/>
      <w:r>
        <w:t>ingreso_pc</w:t>
      </w:r>
      <w:proofErr w:type="spellEnd"/>
      <w:r>
        <w:t>) y factor de expansión (</w:t>
      </w:r>
      <w:proofErr w:type="spellStart"/>
      <w:r>
        <w:t>fex</w:t>
      </w:r>
      <w:proofErr w:type="spellEnd"/>
      <w:r>
        <w:t xml:space="preserve">). No obstante, tras revisar la plausibilidad de los valores mínimos y máximos de edad e </w:t>
      </w:r>
      <w:proofErr w:type="spellStart"/>
      <w:r>
        <w:t>ingreso_pc</w:t>
      </w:r>
      <w:proofErr w:type="spellEnd"/>
      <w:r>
        <w:t xml:space="preserve">, se concluyó que estos se encuentran dentro de rangos lógicos y no requerían un tratamiento adicional. En cuanto a la variable </w:t>
      </w:r>
      <w:proofErr w:type="spellStart"/>
      <w:r>
        <w:t>fex</w:t>
      </w:r>
      <w:proofErr w:type="spellEnd"/>
      <w:r>
        <w:t>, esta se mantuvo sin modificaciones, dado que corresponde al factor de expansión definido por el diseño muestral y no debe ser alterado</w:t>
      </w:r>
    </w:p>
    <w:p w14:paraId="061009E1" w14:textId="74FF5E43" w:rsidR="004A3AAF" w:rsidRPr="004A3AAF" w:rsidRDefault="00165EDF" w:rsidP="004A3AAF">
      <w:r>
        <w:t>Finalmente,</w:t>
      </w:r>
      <w:r w:rsidR="003D4AD6">
        <w:t xml:space="preserve"> la sección del código 2.1.5 </w:t>
      </w:r>
      <w:r w:rsidR="008D2316">
        <w:t xml:space="preserve">contiene la </w:t>
      </w:r>
      <w:r w:rsidR="003D4AD6">
        <w:t>recodific</w:t>
      </w:r>
      <w:r w:rsidR="008D2316">
        <w:t xml:space="preserve">ación de </w:t>
      </w:r>
      <w:r w:rsidR="003D4AD6">
        <w:t>la variable de enfermedad crónica en un indicador binario con etiquetas “Sí” y “No”. También se creó una medida numérica de frecuencia que identifica a quienes no consumen bebidas azucaradas. Finalmente, se generaron categorías ordenadas de consumo, tanto agrupadas como detalladas, para facilitar el análisis posterior.</w:t>
      </w:r>
    </w:p>
    <w:p w14:paraId="0EF385B3" w14:textId="5B3622DB" w:rsidR="0057114C" w:rsidRDefault="0057114C" w:rsidP="0057114C">
      <w:pPr>
        <w:pStyle w:val="Heading2"/>
      </w:pPr>
      <w:commentRangeStart w:id="9"/>
      <w:r w:rsidRPr="0057114C">
        <w:t>Análisis univariado sistemático</w:t>
      </w:r>
      <w:commentRangeEnd w:id="9"/>
      <w:r w:rsidR="004A3AAF">
        <w:rPr>
          <w:rStyle w:val="CommentReference"/>
          <w:rFonts w:eastAsia="Times New Roman"/>
          <w:b w:val="0"/>
          <w:bCs w:val="0"/>
        </w:rPr>
        <w:commentReference w:id="9"/>
      </w:r>
      <w:r w:rsidR="004A3AAF">
        <w:t>(</w:t>
      </w:r>
      <w:r w:rsidR="004A3AAF" w:rsidRPr="004A3AAF">
        <w:rPr>
          <w:highlight w:val="yellow"/>
        </w:rPr>
        <w:t>Laura</w:t>
      </w:r>
      <w:r w:rsidR="004A3AAF">
        <w:t>)</w:t>
      </w:r>
    </w:p>
    <w:p w14:paraId="2EB9C389" w14:textId="278F1A57" w:rsidR="004A3AAF" w:rsidRDefault="004A3AAF" w:rsidP="004A3AAF"/>
    <w:p w14:paraId="37F23E98" w14:textId="77777777" w:rsidR="004A3AAF" w:rsidRDefault="004A3AAF" w:rsidP="004A3AAF"/>
    <w:p w14:paraId="6392C572" w14:textId="77777777" w:rsidR="007F6304" w:rsidRDefault="007F6304" w:rsidP="004A3AAF"/>
    <w:p w14:paraId="7067F25F" w14:textId="77777777" w:rsidR="007F6304" w:rsidRDefault="007F6304" w:rsidP="004A3AAF"/>
    <w:p w14:paraId="08BE1460" w14:textId="77777777" w:rsidR="007F6304" w:rsidRDefault="007F6304" w:rsidP="004A3AAF"/>
    <w:p w14:paraId="197E861E" w14:textId="77777777" w:rsidR="007F6304" w:rsidRDefault="007F6304" w:rsidP="004A3AAF"/>
    <w:p w14:paraId="37DA6EAE" w14:textId="77777777" w:rsidR="007F6304" w:rsidRPr="004A3AAF" w:rsidRDefault="007F6304" w:rsidP="004A3AAF"/>
    <w:p w14:paraId="0D618951" w14:textId="057CD7BF" w:rsidR="0057114C" w:rsidRDefault="0057114C" w:rsidP="0057114C">
      <w:pPr>
        <w:pStyle w:val="Heading2"/>
      </w:pPr>
      <w:commentRangeStart w:id="10"/>
      <w:r w:rsidRPr="0057114C">
        <w:lastRenderedPageBreak/>
        <w:t>Análisis bivariado guiado por la pregunta</w:t>
      </w:r>
      <w:commentRangeEnd w:id="10"/>
      <w:r w:rsidR="004A3AAF">
        <w:rPr>
          <w:rStyle w:val="CommentReference"/>
          <w:rFonts w:eastAsia="Times New Roman"/>
          <w:b w:val="0"/>
          <w:bCs w:val="0"/>
        </w:rPr>
        <w:commentReference w:id="10"/>
      </w:r>
      <w:r w:rsidR="00627D7B">
        <w:t>(</w:t>
      </w:r>
      <w:r w:rsidR="00627D7B" w:rsidRPr="00627D7B">
        <w:rPr>
          <w:highlight w:val="yellow"/>
        </w:rPr>
        <w:t>Javier</w:t>
      </w:r>
      <w:r w:rsidR="00627D7B">
        <w:t>)</w:t>
      </w:r>
    </w:p>
    <w:p w14:paraId="5F0A2635" w14:textId="0CFFB2B3" w:rsidR="000D52EC" w:rsidRDefault="00A7786B" w:rsidP="00E00192">
      <w:pPr>
        <w:jc w:val="center"/>
      </w:pPr>
      <w:r>
        <w:rPr>
          <w:noProof/>
        </w:rPr>
        <w:drawing>
          <wp:inline distT="0" distB="0" distL="0" distR="0" wp14:anchorId="3F49E3A2" wp14:editId="1D2584D2">
            <wp:extent cx="4317329" cy="3238500"/>
            <wp:effectExtent l="0" t="0" r="7620" b="0"/>
            <wp:docPr id="1711844731"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44731" name="Picture 1" descr="A graph with blue dot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54410" cy="3266315"/>
                    </a:xfrm>
                    <a:prstGeom prst="rect">
                      <a:avLst/>
                    </a:prstGeom>
                  </pic:spPr>
                </pic:pic>
              </a:graphicData>
            </a:graphic>
          </wp:inline>
        </w:drawing>
      </w:r>
    </w:p>
    <w:p w14:paraId="4CF45211" w14:textId="7ADD1BD0" w:rsidR="00E00192" w:rsidRDefault="00E00192" w:rsidP="00E00192">
      <w:pPr>
        <w:jc w:val="center"/>
      </w:pPr>
      <w:r w:rsidRPr="00885A46">
        <w:rPr>
          <w:b/>
          <w:bCs/>
        </w:rPr>
        <w:t>Figura 1.</w:t>
      </w:r>
      <w:r>
        <w:t xml:space="preserve"> Relación entre la prevalencia de enfermedad crónica y </w:t>
      </w:r>
      <w:r w:rsidR="00862E82">
        <w:t xml:space="preserve">la intensidad del consumo. Fuente: Encuesta de Calidad de vida. </w:t>
      </w:r>
      <w:r w:rsidR="00A166AB">
        <w:t xml:space="preserve">Elaboración propia. </w:t>
      </w:r>
    </w:p>
    <w:p w14:paraId="0F18CB6D" w14:textId="2E73D90A" w:rsidR="00B944E9" w:rsidRDefault="00B944E9" w:rsidP="00885A46">
      <w:pPr>
        <w:jc w:val="left"/>
      </w:pPr>
      <w:r w:rsidRPr="00B944E9">
        <w:t xml:space="preserve">Esta primera gráfica muestra un análisis descriptivo de la relación simple entre el consumo de bebidas azucaradas y la prevalencia de enfermedades crónicas a nivel nacional. A primera vista, la tendencia parece contradictoria, pues la prevalencia de enfermedad alcanza el 24 % entre quienes reportan </w:t>
      </w:r>
      <w:r w:rsidR="00F819FF">
        <w:t xml:space="preserve">‘No consumo’ de </w:t>
      </w:r>
      <w:r w:rsidRPr="00B944E9">
        <w:t xml:space="preserve">este tipo de bebidas, mientras que disminuye a 8,6 % entre quienes las consumen diariamente. </w:t>
      </w:r>
    </w:p>
    <w:p w14:paraId="5B8BDFB3" w14:textId="7ABFCD4E" w:rsidR="006A0446" w:rsidRDefault="00B944E9" w:rsidP="00885A46">
      <w:pPr>
        <w:jc w:val="left"/>
      </w:pPr>
      <w:r w:rsidRPr="00B944E9">
        <w:t xml:space="preserve">Este patrón no debe interpretarse como evidencia de que consumir azúcar reduce el riesgo de enfermedad; en realidad, refleja un problema de causalidad inversa conocido como </w:t>
      </w:r>
      <w:proofErr w:type="spellStart"/>
      <w:r w:rsidRPr="00B944E9">
        <w:rPr>
          <w:i/>
          <w:iCs/>
        </w:rPr>
        <w:t>sick-quitter</w:t>
      </w:r>
      <w:proofErr w:type="spellEnd"/>
      <w:r w:rsidRPr="00B944E9">
        <w:t xml:space="preserve">. Este fenómeno ocurre cuando las personas diagnosticadas con condiciones como diabetes o hipertensión modifican su dieta y reducen o eliminan el consumo de bebidas azucaradas. Como consecuencia, la población con mayor carga de enfermedad se concentra en la categoría de “no consumidores”, lo que genera una relación negativa aparente y distorsiona la interpretación del riesgo real asociado a </w:t>
      </w:r>
      <w:r w:rsidR="006F021D">
        <w:t>su consumo</w:t>
      </w:r>
      <w:sdt>
        <w:sdtPr>
          <w:id w:val="1154181805"/>
          <w:citation/>
        </w:sdtPr>
        <w:sdtContent>
          <w:r w:rsidR="004142B7">
            <w:fldChar w:fldCharType="begin"/>
          </w:r>
          <w:r w:rsidR="004142B7">
            <w:instrText xml:space="preserve"> CITATION Wan06 \l 9226 </w:instrText>
          </w:r>
          <w:r w:rsidR="004142B7">
            <w:fldChar w:fldCharType="separate"/>
          </w:r>
          <w:r w:rsidR="004142B7">
            <w:rPr>
              <w:noProof/>
            </w:rPr>
            <w:t xml:space="preserve"> (Wannamethee, Shaper, &amp; Whincup, 2006)</w:t>
          </w:r>
          <w:r w:rsidR="004142B7">
            <w:fldChar w:fldCharType="end"/>
          </w:r>
        </w:sdtContent>
      </w:sdt>
      <w:r w:rsidR="00637F6D">
        <w:t>.</w:t>
      </w:r>
    </w:p>
    <w:p w14:paraId="3CDF58CD" w14:textId="77777777" w:rsidR="00F819FF" w:rsidRDefault="00F819FF" w:rsidP="00885A46">
      <w:pPr>
        <w:jc w:val="left"/>
      </w:pPr>
    </w:p>
    <w:p w14:paraId="64B0E57F" w14:textId="7CF8EF2D" w:rsidR="006A0446" w:rsidRDefault="00A166AB" w:rsidP="00885A46">
      <w:pPr>
        <w:jc w:val="left"/>
      </w:pPr>
      <w:r>
        <w:rPr>
          <w:noProof/>
        </w:rPr>
        <w:lastRenderedPageBreak/>
        <w:drawing>
          <wp:inline distT="0" distB="0" distL="0" distR="0" wp14:anchorId="74FC8D6D" wp14:editId="1435B8EC">
            <wp:extent cx="5612130" cy="3367405"/>
            <wp:effectExtent l="0" t="0" r="7620" b="4445"/>
            <wp:docPr id="1833739407"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39407" name="Picture 2" descr="A graph of different colored line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3367405"/>
                    </a:xfrm>
                    <a:prstGeom prst="rect">
                      <a:avLst/>
                    </a:prstGeom>
                  </pic:spPr>
                </pic:pic>
              </a:graphicData>
            </a:graphic>
          </wp:inline>
        </w:drawing>
      </w:r>
    </w:p>
    <w:p w14:paraId="4458A4BB" w14:textId="3EA675E9" w:rsidR="004A3AAF" w:rsidRDefault="00A166AB" w:rsidP="00F23C58">
      <w:pPr>
        <w:jc w:val="center"/>
      </w:pPr>
      <w:r w:rsidRPr="00885A46">
        <w:rPr>
          <w:b/>
          <w:bCs/>
        </w:rPr>
        <w:t xml:space="preserve">Figura </w:t>
      </w:r>
      <w:r>
        <w:rPr>
          <w:b/>
          <w:bCs/>
        </w:rPr>
        <w:t>2</w:t>
      </w:r>
      <w:r w:rsidRPr="00885A46">
        <w:rPr>
          <w:b/>
          <w:bCs/>
        </w:rPr>
        <w:t>.</w:t>
      </w:r>
      <w:r>
        <w:t xml:space="preserve"> Relación entre la prevalencia de enfermedad crónica y la intensidad del consumo</w:t>
      </w:r>
      <w:r w:rsidR="007D74C5">
        <w:t xml:space="preserve"> por grupo etario</w:t>
      </w:r>
      <w:r>
        <w:t>. Fuente: Encuesta de Calidad de vida.</w:t>
      </w:r>
      <w:r>
        <w:t xml:space="preserve"> Elaboración propia.</w:t>
      </w:r>
    </w:p>
    <w:p w14:paraId="7DAF2202" w14:textId="358197AE" w:rsidR="00F23C58" w:rsidRPr="00F23C58" w:rsidRDefault="00F23C58" w:rsidP="00F23C58">
      <w:r>
        <w:t>Est</w:t>
      </w:r>
      <w:r w:rsidRPr="00F23C58">
        <w:t xml:space="preserve">a segunda gráfica incorpora una estratificación por grupos de edad que permite observar diferencias importantes en la relación entre consumo de bebidas azucaradas y prevalencia de enfermedad crónica. Al desagregar por </w:t>
      </w:r>
      <w:r>
        <w:t>grupos</w:t>
      </w:r>
      <w:r w:rsidRPr="00F23C58">
        <w:t xml:space="preserve"> de 10 años, la distorsión del análisis agregado se </w:t>
      </w:r>
      <w:r w:rsidR="006C2AC4">
        <w:t>reduce</w:t>
      </w:r>
      <w:r w:rsidRPr="00F23C58">
        <w:t xml:space="preserve"> parcialmente. Aunque el efecto </w:t>
      </w:r>
      <w:proofErr w:type="spellStart"/>
      <w:r w:rsidRPr="00F23C58">
        <w:rPr>
          <w:i/>
          <w:iCs/>
        </w:rPr>
        <w:t>sick-quitter</w:t>
      </w:r>
      <w:proofErr w:type="spellEnd"/>
      <w:r w:rsidRPr="00F23C58">
        <w:t xml:space="preserve"> continúa presente en la categoría de “</w:t>
      </w:r>
      <w:r w:rsidR="006C2AC4">
        <w:t>No</w:t>
      </w:r>
      <w:r w:rsidRPr="00F23C58">
        <w:t xml:space="preserve"> consum</w:t>
      </w:r>
      <w:r w:rsidR="006C2AC4">
        <w:t>o</w:t>
      </w:r>
      <w:r w:rsidRPr="00F23C58">
        <w:t>”, el comportamiento dentro de los grupos que sí consumen muestra patrones diferenciados. Entre las personas en edad económicamente activa (18 a 59 años) aparece una tendencia no lineal con forma de “L”, lo que indica que la relación no es uniforme a lo largo de los niveles de consumo.</w:t>
      </w:r>
    </w:p>
    <w:p w14:paraId="641581C0" w14:textId="5C44575E" w:rsidR="00595979" w:rsidRDefault="00F23C58" w:rsidP="004A3AAF">
      <w:r w:rsidRPr="00F23C58">
        <w:t>Cuando se excluyen estos grupos y se observa únicamente la población adulta mayor, se aprecia un patrón distinto</w:t>
      </w:r>
      <w:r w:rsidR="00E220A9">
        <w:t xml:space="preserve"> pues</w:t>
      </w:r>
      <w:r w:rsidRPr="00F23C58">
        <w:t xml:space="preserve"> la pendiente se vuelve ligeramente negativa. Este comportamiento puede estar influenciado por restricciones médicas más estrictas en edades avanzadas y por un sesgo de supervivencia, ya que los individuos más vulnerables tienden a fallecer prematuramente, reduciendo artificialmente la prevalencia de enfermedad crónica entre los consumidores de mayor edad. En conjunto, estos resultados sugieren que existe una posible asociación de tipo dosis–respuesta en algunos grupos etarios, la cual queda oculta cuando se analiza la muestra de manera agregada.</w:t>
      </w:r>
    </w:p>
    <w:p w14:paraId="6020034B" w14:textId="631D1F6A" w:rsidR="00595979" w:rsidRDefault="00595979" w:rsidP="006C2AC4">
      <w:pPr>
        <w:ind w:left="-851"/>
      </w:pPr>
      <w:r>
        <w:rPr>
          <w:noProof/>
        </w:rPr>
        <w:lastRenderedPageBreak/>
        <w:drawing>
          <wp:inline distT="0" distB="0" distL="0" distR="0" wp14:anchorId="6F4B15F9" wp14:editId="4FE7EE05">
            <wp:extent cx="6648450" cy="3324225"/>
            <wp:effectExtent l="0" t="0" r="0" b="9525"/>
            <wp:docPr id="1006358612"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58612" name="Picture 3" descr="A graph of a graph&#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8450" cy="3324225"/>
                    </a:xfrm>
                    <a:prstGeom prst="rect">
                      <a:avLst/>
                    </a:prstGeom>
                  </pic:spPr>
                </pic:pic>
              </a:graphicData>
            </a:graphic>
          </wp:inline>
        </w:drawing>
      </w:r>
    </w:p>
    <w:p w14:paraId="1BB28DE1" w14:textId="662F56A2" w:rsidR="00595979" w:rsidRPr="000D52EC" w:rsidRDefault="00595979" w:rsidP="00595979">
      <w:pPr>
        <w:jc w:val="center"/>
      </w:pPr>
      <w:r w:rsidRPr="00885A46">
        <w:rPr>
          <w:b/>
          <w:bCs/>
        </w:rPr>
        <w:t xml:space="preserve">Figura </w:t>
      </w:r>
      <w:r>
        <w:rPr>
          <w:b/>
          <w:bCs/>
        </w:rPr>
        <w:t>3</w:t>
      </w:r>
      <w:r w:rsidRPr="00885A46">
        <w:rPr>
          <w:b/>
          <w:bCs/>
        </w:rPr>
        <w:t>.</w:t>
      </w:r>
      <w:r>
        <w:t xml:space="preserve"> </w:t>
      </w:r>
      <w:r>
        <w:t xml:space="preserve">Tendencias de </w:t>
      </w:r>
      <w:r>
        <w:t>la prevalencia de enfermedad crónica y la intensidad del consumo por grupo etario</w:t>
      </w:r>
      <w:r>
        <w:t xml:space="preserve"> y </w:t>
      </w:r>
      <w:r w:rsidR="00C9192C">
        <w:t>sexo</w:t>
      </w:r>
      <w:r>
        <w:t>. Fuente: Encuesta de Calidad de vida. Elaboración propia.</w:t>
      </w:r>
    </w:p>
    <w:p w14:paraId="509A088A" w14:textId="1D4F84F4" w:rsidR="00CB23D4" w:rsidRDefault="00CB23D4" w:rsidP="00CB23D4">
      <w:r>
        <w:t xml:space="preserve">Finalmente, la tercera gráfica muestra una dinámica de sesgo de supervivencia diferenciada por género, lo cual se evidencia en las tendencias de prevalencia entre hombres y mujeres. En edades tempranas, ambos grupos presentan patrones similares, pero estas trayectorias comienzan a separarse a medida que aumenta la edad. Las mujeres reportan tasas más altas de enfermedad crónica, lo que probablemente se relaciona con una mayor frecuencia de diagnóstico y uso de servicios de salud, en contraste con el subregistro masculino. Esto se explica porque los hombres tienden a demorar la búsqueda de atención médica, subestiman síntomas y presentan menores niveles de adherencia a controles preventivos, un comportamiento ampliamente documentado en la literatura </w:t>
      </w:r>
      <w:sdt>
        <w:sdtPr>
          <w:id w:val="-307321358"/>
          <w:citation/>
        </w:sdtPr>
        <w:sdtContent>
          <w:r w:rsidR="00EE7A36">
            <w:fldChar w:fldCharType="begin"/>
          </w:r>
          <w:r w:rsidR="00EE7A36" w:rsidRPr="00EE7A36">
            <w:instrText xml:space="preserve"> CITATION Cou00 \l 1033 </w:instrText>
          </w:r>
          <w:r w:rsidR="00EE7A36">
            <w:fldChar w:fldCharType="separate"/>
          </w:r>
          <w:r w:rsidR="00EE7A36" w:rsidRPr="00EE7A36">
            <w:rPr>
              <w:noProof/>
            </w:rPr>
            <w:t>(Courtenay, 2000)</w:t>
          </w:r>
          <w:r w:rsidR="00EE7A36">
            <w:fldChar w:fldCharType="end"/>
          </w:r>
        </w:sdtContent>
      </w:sdt>
    </w:p>
    <w:p w14:paraId="40466A0E" w14:textId="77777777" w:rsidR="00CB23D4" w:rsidRDefault="00CB23D4" w:rsidP="00CB23D4">
      <w:r>
        <w:t>En etapas más avanzadas de la vida se observa una atenuación diferencial entre los grupos. Mientras las mujeres mantienen un patrón de prevalencia con forma de “L” incluso en edades muy avanzadas, los hombres pierden esa tendencia después de los 60 años. Esta divergencia sugiere la presencia de mortalidad prematura selectiva entre los hombres con mayor consumo y mayor predisposición a enfermar, lo que deja en la población de adultos mayores a un subgrupo de sobrevivientes más resilientes. Este proceso sesga la asociación hacia la nulidad, un fenómeno menos pronunciado en las mujeres, quienes presentan una mayor esperanza de vida acompañada de mayor morbilidad.</w:t>
      </w:r>
    </w:p>
    <w:p w14:paraId="685F5F58" w14:textId="77777777" w:rsidR="00CB23D4" w:rsidRDefault="00CB23D4" w:rsidP="00CB23D4"/>
    <w:p w14:paraId="2FEE0A87" w14:textId="338AF791" w:rsidR="00A7786B" w:rsidRDefault="00CB23D4" w:rsidP="004A3AAF">
      <w:r>
        <w:lastRenderedPageBreak/>
        <w:t>En síntesis, la evidencia descriptiva sugiere la existencia de una asociación positiva y estructural entre la frecuencia de consumo y la enfermedad crónica, aunque esta relación depende de la edad, el sexo y del nivel de consumo. Sin embargo, como se advirtió desde el inicio, este enfoque descriptivo es limitado debido a la influencia de la causalidad inversa y de los sesgos de selección y supervivencia. Por lo tanto, resulta fundamental avanzar hacia modelos multivariados que permitan estimar un riesgo de morbilidad más preciso, controlando por factores demográficos relevantes y ajustando la categoría de referencia para reducir la endogeneidad generada por los cambios de comportamiento posteriores al diagnóstico.</w:t>
      </w:r>
    </w:p>
    <w:p w14:paraId="1806F918" w14:textId="208FEE11" w:rsidR="0057114C" w:rsidRPr="0057114C" w:rsidRDefault="0057114C" w:rsidP="0057114C">
      <w:pPr>
        <w:pStyle w:val="Heading2"/>
      </w:pPr>
      <w:commentRangeStart w:id="11"/>
      <w:r w:rsidRPr="0057114C">
        <w:t>Modelamiento de datos para la visualización</w:t>
      </w:r>
      <w:commentRangeEnd w:id="11"/>
      <w:r w:rsidR="004A3AAF">
        <w:rPr>
          <w:rStyle w:val="CommentReference"/>
          <w:rFonts w:eastAsia="Times New Roman"/>
          <w:b w:val="0"/>
          <w:bCs w:val="0"/>
        </w:rPr>
        <w:commentReference w:id="11"/>
      </w:r>
    </w:p>
    <w:p w14:paraId="4CEE9B82" w14:textId="78D0AAE2" w:rsidR="0057114C" w:rsidRDefault="0057114C" w:rsidP="0057114C"/>
    <w:p w14:paraId="78388613" w14:textId="2B7C8F59" w:rsidR="0057114C" w:rsidRDefault="0057114C" w:rsidP="0057114C"/>
    <w:p w14:paraId="64941A54" w14:textId="20C2EFEB" w:rsidR="0057114C" w:rsidRDefault="0057114C">
      <w:pPr>
        <w:spacing w:before="0" w:beforeAutospacing="0" w:after="160" w:afterAutospacing="0" w:line="259" w:lineRule="auto"/>
        <w:jc w:val="left"/>
      </w:pPr>
      <w:r>
        <w:br w:type="page"/>
      </w:r>
    </w:p>
    <w:p w14:paraId="58BE11B7" w14:textId="349A2E7C" w:rsidR="00FC622D" w:rsidRDefault="0057114C" w:rsidP="0057114C">
      <w:pPr>
        <w:pStyle w:val="Heading1"/>
      </w:pPr>
      <w:commentRangeStart w:id="12"/>
      <w:r>
        <w:lastRenderedPageBreak/>
        <w:t xml:space="preserve">Parte 3: </w:t>
      </w:r>
      <w:r w:rsidRPr="0057114C">
        <w:t>Desarrollo de una visualización sencilla para comunicar los resultados</w:t>
      </w:r>
      <w:commentRangeEnd w:id="12"/>
      <w:r w:rsidR="004A3AAF">
        <w:rPr>
          <w:rStyle w:val="CommentReference"/>
          <w:b w:val="0"/>
          <w:bCs w:val="0"/>
        </w:rPr>
        <w:commentReference w:id="12"/>
      </w:r>
    </w:p>
    <w:p w14:paraId="19F62B8F" w14:textId="13F1BEA1" w:rsidR="004A3AAF" w:rsidRDefault="004A3AAF" w:rsidP="004A3AAF"/>
    <w:p w14:paraId="3C2AEA60" w14:textId="77777777" w:rsidR="004A3AAF" w:rsidRPr="004A3AAF" w:rsidRDefault="004A3AAF" w:rsidP="004A3AAF"/>
    <w:p w14:paraId="0064FCC7" w14:textId="754B6830" w:rsidR="0057114C" w:rsidRDefault="0057114C" w:rsidP="0057114C">
      <w:pPr>
        <w:pStyle w:val="Heading2"/>
      </w:pPr>
      <w:commentRangeStart w:id="13"/>
      <w:r w:rsidRPr="0057114C">
        <w:t>Definición de preguntas complementarias y su visualización pertinente</w:t>
      </w:r>
      <w:commentRangeEnd w:id="13"/>
      <w:r w:rsidR="004A3AAF">
        <w:rPr>
          <w:rStyle w:val="CommentReference"/>
          <w:rFonts w:eastAsia="Times New Roman"/>
          <w:b w:val="0"/>
          <w:bCs w:val="0"/>
        </w:rPr>
        <w:commentReference w:id="13"/>
      </w:r>
    </w:p>
    <w:p w14:paraId="68E8F0DF" w14:textId="4B6D8988" w:rsidR="004A3AAF" w:rsidRDefault="004A3AAF" w:rsidP="004A3AAF"/>
    <w:p w14:paraId="4441FD2C" w14:textId="77777777" w:rsidR="004A3AAF" w:rsidRPr="004A3AAF" w:rsidRDefault="004A3AAF" w:rsidP="004A3AAF"/>
    <w:bookmarkEnd w:id="1"/>
    <w:p w14:paraId="43257967" w14:textId="67ED5D00" w:rsidR="000F3D66" w:rsidRDefault="0057114C" w:rsidP="0057114C">
      <w:pPr>
        <w:pStyle w:val="Heading2"/>
      </w:pPr>
      <w:commentRangeStart w:id="14"/>
      <w:r w:rsidRPr="0057114C">
        <w:t>Diseño del tablero</w:t>
      </w:r>
      <w:commentRangeEnd w:id="14"/>
      <w:r w:rsidR="004A3AAF">
        <w:rPr>
          <w:rStyle w:val="CommentReference"/>
          <w:rFonts w:eastAsia="Times New Roman"/>
          <w:b w:val="0"/>
          <w:bCs w:val="0"/>
        </w:rPr>
        <w:commentReference w:id="14"/>
      </w:r>
    </w:p>
    <w:p w14:paraId="1815BC2B" w14:textId="14E07811" w:rsidR="004A3AAF" w:rsidRDefault="004A3AAF" w:rsidP="004A3AAF"/>
    <w:p w14:paraId="026AF1BB" w14:textId="77777777" w:rsidR="004A3AAF" w:rsidRPr="004A3AAF" w:rsidRDefault="004A3AAF" w:rsidP="004A3AAF"/>
    <w:p w14:paraId="0CA7EFC5" w14:textId="5BC84655" w:rsidR="0057114C" w:rsidRDefault="0057114C" w:rsidP="0057114C">
      <w:pPr>
        <w:pStyle w:val="Heading2"/>
      </w:pPr>
      <w:commentRangeStart w:id="15"/>
      <w:r w:rsidRPr="0057114C">
        <w:t>Narrativa de la visualización</w:t>
      </w:r>
      <w:commentRangeEnd w:id="15"/>
      <w:r w:rsidR="004A3AAF">
        <w:rPr>
          <w:rStyle w:val="CommentReference"/>
          <w:rFonts w:eastAsia="Times New Roman"/>
          <w:b w:val="0"/>
          <w:bCs w:val="0"/>
        </w:rPr>
        <w:commentReference w:id="15"/>
      </w:r>
    </w:p>
    <w:p w14:paraId="2D3F1BF3" w14:textId="6920076D" w:rsidR="004A3AAF" w:rsidRDefault="004A3AAF" w:rsidP="004A3AAF"/>
    <w:p w14:paraId="0CC9CBC0" w14:textId="77777777" w:rsidR="004A3AAF" w:rsidRPr="004A3AAF" w:rsidRDefault="004A3AAF" w:rsidP="004A3AAF"/>
    <w:p w14:paraId="211ACFA9" w14:textId="5D361CFE" w:rsidR="0057114C" w:rsidRPr="0057114C" w:rsidRDefault="0057114C" w:rsidP="0057114C">
      <w:pPr>
        <w:pStyle w:val="Heading2"/>
      </w:pPr>
      <w:commentRangeStart w:id="16"/>
      <w:r w:rsidRPr="0057114C">
        <w:t>Integración con el análisis</w:t>
      </w:r>
      <w:commentRangeEnd w:id="16"/>
      <w:r w:rsidR="004A3AAF">
        <w:rPr>
          <w:rStyle w:val="CommentReference"/>
          <w:rFonts w:eastAsia="Times New Roman"/>
          <w:b w:val="0"/>
          <w:bCs w:val="0"/>
        </w:rPr>
        <w:commentReference w:id="16"/>
      </w:r>
    </w:p>
    <w:p w14:paraId="43CBC730" w14:textId="7BA5596C" w:rsidR="00BD7981" w:rsidRPr="00531DB2" w:rsidRDefault="00BD7981">
      <w:pPr>
        <w:spacing w:before="0" w:beforeAutospacing="0" w:after="160" w:afterAutospacing="0" w:line="259" w:lineRule="auto"/>
        <w:jc w:val="left"/>
        <w:rPr>
          <w:rFonts w:eastAsia="Helvetica"/>
        </w:rPr>
      </w:pPr>
      <w:r w:rsidRPr="00531DB2">
        <w:rPr>
          <w:rFonts w:eastAsia="Helvetica"/>
        </w:rPr>
        <w:br w:type="page"/>
      </w:r>
    </w:p>
    <w:sdt>
      <w:sdtPr>
        <w:rPr>
          <w:b w:val="0"/>
          <w:bCs w:val="0"/>
          <w:lang w:val="es-ES"/>
        </w:rPr>
        <w:id w:val="1779675976"/>
        <w:docPartObj>
          <w:docPartGallery w:val="Bibliographies"/>
          <w:docPartUnique/>
        </w:docPartObj>
      </w:sdtPr>
      <w:sdtEndPr>
        <w:rPr>
          <w:lang w:val="es-CO"/>
        </w:rPr>
      </w:sdtEndPr>
      <w:sdtContent>
        <w:p w14:paraId="455B0353" w14:textId="6A3D973C" w:rsidR="00390E95" w:rsidRDefault="00BD7981" w:rsidP="00B6723F">
          <w:pPr>
            <w:pStyle w:val="Heading1"/>
            <w:rPr>
              <w:lang w:val="es-ES"/>
            </w:rPr>
          </w:pPr>
          <w:r w:rsidRPr="00531DB2">
            <w:rPr>
              <w:lang w:val="es-ES"/>
            </w:rPr>
            <w:t>Referencias</w:t>
          </w:r>
        </w:p>
        <w:p w14:paraId="04A61263" w14:textId="7BC34252" w:rsidR="00EE7A36" w:rsidRPr="00EE7A36" w:rsidRDefault="00EE7A36" w:rsidP="00EE7A36">
          <w:pPr>
            <w:ind w:left="709" w:hanging="709"/>
            <w:rPr>
              <w:lang w:val="es-ES"/>
            </w:rPr>
          </w:pPr>
          <w:r w:rsidRPr="00EE7A36">
            <w:rPr>
              <w:lang w:val="en-US"/>
            </w:rPr>
            <w:t xml:space="preserve">Courtenay, W. H. (2000). Constructions of masculinity and their influence on men's well-being: a theory of gender and health. </w:t>
          </w:r>
          <w:r w:rsidRPr="00EE7A36">
            <w:rPr>
              <w:i/>
              <w:iCs/>
            </w:rPr>
            <w:t xml:space="preserve">Social </w:t>
          </w:r>
          <w:proofErr w:type="spellStart"/>
          <w:r w:rsidRPr="00EE7A36">
            <w:rPr>
              <w:i/>
              <w:iCs/>
            </w:rPr>
            <w:t>Science</w:t>
          </w:r>
          <w:proofErr w:type="spellEnd"/>
          <w:r w:rsidRPr="00EE7A36">
            <w:rPr>
              <w:i/>
              <w:iCs/>
            </w:rPr>
            <w:t xml:space="preserve"> &amp; Medicine</w:t>
          </w:r>
          <w:r w:rsidRPr="00EE7A36">
            <w:t>, 50(10), 1385–1401.</w:t>
          </w:r>
        </w:p>
        <w:sdt>
          <w:sdtPr>
            <w:id w:val="-573587230"/>
            <w:bibliography/>
          </w:sdtPr>
          <w:sdtEndPr/>
          <w:sdtContent>
            <w:p w14:paraId="7C435973" w14:textId="78B1B031" w:rsidR="00B6723F" w:rsidRPr="00207C9C" w:rsidRDefault="00390E95" w:rsidP="00B6723F">
              <w:pPr>
                <w:pStyle w:val="Bibliography"/>
                <w:spacing w:before="0" w:beforeAutospacing="0" w:after="0" w:afterAutospacing="0"/>
                <w:ind w:left="720" w:hanging="720"/>
                <w:jc w:val="left"/>
                <w:rPr>
                  <w:i/>
                  <w:iCs/>
                </w:rPr>
              </w:pPr>
              <w:r w:rsidRPr="00F84384">
                <w:rPr>
                  <w:lang w:val="en-US"/>
                </w:rPr>
                <w:t xml:space="preserve">Lara-Castor, L., O’Hearn, M., Cudhea, F., Wang, M., Wilde, P., Rehm, C. D., </w:t>
              </w:r>
              <w:r w:rsidRPr="00F84384">
                <w:rPr>
                  <w:i/>
                  <w:iCs/>
                  <w:lang w:val="en-US"/>
                </w:rPr>
                <w:t>et al.</w:t>
              </w:r>
              <w:r w:rsidRPr="00F84384">
                <w:rPr>
                  <w:lang w:val="en-US"/>
                </w:rPr>
                <w:t xml:space="preserve"> (2023). Burdens of type 2 diabetes and cardiovascular disease </w:t>
              </w:r>
              <w:proofErr w:type="gramStart"/>
              <w:r w:rsidRPr="00F84384">
                <w:rPr>
                  <w:lang w:val="en-US"/>
                </w:rPr>
                <w:t>attributable</w:t>
              </w:r>
              <w:proofErr w:type="gramEnd"/>
              <w:r w:rsidRPr="00F84384">
                <w:rPr>
                  <w:lang w:val="en-US"/>
                </w:rPr>
                <w:t xml:space="preserve"> to sugar-sweetened beverages in 184 countries. </w:t>
              </w:r>
              <w:proofErr w:type="spellStart"/>
              <w:r w:rsidRPr="00207C9C">
                <w:rPr>
                  <w:i/>
                  <w:iCs/>
                </w:rPr>
                <w:t>Nature</w:t>
              </w:r>
              <w:proofErr w:type="spellEnd"/>
              <w:r w:rsidRPr="00207C9C">
                <w:rPr>
                  <w:i/>
                  <w:iCs/>
                </w:rPr>
                <w:t xml:space="preserve"> Medicine.</w:t>
              </w:r>
            </w:p>
            <w:p w14:paraId="2339F059" w14:textId="495855AD" w:rsidR="00B6723F" w:rsidRDefault="00B6723F" w:rsidP="00B6723F">
              <w:pPr>
                <w:ind w:left="851" w:hanging="851"/>
                <w:jc w:val="left"/>
              </w:pPr>
              <w:r w:rsidRPr="00B6723F">
                <w:t xml:space="preserve">Ministerio de Salud y Protección Social. (2023). </w:t>
              </w:r>
              <w:r w:rsidRPr="00B6723F">
                <w:rPr>
                  <w:i/>
                  <w:iCs/>
                </w:rPr>
                <w:t xml:space="preserve">Impuesto saludable: Impuesto a las bebidas </w:t>
              </w:r>
              <w:proofErr w:type="spellStart"/>
              <w:r w:rsidRPr="00B6723F">
                <w:rPr>
                  <w:i/>
                  <w:iCs/>
                </w:rPr>
                <w:t>ultraprocesadas</w:t>
              </w:r>
              <w:proofErr w:type="spellEnd"/>
              <w:r w:rsidRPr="00B6723F">
                <w:rPr>
                  <w:i/>
                  <w:iCs/>
                </w:rPr>
                <w:t xml:space="preserve"> azucaradas y a los alimentos </w:t>
              </w:r>
              <w:proofErr w:type="spellStart"/>
              <w:r w:rsidRPr="00B6723F">
                <w:rPr>
                  <w:i/>
                  <w:iCs/>
                </w:rPr>
                <w:t>ultraprocesados</w:t>
              </w:r>
              <w:proofErr w:type="spellEnd"/>
              <w:r w:rsidRPr="00B6723F">
                <w:t xml:space="preserve">. Ministerio de Salud y Protección Social de Colombia. </w:t>
              </w:r>
              <w:hyperlink r:id="rId19" w:history="1">
                <w:r w:rsidRPr="00B6723F">
                  <w:rPr>
                    <w:rStyle w:val="Hyperlink"/>
                  </w:rPr>
                  <w:t>https://www.minsalud.gov.co/sites/rid/Lists/BibliotecaDigital/RIDE/VS/PP/impueso-saludable-bebidas-alimentos-ultraprocesados.pd</w:t>
                </w:r>
                <w:r w:rsidRPr="00634B3C">
                  <w:rPr>
                    <w:rStyle w:val="Hyperlink"/>
                  </w:rPr>
                  <w:t>f</w:t>
                </w:r>
              </w:hyperlink>
            </w:p>
            <w:p w14:paraId="230E830D" w14:textId="77777777" w:rsidR="00B6723F" w:rsidRPr="00B6723F" w:rsidRDefault="00B6723F" w:rsidP="00B6723F">
              <w:pPr>
                <w:pStyle w:val="Bibliography"/>
                <w:spacing w:before="0" w:beforeAutospacing="0" w:after="0" w:afterAutospacing="0"/>
                <w:ind w:left="720" w:hanging="720"/>
                <w:jc w:val="left"/>
                <w:rPr>
                  <w:lang w:val="en-US"/>
                </w:rPr>
              </w:pPr>
              <w:r w:rsidRPr="00390E95">
                <w:t xml:space="preserve">Organización Mundial de la Salud. (2015). </w:t>
              </w:r>
              <w:r w:rsidRPr="00390E95">
                <w:rPr>
                  <w:i/>
                  <w:iCs/>
                </w:rPr>
                <w:t>Nota informativa sobre la ingesta de azúcares recomendada en la directriz de la OMS para adultos y niños</w:t>
              </w:r>
              <w:r w:rsidRPr="00390E95">
                <w:t xml:space="preserve">. </w:t>
              </w:r>
              <w:r w:rsidRPr="00B6723F">
                <w:rPr>
                  <w:lang w:val="en-US"/>
                </w:rPr>
                <w:t>OMS.</w:t>
              </w:r>
            </w:p>
            <w:p w14:paraId="7EC63F71" w14:textId="77777777" w:rsidR="00B6723F" w:rsidRDefault="00B6723F" w:rsidP="00B6723F">
              <w:pPr>
                <w:ind w:left="709" w:hanging="709"/>
                <w:jc w:val="left"/>
              </w:pPr>
              <w:r w:rsidRPr="002127AD">
                <w:rPr>
                  <w:lang w:val="en-US"/>
                </w:rPr>
                <w:t xml:space="preserve">Singh, G. M., Micha, R., </w:t>
              </w:r>
              <w:proofErr w:type="spellStart"/>
              <w:r w:rsidRPr="002127AD">
                <w:rPr>
                  <w:lang w:val="en-US"/>
                </w:rPr>
                <w:t>Khatibzadeh</w:t>
              </w:r>
              <w:proofErr w:type="spellEnd"/>
              <w:r w:rsidRPr="002127AD">
                <w:rPr>
                  <w:lang w:val="en-US"/>
                </w:rPr>
                <w:t xml:space="preserve">, S., Shi, P., Lim, S., Andrews, K. G., </w:t>
              </w:r>
              <w:r w:rsidRPr="002127AD">
                <w:rPr>
                  <w:i/>
                  <w:iCs/>
                  <w:lang w:val="en-US"/>
                </w:rPr>
                <w:t>et al.</w:t>
              </w:r>
              <w:r w:rsidRPr="002127AD">
                <w:rPr>
                  <w:lang w:val="en-US"/>
                </w:rPr>
                <w:t xml:space="preserve"> (2015). Global, regional, and national consumption of sugar-sweetened beverages, fruit juices, and milk: A systematic assessment of beverage intake in 187 countries. </w:t>
              </w:r>
              <w:r w:rsidRPr="002127AD">
                <w:rPr>
                  <w:i/>
                  <w:iCs/>
                </w:rPr>
                <w:t>PLOS ONE, 10</w:t>
              </w:r>
              <w:r w:rsidRPr="002127AD">
                <w:t>(8), e0124845.</w:t>
              </w:r>
            </w:p>
            <w:p w14:paraId="72A3418A" w14:textId="1B95840D" w:rsidR="0045233B" w:rsidRDefault="0045233B" w:rsidP="00B6723F">
              <w:pPr>
                <w:ind w:left="709" w:hanging="709"/>
                <w:jc w:val="left"/>
              </w:pPr>
              <w:proofErr w:type="spellStart"/>
              <w:r w:rsidRPr="0045233B">
                <w:rPr>
                  <w:lang w:val="en-US"/>
                </w:rPr>
                <w:t>Wannamethee</w:t>
              </w:r>
              <w:proofErr w:type="spellEnd"/>
              <w:r w:rsidRPr="0045233B">
                <w:rPr>
                  <w:lang w:val="en-US"/>
                </w:rPr>
                <w:t xml:space="preserve">, S. G., Shaper, G. H., &amp; Whincup, P. H. (2006). </w:t>
              </w:r>
              <w:r w:rsidRPr="0045233B">
                <w:rPr>
                  <w:i/>
                  <w:iCs/>
                  <w:lang w:val="en-US"/>
                </w:rPr>
                <w:t>Alcohol and sudden cardiac death: Evidence from the British Regional Heart Study</w:t>
              </w:r>
              <w:r w:rsidRPr="0045233B">
                <w:rPr>
                  <w:lang w:val="en-US"/>
                </w:rPr>
                <w:t xml:space="preserve">. </w:t>
              </w:r>
              <w:r w:rsidRPr="0045233B">
                <w:t>Heart, 92(12), 1839–1845.</w:t>
              </w:r>
            </w:p>
            <w:p w14:paraId="2FA8B50B" w14:textId="11D13DBB" w:rsidR="00B6723F" w:rsidRDefault="00EE7A36" w:rsidP="00B6723F">
              <w:pPr>
                <w:ind w:left="851" w:hanging="851"/>
                <w:jc w:val="left"/>
              </w:pPr>
            </w:p>
          </w:sdtContent>
        </w:sdt>
      </w:sdtContent>
    </w:sdt>
    <w:p w14:paraId="5E2FA316" w14:textId="58B717B5" w:rsidR="00B6723F" w:rsidRDefault="00B6723F" w:rsidP="00B6723F">
      <w:pPr>
        <w:pStyle w:val="Bibliography"/>
        <w:spacing w:before="0" w:beforeAutospacing="0" w:after="0" w:afterAutospacing="0"/>
        <w:ind w:left="720" w:hanging="720"/>
      </w:pPr>
    </w:p>
    <w:p w14:paraId="11646E09" w14:textId="64906C6A" w:rsidR="00BD7981" w:rsidRPr="00BD7981" w:rsidRDefault="00BD7981" w:rsidP="00390E95">
      <w:pPr>
        <w:pStyle w:val="Bibliography"/>
        <w:spacing w:before="0" w:beforeAutospacing="0" w:after="0" w:afterAutospacing="0"/>
        <w:ind w:left="720" w:hanging="720"/>
      </w:pPr>
    </w:p>
    <w:sectPr w:rsidR="00BD7981" w:rsidRPr="00BD7981" w:rsidSect="00470DC2">
      <w:headerReference w:type="default" r:id="rId20"/>
      <w:pgSz w:w="12240" w:h="15840"/>
      <w:pgMar w:top="1417" w:right="1701" w:bottom="1417" w:left="1701" w:header="283" w:footer="28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Javier Antonio Amaya Nieto" w:date="2025-11-19T20:11:00Z" w:initials="JAAN">
    <w:p w14:paraId="5A79995B" w14:textId="77777777" w:rsidR="0057114C" w:rsidRDefault="0057114C" w:rsidP="0057114C">
      <w:pPr>
        <w:pStyle w:val="Default"/>
        <w:rPr>
          <w:sz w:val="22"/>
          <w:szCs w:val="22"/>
        </w:rPr>
      </w:pPr>
      <w:r>
        <w:rPr>
          <w:rStyle w:val="CommentReference"/>
        </w:rPr>
        <w:annotationRef/>
      </w:r>
      <w:r>
        <w:rPr>
          <w:sz w:val="22"/>
          <w:szCs w:val="22"/>
        </w:rPr>
        <w:t xml:space="preserve">Formule una </w:t>
      </w:r>
      <w:r>
        <w:rPr>
          <w:b/>
          <w:bCs/>
          <w:sz w:val="22"/>
          <w:szCs w:val="22"/>
        </w:rPr>
        <w:t>pregunta de interés de análisis</w:t>
      </w:r>
      <w:r>
        <w:rPr>
          <w:sz w:val="22"/>
          <w:szCs w:val="22"/>
        </w:rPr>
        <w:t xml:space="preserve">. Estos son algunos ejemplos de preguntas iniciales, que deben ser transformadas a preguntas más específicas para realizar un análisis exploratorio de datos: </w:t>
      </w:r>
    </w:p>
    <w:p w14:paraId="05FD1978" w14:textId="77777777" w:rsidR="0057114C" w:rsidRDefault="0057114C" w:rsidP="0057114C">
      <w:pPr>
        <w:pStyle w:val="Default"/>
        <w:numPr>
          <w:ilvl w:val="0"/>
          <w:numId w:val="16"/>
        </w:numPr>
        <w:spacing w:after="49"/>
        <w:rPr>
          <w:sz w:val="22"/>
          <w:szCs w:val="22"/>
        </w:rPr>
      </w:pPr>
      <w:r>
        <w:rPr>
          <w:sz w:val="22"/>
          <w:szCs w:val="22"/>
        </w:rPr>
        <w:t xml:space="preserve">¿Cómo varía el nivel de educación según la región en Colombia? </w:t>
      </w:r>
    </w:p>
    <w:p w14:paraId="59C6C92A" w14:textId="77777777" w:rsidR="0057114C" w:rsidRDefault="0057114C" w:rsidP="0057114C">
      <w:pPr>
        <w:pStyle w:val="Default"/>
        <w:numPr>
          <w:ilvl w:val="0"/>
          <w:numId w:val="16"/>
        </w:numPr>
        <w:spacing w:after="49"/>
        <w:rPr>
          <w:sz w:val="22"/>
          <w:szCs w:val="22"/>
        </w:rPr>
      </w:pPr>
      <w:r>
        <w:rPr>
          <w:sz w:val="22"/>
          <w:szCs w:val="22"/>
        </w:rPr>
        <w:t xml:space="preserve">¿Cuál es la relación entre la jefatura de hogar femenina y el acceso a servicios básicos? </w:t>
      </w:r>
    </w:p>
    <w:p w14:paraId="3A202F6B" w14:textId="77777777" w:rsidR="0057114C" w:rsidRDefault="0057114C" w:rsidP="0057114C">
      <w:pPr>
        <w:pStyle w:val="Default"/>
        <w:numPr>
          <w:ilvl w:val="0"/>
          <w:numId w:val="16"/>
        </w:numPr>
        <w:spacing w:after="49"/>
        <w:rPr>
          <w:sz w:val="22"/>
          <w:szCs w:val="22"/>
        </w:rPr>
      </w:pPr>
      <w:r>
        <w:rPr>
          <w:sz w:val="22"/>
          <w:szCs w:val="22"/>
        </w:rPr>
        <w:t xml:space="preserve">¿Qué factores están asociados al hacinamiento en los hogares colombianos? </w:t>
      </w:r>
    </w:p>
    <w:p w14:paraId="7FC7E991" w14:textId="77777777" w:rsidR="0057114C" w:rsidRDefault="0057114C" w:rsidP="0057114C">
      <w:pPr>
        <w:pStyle w:val="Default"/>
        <w:numPr>
          <w:ilvl w:val="0"/>
          <w:numId w:val="16"/>
        </w:numPr>
        <w:spacing w:after="49"/>
        <w:rPr>
          <w:sz w:val="22"/>
          <w:szCs w:val="22"/>
        </w:rPr>
      </w:pPr>
      <w:r>
        <w:rPr>
          <w:sz w:val="22"/>
          <w:szCs w:val="22"/>
        </w:rPr>
        <w:t xml:space="preserve">¿Existen disparidades de género en la participación laboral en diferentes regiones del país? </w:t>
      </w:r>
    </w:p>
    <w:p w14:paraId="33586DBE" w14:textId="77777777" w:rsidR="0057114C" w:rsidRDefault="0057114C" w:rsidP="0057114C">
      <w:pPr>
        <w:pStyle w:val="Default"/>
        <w:numPr>
          <w:ilvl w:val="0"/>
          <w:numId w:val="16"/>
        </w:numPr>
        <w:spacing w:after="49"/>
        <w:rPr>
          <w:sz w:val="22"/>
          <w:szCs w:val="22"/>
        </w:rPr>
      </w:pPr>
      <w:r>
        <w:rPr>
          <w:sz w:val="22"/>
          <w:szCs w:val="22"/>
        </w:rPr>
        <w:t xml:space="preserve">¿Cuál es la tasa de acceso a servicios de salud según la condición laboral? </w:t>
      </w:r>
    </w:p>
    <w:p w14:paraId="6276D47C" w14:textId="77777777" w:rsidR="0057114C" w:rsidRDefault="0057114C" w:rsidP="0057114C">
      <w:pPr>
        <w:pStyle w:val="Default"/>
        <w:numPr>
          <w:ilvl w:val="0"/>
          <w:numId w:val="16"/>
        </w:numPr>
        <w:spacing w:after="49"/>
        <w:rPr>
          <w:sz w:val="22"/>
          <w:szCs w:val="22"/>
        </w:rPr>
      </w:pPr>
      <w:r>
        <w:rPr>
          <w:sz w:val="22"/>
          <w:szCs w:val="22"/>
        </w:rPr>
        <w:t xml:space="preserve">¿Cómo varía la calidad de la vivienda según la zona urbana o rural? </w:t>
      </w:r>
    </w:p>
    <w:p w14:paraId="03C27750" w14:textId="77777777" w:rsidR="0057114C" w:rsidRDefault="0057114C" w:rsidP="0057114C">
      <w:pPr>
        <w:pStyle w:val="Default"/>
        <w:numPr>
          <w:ilvl w:val="0"/>
          <w:numId w:val="16"/>
        </w:numPr>
        <w:spacing w:after="49"/>
        <w:rPr>
          <w:sz w:val="22"/>
          <w:szCs w:val="22"/>
        </w:rPr>
      </w:pPr>
      <w:r>
        <w:rPr>
          <w:sz w:val="22"/>
          <w:szCs w:val="22"/>
        </w:rPr>
        <w:t xml:space="preserve">¿Qué factores están asociados a la informalidad laboral en Colombia? </w:t>
      </w:r>
    </w:p>
    <w:p w14:paraId="5667D881" w14:textId="77777777" w:rsidR="0057114C" w:rsidRDefault="0057114C" w:rsidP="0057114C">
      <w:pPr>
        <w:pStyle w:val="Default"/>
        <w:numPr>
          <w:ilvl w:val="0"/>
          <w:numId w:val="16"/>
        </w:numPr>
        <w:rPr>
          <w:sz w:val="22"/>
          <w:szCs w:val="22"/>
        </w:rPr>
      </w:pPr>
      <w:r>
        <w:rPr>
          <w:sz w:val="22"/>
          <w:szCs w:val="22"/>
        </w:rPr>
        <w:t xml:space="preserve">¿Se observan diferencias regionales en el acceso a internet según el nivel educativo del hogar? </w:t>
      </w:r>
    </w:p>
    <w:p w14:paraId="68E9BFA7" w14:textId="77777777" w:rsidR="0057114C" w:rsidRDefault="0057114C" w:rsidP="0057114C">
      <w:pPr>
        <w:pStyle w:val="Default"/>
        <w:rPr>
          <w:sz w:val="22"/>
          <w:szCs w:val="22"/>
        </w:rPr>
      </w:pPr>
    </w:p>
    <w:p w14:paraId="6A6A4DFF" w14:textId="77777777" w:rsidR="0057114C" w:rsidRDefault="0057114C" w:rsidP="0057114C">
      <w:pPr>
        <w:pStyle w:val="Default"/>
        <w:rPr>
          <w:sz w:val="22"/>
          <w:szCs w:val="22"/>
        </w:rPr>
      </w:pPr>
      <w:r>
        <w:rPr>
          <w:sz w:val="22"/>
          <w:szCs w:val="22"/>
        </w:rPr>
        <w:t xml:space="preserve">Junto con la pregunta, </w:t>
      </w:r>
      <w:r>
        <w:rPr>
          <w:b/>
          <w:bCs/>
          <w:sz w:val="22"/>
          <w:szCs w:val="22"/>
        </w:rPr>
        <w:t xml:space="preserve">describa una situación o contexto </w:t>
      </w:r>
      <w:r>
        <w:rPr>
          <w:sz w:val="22"/>
          <w:szCs w:val="22"/>
        </w:rPr>
        <w:t xml:space="preserve">en el cual la respuesta a ella pueda ser útil para tomar una decisión de inversión o de acción. Al final, el propósito de responder esta pregunta es proponer una acción sobre la población que está siendo identificada en alguna problemática social que se aborda en la pregunta. Por ejemplo, imagine que su grupo de trabajo hace parte de un equipo técnico que apoya la toma de una decisión basada en evidencia. En esta parte puede explicar cómo se analiza el tema de interés y sirve para definir las dimensiones de análisis en los datos (variables categóricas). </w:t>
      </w:r>
    </w:p>
    <w:p w14:paraId="0B3F11CC" w14:textId="77777777" w:rsidR="0057114C" w:rsidRDefault="0057114C" w:rsidP="0057114C">
      <w:pPr>
        <w:pStyle w:val="Default"/>
        <w:rPr>
          <w:sz w:val="22"/>
          <w:szCs w:val="22"/>
        </w:rPr>
      </w:pPr>
      <w:r>
        <w:rPr>
          <w:sz w:val="22"/>
          <w:szCs w:val="22"/>
        </w:rPr>
        <w:t xml:space="preserve">De manera similar a la Parte 1 de la Actividad 2, defina la variable de medición </w:t>
      </w:r>
      <w:r>
        <w:rPr>
          <w:b/>
          <w:bCs/>
          <w:sz w:val="22"/>
          <w:szCs w:val="22"/>
        </w:rPr>
        <w:t xml:space="preserve">(Y, dependiente- hecho) </w:t>
      </w:r>
      <w:r>
        <w:rPr>
          <w:sz w:val="22"/>
          <w:szCs w:val="22"/>
        </w:rPr>
        <w:t xml:space="preserve">y la variable independiente </w:t>
      </w:r>
      <w:r>
        <w:rPr>
          <w:b/>
          <w:bCs/>
          <w:sz w:val="22"/>
          <w:szCs w:val="22"/>
        </w:rPr>
        <w:t xml:space="preserve">(X, factor explicativo o dimensión principal). </w:t>
      </w:r>
      <w:r>
        <w:rPr>
          <w:sz w:val="22"/>
          <w:szCs w:val="22"/>
        </w:rPr>
        <w:t xml:space="preserve">Con esta definición de variables, en el informe haga un contexto más específico de la situación, una descripción de la pregunta de indagación teniendo en cuenta los siguientes aspectos </w:t>
      </w:r>
    </w:p>
    <w:p w14:paraId="0D9A70A4" w14:textId="77777777" w:rsidR="0057114C" w:rsidRDefault="0057114C" w:rsidP="0057114C">
      <w:pPr>
        <w:pStyle w:val="Default"/>
        <w:numPr>
          <w:ilvl w:val="0"/>
          <w:numId w:val="17"/>
        </w:numPr>
        <w:spacing w:after="39"/>
        <w:rPr>
          <w:sz w:val="22"/>
          <w:szCs w:val="22"/>
        </w:rPr>
      </w:pPr>
      <w:r>
        <w:rPr>
          <w:sz w:val="22"/>
          <w:szCs w:val="22"/>
        </w:rPr>
        <w:t xml:space="preserve">Definición de la población </w:t>
      </w:r>
    </w:p>
    <w:p w14:paraId="78DFF986" w14:textId="77777777" w:rsidR="0057114C" w:rsidRDefault="0057114C" w:rsidP="0057114C">
      <w:pPr>
        <w:pStyle w:val="Default"/>
        <w:numPr>
          <w:ilvl w:val="0"/>
          <w:numId w:val="17"/>
        </w:numPr>
        <w:spacing w:after="39"/>
        <w:rPr>
          <w:sz w:val="22"/>
          <w:szCs w:val="22"/>
        </w:rPr>
      </w:pPr>
      <w:r>
        <w:rPr>
          <w:sz w:val="22"/>
          <w:szCs w:val="22"/>
        </w:rPr>
        <w:t xml:space="preserve">Unidad de observación: </w:t>
      </w:r>
    </w:p>
    <w:p w14:paraId="4374817D" w14:textId="77777777" w:rsidR="0057114C" w:rsidRDefault="0057114C" w:rsidP="0057114C">
      <w:pPr>
        <w:pStyle w:val="Default"/>
        <w:numPr>
          <w:ilvl w:val="0"/>
          <w:numId w:val="17"/>
        </w:numPr>
        <w:spacing w:after="39"/>
        <w:rPr>
          <w:sz w:val="22"/>
          <w:szCs w:val="22"/>
        </w:rPr>
      </w:pPr>
      <w:r>
        <w:rPr>
          <w:sz w:val="22"/>
          <w:szCs w:val="22"/>
        </w:rPr>
        <w:t xml:space="preserve">Variables dependientes e independientes en el análisis </w:t>
      </w:r>
    </w:p>
    <w:p w14:paraId="67988355" w14:textId="77777777" w:rsidR="0057114C" w:rsidRDefault="0057114C" w:rsidP="0057114C">
      <w:pPr>
        <w:pStyle w:val="Default"/>
        <w:numPr>
          <w:ilvl w:val="0"/>
          <w:numId w:val="17"/>
        </w:numPr>
        <w:spacing w:after="39"/>
        <w:rPr>
          <w:sz w:val="22"/>
          <w:szCs w:val="22"/>
        </w:rPr>
      </w:pPr>
      <w:r>
        <w:rPr>
          <w:sz w:val="22"/>
          <w:szCs w:val="22"/>
        </w:rPr>
        <w:t xml:space="preserve">Dimensiones de análisis de interés: Esta definición es muy importante porque le permite identificar las variables que requiere utilizar en el proyecto. </w:t>
      </w:r>
    </w:p>
    <w:p w14:paraId="60F3356F" w14:textId="77777777" w:rsidR="0057114C" w:rsidRDefault="0057114C" w:rsidP="0057114C">
      <w:pPr>
        <w:pStyle w:val="Default"/>
        <w:numPr>
          <w:ilvl w:val="0"/>
          <w:numId w:val="17"/>
        </w:numPr>
        <w:spacing w:after="39"/>
        <w:rPr>
          <w:sz w:val="22"/>
          <w:szCs w:val="22"/>
        </w:rPr>
      </w:pPr>
      <w:r>
        <w:rPr>
          <w:sz w:val="22"/>
          <w:szCs w:val="22"/>
        </w:rPr>
        <w:t xml:space="preserve">Ámbito: Geografía/periodo de referencia </w:t>
      </w:r>
    </w:p>
    <w:p w14:paraId="6D55D031" w14:textId="77777777" w:rsidR="0057114C" w:rsidRDefault="0057114C" w:rsidP="0057114C">
      <w:pPr>
        <w:pStyle w:val="Default"/>
        <w:numPr>
          <w:ilvl w:val="0"/>
          <w:numId w:val="17"/>
        </w:numPr>
        <w:rPr>
          <w:sz w:val="22"/>
          <w:szCs w:val="22"/>
        </w:rPr>
      </w:pPr>
      <w:r>
        <w:rPr>
          <w:sz w:val="22"/>
          <w:szCs w:val="22"/>
        </w:rPr>
        <w:t xml:space="preserve">Latente: ¿Existe? Proxy propuesta (si aplica) </w:t>
      </w:r>
    </w:p>
    <w:p w14:paraId="14021C4C" w14:textId="77777777" w:rsidR="0057114C" w:rsidRDefault="0057114C" w:rsidP="0057114C">
      <w:pPr>
        <w:pStyle w:val="Default"/>
        <w:numPr>
          <w:ilvl w:val="0"/>
          <w:numId w:val="18"/>
        </w:numPr>
        <w:rPr>
          <w:sz w:val="22"/>
          <w:szCs w:val="22"/>
        </w:rPr>
      </w:pPr>
      <w:r>
        <w:rPr>
          <w:sz w:val="22"/>
          <w:szCs w:val="22"/>
        </w:rPr>
        <w:t xml:space="preserve">Relevancia: ¿Por qué esta pregunta es útil para tomar una decisión? </w:t>
      </w:r>
    </w:p>
    <w:p w14:paraId="61B037F9" w14:textId="1020E516" w:rsidR="0057114C" w:rsidRDefault="0057114C">
      <w:pPr>
        <w:pStyle w:val="CommentText"/>
      </w:pPr>
    </w:p>
  </w:comment>
  <w:comment w:id="3" w:author="Javier Antonio Amaya Nieto" w:date="2025-11-24T21:25:00Z" w:initials="JAAN">
    <w:p w14:paraId="467FE615" w14:textId="52CA50FD" w:rsidR="00B149F9" w:rsidRDefault="00B149F9">
      <w:pPr>
        <w:pStyle w:val="CommentText"/>
      </w:pPr>
      <w:r>
        <w:rPr>
          <w:rStyle w:val="CommentReference"/>
        </w:rPr>
        <w:annotationRef/>
      </w:r>
      <w:r>
        <w:t>@Cami creo que hay que revisar con cuidado los ítems propuestos porque por ejemplo no veo nada de las covariables que pensamos agregar al EDA como la edad, el sexo, la escolaridad…. etc</w:t>
      </w:r>
    </w:p>
  </w:comment>
  <w:comment w:id="4" w:author="Javier Antonio Amaya Nieto" w:date="2025-11-24T21:18:00Z" w:initials="JAAN">
    <w:p w14:paraId="619CCD27" w14:textId="4AEB1506" w:rsidR="00724440" w:rsidRDefault="00724440">
      <w:pPr>
        <w:pStyle w:val="CommentText"/>
      </w:pPr>
      <w:r>
        <w:rPr>
          <w:rStyle w:val="CommentReference"/>
        </w:rPr>
        <w:annotationRef/>
      </w:r>
      <w:r>
        <w:t xml:space="preserve">@Camila por fa revisa la redacción de esto porque no me suena muy coherente. </w:t>
      </w:r>
    </w:p>
  </w:comment>
  <w:comment w:id="5" w:author="Maria Camila Caraballo" w:date="2025-11-26T17:43:00Z" w:initials="MC">
    <w:p w14:paraId="6B8C8377" w14:textId="77777777" w:rsidR="00383228" w:rsidRDefault="00383228" w:rsidP="00383228">
      <w:pPr>
        <w:pStyle w:val="CommentText"/>
        <w:jc w:val="left"/>
      </w:pPr>
      <w:r>
        <w:rPr>
          <w:rStyle w:val="CommentReference"/>
        </w:rPr>
        <w:annotationRef/>
      </w:r>
      <w:r>
        <w:t>El nombre de la escuela se ve un poco raro pero hice un inciso con comas para que se entienda mejor</w:t>
      </w:r>
    </w:p>
  </w:comment>
  <w:comment w:id="6" w:author="Javier Antonio Amaya Nieto" w:date="2025-11-24T21:20:00Z" w:initials="JAAN">
    <w:p w14:paraId="22F58E62" w14:textId="0924229F" w:rsidR="00B149F9" w:rsidRDefault="00B149F9">
      <w:pPr>
        <w:pStyle w:val="CommentText"/>
      </w:pPr>
      <w:r>
        <w:rPr>
          <w:rStyle w:val="CommentReference"/>
        </w:rPr>
        <w:annotationRef/>
      </w:r>
      <w:r>
        <w:t xml:space="preserve">Creo que a este párrafo le falta referencias. </w:t>
      </w:r>
    </w:p>
  </w:comment>
  <w:comment w:id="7" w:author="Javier Antonio Amaya Nieto" w:date="2025-11-19T20:13:00Z" w:initials="JAAN">
    <w:p w14:paraId="47F8FCEF" w14:textId="77777777" w:rsidR="004A3AAF" w:rsidRDefault="004A3AAF" w:rsidP="004A3AAF">
      <w:pPr>
        <w:pStyle w:val="Default"/>
        <w:rPr>
          <w:sz w:val="22"/>
          <w:szCs w:val="22"/>
        </w:rPr>
      </w:pPr>
      <w:r>
        <w:rPr>
          <w:rStyle w:val="CommentReference"/>
        </w:rPr>
        <w:annotationRef/>
      </w:r>
      <w:r>
        <w:rPr>
          <w:sz w:val="22"/>
          <w:szCs w:val="22"/>
        </w:rPr>
        <w:t xml:space="preserve">El propósito de esta parte es construir un EDA que permita comprender el comportamiento de las variables clave y generar evidencia descriptiva que oriente la respuesta a la pregunta de indagación. Así como en la Actividad 2, el EDA es un proceso de razonamiento que le permite clarificar las relaciones, depurar los datos y tomar decisiones sobre cómo modelar y visualizar los datos. </w:t>
      </w:r>
    </w:p>
    <w:p w14:paraId="19025DAF" w14:textId="360C42CD" w:rsidR="004A3AAF" w:rsidRDefault="004A3AAF" w:rsidP="004A3AAF">
      <w:pPr>
        <w:pStyle w:val="CommentText"/>
      </w:pPr>
      <w:r>
        <w:rPr>
          <w:sz w:val="22"/>
          <w:szCs w:val="22"/>
        </w:rPr>
        <w:t>En esta fase, su tarea consiste en entender los datos antes de pretender explicarlos. Esto implica examinar cada variable de interés seleccionada por separado, evaluar su calidad y luego avanzar a comparar su comportamiento según las dimensiones de análisis definidas en la Parte 1.</w:t>
      </w:r>
    </w:p>
  </w:comment>
  <w:comment w:id="8" w:author="Javier Antonio Amaya Nieto" w:date="2025-11-19T20:14:00Z" w:initials="JAAN">
    <w:p w14:paraId="0C6A00C6" w14:textId="77777777" w:rsidR="004A3AAF" w:rsidRDefault="004A3AAF" w:rsidP="004A3AAF">
      <w:pPr>
        <w:pStyle w:val="Default"/>
        <w:rPr>
          <w:sz w:val="22"/>
          <w:szCs w:val="22"/>
        </w:rPr>
      </w:pPr>
      <w:r>
        <w:rPr>
          <w:rStyle w:val="CommentReference"/>
        </w:rPr>
        <w:annotationRef/>
      </w:r>
      <w:r>
        <w:rPr>
          <w:sz w:val="22"/>
          <w:szCs w:val="22"/>
        </w:rPr>
        <w:t xml:space="preserve">Antes de producir cualquier gráfico o métrica comparativa, deténgase a estudiar la forma, codificación y calidad de sus datos. Un buen análisis comienza por saber exactamente qué representa cada variable y cómo fue registrada. </w:t>
      </w:r>
    </w:p>
    <w:p w14:paraId="59AC6327" w14:textId="77777777" w:rsidR="004A3AAF" w:rsidRDefault="004A3AAF" w:rsidP="004A3AAF">
      <w:pPr>
        <w:pStyle w:val="Default"/>
        <w:rPr>
          <w:sz w:val="22"/>
          <w:szCs w:val="22"/>
        </w:rPr>
      </w:pPr>
      <w:r>
        <w:rPr>
          <w:sz w:val="22"/>
          <w:szCs w:val="22"/>
        </w:rPr>
        <w:t xml:space="preserve">En el código reproducible debe observarse: </w:t>
      </w:r>
    </w:p>
    <w:p w14:paraId="4564A3FD" w14:textId="77777777" w:rsidR="004A3AAF" w:rsidRDefault="004A3AAF" w:rsidP="004A3AAF">
      <w:pPr>
        <w:pStyle w:val="Default"/>
        <w:numPr>
          <w:ilvl w:val="0"/>
          <w:numId w:val="22"/>
        </w:numPr>
        <w:spacing w:after="51"/>
        <w:rPr>
          <w:sz w:val="22"/>
          <w:szCs w:val="22"/>
        </w:rPr>
      </w:pPr>
      <w:r>
        <w:rPr>
          <w:sz w:val="22"/>
          <w:szCs w:val="22"/>
        </w:rPr>
        <w:t xml:space="preserve">Carga de los datos y verificación de estructuras básicas (número de observaciones, número de variables, tipos de variables). </w:t>
      </w:r>
    </w:p>
    <w:p w14:paraId="40F3EC10" w14:textId="77777777" w:rsidR="004A3AAF" w:rsidRDefault="004A3AAF" w:rsidP="004A3AAF">
      <w:pPr>
        <w:pStyle w:val="Default"/>
        <w:numPr>
          <w:ilvl w:val="1"/>
          <w:numId w:val="22"/>
        </w:numPr>
        <w:spacing w:after="39"/>
        <w:rPr>
          <w:sz w:val="22"/>
          <w:szCs w:val="22"/>
        </w:rPr>
      </w:pPr>
      <w:r>
        <w:rPr>
          <w:sz w:val="22"/>
          <w:szCs w:val="22"/>
        </w:rPr>
        <w:t xml:space="preserve">Revisión de codificación: ¿Sus variables numéricas son realmente numéricas? </w:t>
      </w:r>
    </w:p>
    <w:p w14:paraId="68B402C4" w14:textId="77777777" w:rsidR="004A3AAF" w:rsidRDefault="004A3AAF" w:rsidP="004A3AAF">
      <w:pPr>
        <w:pStyle w:val="Default"/>
        <w:numPr>
          <w:ilvl w:val="1"/>
          <w:numId w:val="22"/>
        </w:numPr>
        <w:spacing w:after="39"/>
        <w:rPr>
          <w:sz w:val="22"/>
          <w:szCs w:val="22"/>
        </w:rPr>
      </w:pPr>
      <w:r>
        <w:rPr>
          <w:sz w:val="22"/>
          <w:szCs w:val="22"/>
        </w:rPr>
        <w:t xml:space="preserve">¿Las categorías están completas y correctamente etiquetadas? </w:t>
      </w:r>
    </w:p>
    <w:p w14:paraId="5CDB1B0D" w14:textId="77777777" w:rsidR="004A3AAF" w:rsidRDefault="004A3AAF" w:rsidP="004A3AAF">
      <w:pPr>
        <w:pStyle w:val="Default"/>
        <w:numPr>
          <w:ilvl w:val="1"/>
          <w:numId w:val="22"/>
        </w:numPr>
        <w:spacing w:after="39"/>
        <w:rPr>
          <w:sz w:val="22"/>
          <w:szCs w:val="22"/>
        </w:rPr>
      </w:pPr>
      <w:r>
        <w:rPr>
          <w:sz w:val="22"/>
          <w:szCs w:val="22"/>
        </w:rPr>
        <w:t xml:space="preserve">¿Hay valores como “No sabe/No responde” mezclados con categorías válidas? </w:t>
      </w:r>
    </w:p>
    <w:p w14:paraId="5CA9B99B" w14:textId="77777777" w:rsidR="004A3AAF" w:rsidRDefault="004A3AAF" w:rsidP="004A3AAF">
      <w:pPr>
        <w:pStyle w:val="Default"/>
        <w:numPr>
          <w:ilvl w:val="1"/>
          <w:numId w:val="22"/>
        </w:numPr>
        <w:rPr>
          <w:sz w:val="22"/>
          <w:szCs w:val="22"/>
        </w:rPr>
      </w:pPr>
      <w:r>
        <w:rPr>
          <w:sz w:val="22"/>
          <w:szCs w:val="22"/>
        </w:rPr>
        <w:t xml:space="preserve">¿Cómo se comporta el factor de expansión? (si aplica) </w:t>
      </w:r>
    </w:p>
    <w:p w14:paraId="7642611F" w14:textId="77777777" w:rsidR="004A3AAF" w:rsidRDefault="004A3AAF" w:rsidP="004A3AAF">
      <w:pPr>
        <w:pStyle w:val="Default"/>
        <w:numPr>
          <w:ilvl w:val="1"/>
          <w:numId w:val="22"/>
        </w:numPr>
        <w:rPr>
          <w:sz w:val="22"/>
          <w:szCs w:val="22"/>
        </w:rPr>
      </w:pPr>
    </w:p>
    <w:p w14:paraId="6B94DF17" w14:textId="77777777" w:rsidR="004A3AAF" w:rsidRDefault="004A3AAF" w:rsidP="004A3AAF">
      <w:pPr>
        <w:pStyle w:val="Default"/>
        <w:numPr>
          <w:ilvl w:val="1"/>
          <w:numId w:val="22"/>
        </w:numPr>
        <w:rPr>
          <w:sz w:val="22"/>
          <w:szCs w:val="22"/>
        </w:rPr>
      </w:pPr>
      <w:r>
        <w:rPr>
          <w:sz w:val="22"/>
          <w:szCs w:val="22"/>
        </w:rPr>
        <w:t xml:space="preserve">Tratamiento de faltantes donde se registre cómo se manejan NA y categorías especiales. </w:t>
      </w:r>
    </w:p>
    <w:p w14:paraId="493F66DF" w14:textId="77777777" w:rsidR="004A3AAF" w:rsidRDefault="004A3AAF" w:rsidP="004A3AAF">
      <w:pPr>
        <w:pStyle w:val="Default"/>
        <w:numPr>
          <w:ilvl w:val="1"/>
          <w:numId w:val="22"/>
        </w:numPr>
        <w:rPr>
          <w:sz w:val="22"/>
          <w:szCs w:val="22"/>
        </w:rPr>
      </w:pPr>
      <w:r>
        <w:rPr>
          <w:sz w:val="22"/>
          <w:szCs w:val="22"/>
        </w:rPr>
        <w:t xml:space="preserve">Identificación de valores atípicos o valores imposibles </w:t>
      </w:r>
    </w:p>
    <w:p w14:paraId="205A5A0C" w14:textId="77777777" w:rsidR="004A3AAF" w:rsidRDefault="004A3AAF" w:rsidP="004A3AAF">
      <w:pPr>
        <w:pStyle w:val="Default"/>
        <w:numPr>
          <w:ilvl w:val="1"/>
          <w:numId w:val="22"/>
        </w:numPr>
        <w:rPr>
          <w:sz w:val="22"/>
          <w:szCs w:val="22"/>
        </w:rPr>
      </w:pPr>
      <w:r>
        <w:rPr>
          <w:sz w:val="22"/>
          <w:szCs w:val="22"/>
        </w:rPr>
        <w:t xml:space="preserve">Recodificaciones necesarias, como reagrupar categorías raras, crear bandas, construir conteos de carencias o generar proxies. </w:t>
      </w:r>
    </w:p>
    <w:p w14:paraId="453D3A74" w14:textId="77777777" w:rsidR="004A3AAF" w:rsidRDefault="004A3AAF" w:rsidP="004A3AAF">
      <w:pPr>
        <w:pStyle w:val="Default"/>
        <w:rPr>
          <w:sz w:val="22"/>
          <w:szCs w:val="22"/>
        </w:rPr>
      </w:pPr>
    </w:p>
    <w:p w14:paraId="196CEFDC" w14:textId="58F8418A" w:rsidR="004A3AAF" w:rsidRDefault="004A3AAF" w:rsidP="004A3AAF">
      <w:pPr>
        <w:pStyle w:val="CommentText"/>
      </w:pPr>
      <w:r>
        <w:rPr>
          <w:sz w:val="22"/>
          <w:szCs w:val="22"/>
        </w:rPr>
        <w:t>Todo ajuste debe quedar documentado mediante comentarios o un resumen breve dentro del informe a modo de notas de método</w:t>
      </w:r>
    </w:p>
  </w:comment>
  <w:comment w:id="9" w:author="Javier Antonio Amaya Nieto" w:date="2025-11-19T20:14:00Z" w:initials="JAAN">
    <w:p w14:paraId="07775FE5" w14:textId="77777777" w:rsidR="004A3AAF" w:rsidRDefault="004A3AAF" w:rsidP="004A3AAF">
      <w:pPr>
        <w:pStyle w:val="Default"/>
        <w:rPr>
          <w:sz w:val="22"/>
          <w:szCs w:val="22"/>
        </w:rPr>
      </w:pPr>
      <w:r>
        <w:rPr>
          <w:rStyle w:val="CommentReference"/>
        </w:rPr>
        <w:annotationRef/>
      </w:r>
      <w:r>
        <w:rPr>
          <w:sz w:val="22"/>
          <w:szCs w:val="22"/>
        </w:rPr>
        <w:t xml:space="preserve">Antes de cruzar variables debe producir una comprensión clara de cada variable crítica teniendo en cuenta su distribución, categorías relevantes, patrones básicos se observan, cómo se comporta según el factor de expansión (si aplica) </w:t>
      </w:r>
    </w:p>
    <w:p w14:paraId="09A68E1D" w14:textId="77777777" w:rsidR="004A3AAF" w:rsidRDefault="004A3AAF" w:rsidP="004A3AAF">
      <w:pPr>
        <w:pStyle w:val="Default"/>
        <w:rPr>
          <w:sz w:val="22"/>
          <w:szCs w:val="22"/>
        </w:rPr>
      </w:pPr>
      <w:r>
        <w:rPr>
          <w:sz w:val="22"/>
          <w:szCs w:val="22"/>
        </w:rPr>
        <w:t xml:space="preserve">Para cada variable relevante incluya: </w:t>
      </w:r>
    </w:p>
    <w:p w14:paraId="55A6B1AB" w14:textId="77777777" w:rsidR="004A3AAF" w:rsidRDefault="004A3AAF" w:rsidP="004A3AAF">
      <w:pPr>
        <w:pStyle w:val="Default"/>
        <w:numPr>
          <w:ilvl w:val="0"/>
          <w:numId w:val="23"/>
        </w:numPr>
        <w:spacing w:after="51"/>
        <w:rPr>
          <w:sz w:val="22"/>
          <w:szCs w:val="22"/>
        </w:rPr>
      </w:pPr>
      <w:r>
        <w:rPr>
          <w:sz w:val="22"/>
          <w:szCs w:val="22"/>
        </w:rPr>
        <w:t xml:space="preserve">Tablas de frecuencia o estadísticas descriptivas, según su tipo. </w:t>
      </w:r>
    </w:p>
    <w:p w14:paraId="76FAE3BB" w14:textId="77777777" w:rsidR="004A3AAF" w:rsidRDefault="004A3AAF" w:rsidP="004A3AAF">
      <w:pPr>
        <w:pStyle w:val="Default"/>
        <w:numPr>
          <w:ilvl w:val="0"/>
          <w:numId w:val="23"/>
        </w:numPr>
        <w:rPr>
          <w:sz w:val="22"/>
          <w:szCs w:val="22"/>
        </w:rPr>
      </w:pPr>
      <w:r>
        <w:rPr>
          <w:sz w:val="22"/>
          <w:szCs w:val="22"/>
        </w:rPr>
        <w:t xml:space="preserve">Uno o dos gráficos univariados pertinentes como histogramas, gráficos de barras, boxplots simples, diagramas de densidad. </w:t>
      </w:r>
    </w:p>
    <w:p w14:paraId="11FF6B62" w14:textId="77777777" w:rsidR="004A3AAF" w:rsidRDefault="004A3AAF" w:rsidP="004A3AAF">
      <w:pPr>
        <w:pStyle w:val="Default"/>
        <w:rPr>
          <w:sz w:val="22"/>
          <w:szCs w:val="22"/>
        </w:rPr>
      </w:pPr>
    </w:p>
    <w:p w14:paraId="2CF1B718" w14:textId="0EC73831" w:rsidR="004A3AAF" w:rsidRDefault="004A3AAF" w:rsidP="004A3AAF">
      <w:pPr>
        <w:pStyle w:val="CommentText"/>
      </w:pPr>
      <w:r>
        <w:rPr>
          <w:sz w:val="22"/>
          <w:szCs w:val="22"/>
        </w:rPr>
        <w:t>Este análisis sirve como la base conceptual del proyecto: sin esta revisión, cualquier cruce posterior puede ser engañoso o incorrecto.</w:t>
      </w:r>
    </w:p>
  </w:comment>
  <w:comment w:id="10" w:author="Javier Antonio Amaya Nieto" w:date="2025-11-19T20:14:00Z" w:initials="JAAN">
    <w:p w14:paraId="4697ED92" w14:textId="59F57AC4" w:rsidR="004A3AAF" w:rsidRDefault="004A3AAF">
      <w:pPr>
        <w:pStyle w:val="CommentText"/>
      </w:pPr>
      <w:r>
        <w:rPr>
          <w:rStyle w:val="CommentReference"/>
        </w:rPr>
        <w:annotationRef/>
      </w:r>
      <w:r>
        <w:rPr>
          <w:sz w:val="22"/>
          <w:szCs w:val="22"/>
        </w:rPr>
        <w:t xml:space="preserve">Una vez comprendidas las variables, realice comparaciones que respondan directamente a la pregunta de indagación. El objetivo es producir </w:t>
      </w:r>
      <w:r>
        <w:rPr>
          <w:b/>
          <w:bCs/>
          <w:sz w:val="22"/>
          <w:szCs w:val="22"/>
        </w:rPr>
        <w:t>evidencia gráfica relevante para sustentar una respuesta</w:t>
      </w:r>
      <w:r>
        <w:rPr>
          <w:sz w:val="22"/>
          <w:szCs w:val="22"/>
        </w:rPr>
        <w:t>. Puede tomar como referencia las sugerencias de visualización del enunciado de la Actividad 2, según corresponda. Incluya los gráficos que considere pertinentes y que ilustren la relaciones entre variables de la pregunta de indagación en el informe. Acompáñelos de un análisis interpretativo</w:t>
      </w:r>
    </w:p>
  </w:comment>
  <w:comment w:id="11" w:author="Javier Antonio Amaya Nieto" w:date="2025-11-19T20:14:00Z" w:initials="JAAN">
    <w:p w14:paraId="06AE8585" w14:textId="77777777" w:rsidR="004A3AAF" w:rsidRDefault="004A3AAF" w:rsidP="004A3AAF">
      <w:pPr>
        <w:pStyle w:val="Default"/>
        <w:rPr>
          <w:sz w:val="22"/>
          <w:szCs w:val="22"/>
        </w:rPr>
      </w:pPr>
      <w:r>
        <w:rPr>
          <w:rStyle w:val="CommentReference"/>
        </w:rPr>
        <w:annotationRef/>
      </w:r>
      <w:r>
        <w:rPr>
          <w:sz w:val="22"/>
          <w:szCs w:val="22"/>
        </w:rPr>
        <w:t xml:space="preserve">El EDA debe conectarse con la estructura del modelo de datos que se usará para la visualización. </w:t>
      </w:r>
      <w:r>
        <w:rPr>
          <w:b/>
          <w:bCs/>
          <w:sz w:val="22"/>
          <w:szCs w:val="22"/>
        </w:rPr>
        <w:t>Este modelo debe seguir el esquema de estrella</w:t>
      </w:r>
      <w:r>
        <w:rPr>
          <w:sz w:val="22"/>
          <w:szCs w:val="22"/>
        </w:rPr>
        <w:t>. Realizar un EDA es un avance en el modelamiento de los datos, ya que desde el código puede construir las tablas de hechos y las tablas de dimensiones y alistarlas para la generación del modelo en Power BI (o cualquier software de visualización)</w:t>
      </w:r>
      <w:r>
        <w:rPr>
          <w:sz w:val="14"/>
          <w:szCs w:val="14"/>
        </w:rPr>
        <w:t>1</w:t>
      </w:r>
      <w:r>
        <w:rPr>
          <w:sz w:val="22"/>
          <w:szCs w:val="22"/>
        </w:rPr>
        <w:t xml:space="preserve">. Como se ha estudiado en clase, la construcción de un modelo de datos para visualización implica: </w:t>
      </w:r>
    </w:p>
    <w:p w14:paraId="7044F663" w14:textId="77777777" w:rsidR="004A3AAF" w:rsidRDefault="004A3AAF" w:rsidP="004A3AAF">
      <w:pPr>
        <w:pStyle w:val="Default"/>
        <w:numPr>
          <w:ilvl w:val="0"/>
          <w:numId w:val="24"/>
        </w:numPr>
        <w:spacing w:after="49"/>
        <w:rPr>
          <w:sz w:val="22"/>
          <w:szCs w:val="22"/>
        </w:rPr>
      </w:pPr>
      <w:r>
        <w:rPr>
          <w:sz w:val="22"/>
          <w:szCs w:val="22"/>
        </w:rPr>
        <w:t xml:space="preserve">Identificar las tablas necesarias (hechos, dimensiones). </w:t>
      </w:r>
    </w:p>
    <w:p w14:paraId="20AD2136" w14:textId="77777777" w:rsidR="004A3AAF" w:rsidRDefault="004A3AAF" w:rsidP="004A3AAF">
      <w:pPr>
        <w:pStyle w:val="Default"/>
        <w:numPr>
          <w:ilvl w:val="0"/>
          <w:numId w:val="24"/>
        </w:numPr>
        <w:spacing w:after="49"/>
        <w:rPr>
          <w:sz w:val="22"/>
          <w:szCs w:val="22"/>
        </w:rPr>
      </w:pPr>
      <w:r>
        <w:rPr>
          <w:sz w:val="22"/>
          <w:szCs w:val="22"/>
        </w:rPr>
        <w:t xml:space="preserve">Preparar en Power Query o en código las transformaciones necesarias: </w:t>
      </w:r>
    </w:p>
    <w:p w14:paraId="2CDFE82A" w14:textId="77777777" w:rsidR="004A3AAF" w:rsidRDefault="004A3AAF" w:rsidP="004A3AAF">
      <w:pPr>
        <w:pStyle w:val="Default"/>
        <w:numPr>
          <w:ilvl w:val="0"/>
          <w:numId w:val="24"/>
        </w:numPr>
        <w:spacing w:after="49"/>
        <w:rPr>
          <w:sz w:val="22"/>
          <w:szCs w:val="22"/>
        </w:rPr>
      </w:pPr>
      <w:r>
        <w:rPr>
          <w:sz w:val="22"/>
          <w:szCs w:val="22"/>
        </w:rPr>
        <w:t xml:space="preserve">Limpieza proveniente del EDA </w:t>
      </w:r>
    </w:p>
    <w:p w14:paraId="24DA5B0B" w14:textId="77777777" w:rsidR="004A3AAF" w:rsidRDefault="004A3AAF" w:rsidP="004A3AAF">
      <w:pPr>
        <w:pStyle w:val="Default"/>
        <w:numPr>
          <w:ilvl w:val="0"/>
          <w:numId w:val="24"/>
        </w:numPr>
        <w:spacing w:after="49"/>
        <w:rPr>
          <w:sz w:val="22"/>
          <w:szCs w:val="22"/>
        </w:rPr>
      </w:pPr>
      <w:r>
        <w:rPr>
          <w:sz w:val="22"/>
          <w:szCs w:val="22"/>
        </w:rPr>
        <w:t xml:space="preserve">Normalización: Separación entre tablas de hechos y tablas de dimensiones </w:t>
      </w:r>
    </w:p>
    <w:p w14:paraId="67E368EB" w14:textId="77777777" w:rsidR="004A3AAF" w:rsidRDefault="004A3AAF" w:rsidP="004A3AAF">
      <w:pPr>
        <w:pStyle w:val="Default"/>
        <w:numPr>
          <w:ilvl w:val="0"/>
          <w:numId w:val="24"/>
        </w:numPr>
        <w:spacing w:after="49"/>
        <w:rPr>
          <w:sz w:val="22"/>
          <w:szCs w:val="22"/>
        </w:rPr>
      </w:pPr>
      <w:r>
        <w:rPr>
          <w:sz w:val="22"/>
          <w:szCs w:val="22"/>
        </w:rPr>
        <w:t xml:space="preserve">Creación de variables derivadas </w:t>
      </w:r>
    </w:p>
    <w:p w14:paraId="1A3CFADB" w14:textId="77777777" w:rsidR="004A3AAF" w:rsidRDefault="004A3AAF" w:rsidP="004A3AAF">
      <w:pPr>
        <w:pStyle w:val="Default"/>
        <w:numPr>
          <w:ilvl w:val="0"/>
          <w:numId w:val="24"/>
        </w:numPr>
        <w:rPr>
          <w:sz w:val="22"/>
          <w:szCs w:val="22"/>
        </w:rPr>
      </w:pPr>
      <w:r>
        <w:rPr>
          <w:sz w:val="22"/>
          <w:szCs w:val="22"/>
        </w:rPr>
        <w:t xml:space="preserve">Asignación de llaves: En el caso Power BI es necesario que haya una llave única en una sola variable para poder conectar las tablas entre sí. </w:t>
      </w:r>
    </w:p>
    <w:p w14:paraId="30706439" w14:textId="77777777" w:rsidR="004A3AAF" w:rsidRDefault="004A3AAF" w:rsidP="004A3AAF">
      <w:pPr>
        <w:pStyle w:val="Default"/>
        <w:rPr>
          <w:sz w:val="22"/>
          <w:szCs w:val="22"/>
        </w:rPr>
      </w:pPr>
    </w:p>
    <w:p w14:paraId="58E204E6" w14:textId="62C1AF2E" w:rsidR="004A3AAF" w:rsidRDefault="004A3AAF" w:rsidP="004A3AAF">
      <w:pPr>
        <w:pStyle w:val="CommentText"/>
      </w:pPr>
      <w:r>
        <w:rPr>
          <w:sz w:val="22"/>
          <w:szCs w:val="22"/>
        </w:rPr>
        <w:t>Con esto se completa un EDA integral que no solo produce evidencia descriptiva, sino que organiza los datos para ser visualizados de forma efectiva y sustentada.</w:t>
      </w:r>
    </w:p>
  </w:comment>
  <w:comment w:id="12" w:author="Javier Antonio Amaya Nieto" w:date="2025-11-19T20:15:00Z" w:initials="JAAN">
    <w:p w14:paraId="556E2E14" w14:textId="46D85980" w:rsidR="004A3AAF" w:rsidRDefault="004A3AAF">
      <w:pPr>
        <w:pStyle w:val="CommentText"/>
      </w:pPr>
      <w:r>
        <w:rPr>
          <w:rStyle w:val="CommentReference"/>
        </w:rPr>
        <w:annotationRef/>
      </w:r>
      <w:r>
        <w:rPr>
          <w:sz w:val="22"/>
          <w:szCs w:val="22"/>
        </w:rPr>
        <w:t>La visualización final debe servir tanto para explorar como para comunicar. Se trata de seleccionar aquellos gráficos que ayuden a contar una historia orientada a responder la pregunta de indagación. La idea es que alguien que no conoce sus datos pueda entender, con un vistazo, qué encontró y por qué importa. El trabajo desarrollado en el EDA es fundamental para simplificar esta etapa.</w:t>
      </w:r>
    </w:p>
  </w:comment>
  <w:comment w:id="13" w:author="Javier Antonio Amaya Nieto" w:date="2025-11-19T20:15:00Z" w:initials="JAAN">
    <w:p w14:paraId="5A69CAD1" w14:textId="77777777" w:rsidR="004A3AAF" w:rsidRDefault="004A3AAF">
      <w:pPr>
        <w:pStyle w:val="CommentText"/>
        <w:rPr>
          <w:sz w:val="22"/>
          <w:szCs w:val="22"/>
        </w:rPr>
      </w:pPr>
      <w:r>
        <w:rPr>
          <w:rStyle w:val="CommentReference"/>
        </w:rPr>
        <w:annotationRef/>
      </w:r>
      <w:r>
        <w:rPr>
          <w:sz w:val="22"/>
          <w:szCs w:val="22"/>
        </w:rPr>
        <w:t>De acuerdo con lo aprendido en el EDA sobre la población, los datos la pregunta de indagación principal y la respuesta, piense en preguntas que le permitan desagregar mensajes de lo encontrado, desde un enfoque de lo general a lo particular. Estas preguntas pueden ser de dos tipos:</w:t>
      </w:r>
    </w:p>
    <w:p w14:paraId="13FC0198" w14:textId="77777777" w:rsidR="004A3AAF" w:rsidRDefault="004A3AAF" w:rsidP="004A3AAF">
      <w:pPr>
        <w:pStyle w:val="Default"/>
      </w:pPr>
    </w:p>
    <w:p w14:paraId="45D5F01F" w14:textId="77777777" w:rsidR="004A3AAF" w:rsidRDefault="004A3AAF" w:rsidP="004A3AAF">
      <w:pPr>
        <w:pStyle w:val="Default"/>
        <w:numPr>
          <w:ilvl w:val="0"/>
          <w:numId w:val="25"/>
        </w:numPr>
        <w:spacing w:after="51"/>
        <w:rPr>
          <w:sz w:val="22"/>
          <w:szCs w:val="22"/>
        </w:rPr>
      </w:pPr>
      <w:r>
        <w:rPr>
          <w:sz w:val="22"/>
          <w:szCs w:val="22"/>
        </w:rPr>
        <w:t xml:space="preserve">Preguntas de contexto: que se responden con uno o un par de números y permiten contar la perspectiva o el alcance del análisis. Los objetos visuales asociados a estas preguntas son tarjetas sencillas o múltiples o íconos. </w:t>
      </w:r>
    </w:p>
    <w:p w14:paraId="3B69AF2D" w14:textId="77777777" w:rsidR="004A3AAF" w:rsidRDefault="004A3AAF" w:rsidP="004A3AAF">
      <w:pPr>
        <w:pStyle w:val="Default"/>
        <w:numPr>
          <w:ilvl w:val="0"/>
          <w:numId w:val="25"/>
        </w:numPr>
        <w:rPr>
          <w:sz w:val="22"/>
          <w:szCs w:val="22"/>
        </w:rPr>
      </w:pPr>
      <w:r>
        <w:rPr>
          <w:sz w:val="22"/>
          <w:szCs w:val="22"/>
        </w:rPr>
        <w:t xml:space="preserve">Preguntas de indagación: que se responden con gráficos de dos ejes, dos o más variables involucradas, siendo al menos una de ellas una variable de hechos. Estos gráficos tienden a ser más complejos, y deben ubicarse más abajo a mayor complejidad. </w:t>
      </w:r>
    </w:p>
    <w:p w14:paraId="607229FC" w14:textId="77777777" w:rsidR="004A3AAF" w:rsidRDefault="004A3AAF" w:rsidP="004A3AAF">
      <w:pPr>
        <w:pStyle w:val="Default"/>
        <w:rPr>
          <w:sz w:val="22"/>
          <w:szCs w:val="22"/>
        </w:rPr>
      </w:pPr>
      <w:r>
        <w:rPr>
          <w:sz w:val="22"/>
          <w:szCs w:val="22"/>
        </w:rPr>
        <w:t xml:space="preserve">Elija los gráficos más simples y directos que permitan observar los patrones clave identificados en el EDA. Tal como en la Actividad 2, priorice visualizaciones que respondan a relaciones de la forma E[Y|X] y que muestren contrastes, no adornos. </w:t>
      </w:r>
    </w:p>
    <w:p w14:paraId="16C1A42E" w14:textId="77777777" w:rsidR="004A3AAF" w:rsidRDefault="004A3AAF" w:rsidP="004A3AAF">
      <w:pPr>
        <w:pStyle w:val="Default"/>
        <w:rPr>
          <w:sz w:val="22"/>
          <w:szCs w:val="22"/>
        </w:rPr>
      </w:pPr>
      <w:r>
        <w:rPr>
          <w:sz w:val="22"/>
          <w:szCs w:val="22"/>
        </w:rPr>
        <w:t xml:space="preserve">Dependiendo de su pregunta puede usar: </w:t>
      </w:r>
    </w:p>
    <w:p w14:paraId="1DC44750" w14:textId="77777777" w:rsidR="004A3AAF" w:rsidRDefault="004A3AAF" w:rsidP="004A3AAF">
      <w:pPr>
        <w:pStyle w:val="Default"/>
        <w:numPr>
          <w:ilvl w:val="0"/>
          <w:numId w:val="26"/>
        </w:numPr>
        <w:spacing w:after="51"/>
        <w:rPr>
          <w:sz w:val="22"/>
          <w:szCs w:val="22"/>
        </w:rPr>
      </w:pPr>
      <w:r>
        <w:rPr>
          <w:sz w:val="22"/>
          <w:szCs w:val="22"/>
        </w:rPr>
        <w:t xml:space="preserve">Barras (frecuencias o medias) </w:t>
      </w:r>
    </w:p>
    <w:p w14:paraId="0DF0904C" w14:textId="77777777" w:rsidR="004A3AAF" w:rsidRDefault="004A3AAF" w:rsidP="004A3AAF">
      <w:pPr>
        <w:pStyle w:val="Default"/>
        <w:numPr>
          <w:ilvl w:val="0"/>
          <w:numId w:val="26"/>
        </w:numPr>
        <w:spacing w:after="51"/>
        <w:rPr>
          <w:sz w:val="22"/>
          <w:szCs w:val="22"/>
        </w:rPr>
      </w:pPr>
      <w:r>
        <w:rPr>
          <w:sz w:val="22"/>
          <w:szCs w:val="22"/>
        </w:rPr>
        <w:t xml:space="preserve">Líneas (tendencias por grupos o tramos) </w:t>
      </w:r>
    </w:p>
    <w:p w14:paraId="60DC6AFB" w14:textId="77777777" w:rsidR="004A3AAF" w:rsidRDefault="004A3AAF" w:rsidP="004A3AAF">
      <w:pPr>
        <w:pStyle w:val="Default"/>
        <w:numPr>
          <w:ilvl w:val="0"/>
          <w:numId w:val="26"/>
        </w:numPr>
        <w:spacing w:after="51"/>
        <w:rPr>
          <w:sz w:val="22"/>
          <w:szCs w:val="22"/>
        </w:rPr>
      </w:pPr>
      <w:r>
        <w:rPr>
          <w:sz w:val="22"/>
          <w:szCs w:val="22"/>
        </w:rPr>
        <w:t xml:space="preserve">Boxplots (comparación de distribuciones) </w:t>
      </w:r>
    </w:p>
    <w:p w14:paraId="030101F1" w14:textId="77777777" w:rsidR="004A3AAF" w:rsidRDefault="004A3AAF" w:rsidP="004A3AAF">
      <w:pPr>
        <w:pStyle w:val="Default"/>
        <w:numPr>
          <w:ilvl w:val="0"/>
          <w:numId w:val="26"/>
        </w:numPr>
        <w:spacing w:after="51"/>
        <w:rPr>
          <w:sz w:val="22"/>
          <w:szCs w:val="22"/>
        </w:rPr>
      </w:pPr>
      <w:r>
        <w:rPr>
          <w:sz w:val="22"/>
          <w:szCs w:val="22"/>
        </w:rPr>
        <w:t xml:space="preserve">Dispersión (relación entre variables continuas) </w:t>
      </w:r>
    </w:p>
    <w:p w14:paraId="58B43D76" w14:textId="77777777" w:rsidR="004A3AAF" w:rsidRDefault="004A3AAF" w:rsidP="004A3AAF">
      <w:pPr>
        <w:pStyle w:val="Default"/>
        <w:numPr>
          <w:ilvl w:val="0"/>
          <w:numId w:val="26"/>
        </w:numPr>
        <w:rPr>
          <w:sz w:val="22"/>
          <w:szCs w:val="22"/>
        </w:rPr>
      </w:pPr>
      <w:r>
        <w:rPr>
          <w:sz w:val="22"/>
          <w:szCs w:val="22"/>
        </w:rPr>
        <w:t xml:space="preserve">Mapas (solo si el análisis lo justifica) </w:t>
      </w:r>
    </w:p>
    <w:p w14:paraId="3A24DBB5" w14:textId="01349CA3" w:rsidR="004A3AAF" w:rsidRDefault="004A3AAF">
      <w:pPr>
        <w:pStyle w:val="CommentText"/>
      </w:pPr>
    </w:p>
  </w:comment>
  <w:comment w:id="14" w:author="Javier Antonio Amaya Nieto" w:date="2025-11-19T20:15:00Z" w:initials="JAAN">
    <w:p w14:paraId="688E44DB" w14:textId="77777777" w:rsidR="004A3AAF" w:rsidRDefault="004A3AAF" w:rsidP="004A3AAF">
      <w:pPr>
        <w:pStyle w:val="Default"/>
        <w:rPr>
          <w:sz w:val="22"/>
          <w:szCs w:val="22"/>
        </w:rPr>
      </w:pPr>
      <w:r>
        <w:rPr>
          <w:rStyle w:val="CommentReference"/>
        </w:rPr>
        <w:annotationRef/>
      </w:r>
      <w:r>
        <w:rPr>
          <w:sz w:val="22"/>
          <w:szCs w:val="22"/>
        </w:rPr>
        <w:t xml:space="preserve">El tablero debe cumplir dos funciones: </w:t>
      </w:r>
    </w:p>
    <w:p w14:paraId="34F465B1" w14:textId="77777777" w:rsidR="004A3AAF" w:rsidRDefault="004A3AAF" w:rsidP="004A3AAF">
      <w:pPr>
        <w:pStyle w:val="Default"/>
        <w:numPr>
          <w:ilvl w:val="0"/>
          <w:numId w:val="27"/>
        </w:numPr>
        <w:spacing w:after="51"/>
        <w:rPr>
          <w:sz w:val="22"/>
          <w:szCs w:val="22"/>
        </w:rPr>
      </w:pPr>
      <w:r>
        <w:rPr>
          <w:sz w:val="22"/>
          <w:szCs w:val="22"/>
        </w:rPr>
        <w:t xml:space="preserve">Exploración analítica: permitir filtrar, segmentar o navegar por las dimensiones importantes. </w:t>
      </w:r>
    </w:p>
    <w:p w14:paraId="1EEE12DE" w14:textId="77777777" w:rsidR="004A3AAF" w:rsidRDefault="004A3AAF" w:rsidP="004A3AAF">
      <w:pPr>
        <w:pStyle w:val="Default"/>
        <w:numPr>
          <w:ilvl w:val="0"/>
          <w:numId w:val="27"/>
        </w:numPr>
        <w:rPr>
          <w:sz w:val="22"/>
          <w:szCs w:val="22"/>
        </w:rPr>
      </w:pPr>
      <w:r>
        <w:rPr>
          <w:sz w:val="22"/>
          <w:szCs w:val="22"/>
        </w:rPr>
        <w:t xml:space="preserve">Comunicación clara: presentar una narrativa ordenada que apoye la explicación oral. </w:t>
      </w:r>
    </w:p>
    <w:p w14:paraId="2E5680C7" w14:textId="77777777" w:rsidR="004A3AAF" w:rsidRDefault="004A3AAF" w:rsidP="004A3AAF">
      <w:pPr>
        <w:pStyle w:val="Default"/>
        <w:rPr>
          <w:sz w:val="22"/>
          <w:szCs w:val="22"/>
        </w:rPr>
      </w:pPr>
    </w:p>
    <w:p w14:paraId="479719A0" w14:textId="77777777" w:rsidR="004A3AAF" w:rsidRDefault="004A3AAF" w:rsidP="004A3AAF">
      <w:pPr>
        <w:pStyle w:val="Default"/>
        <w:rPr>
          <w:sz w:val="22"/>
          <w:szCs w:val="22"/>
        </w:rPr>
      </w:pPr>
      <w:r>
        <w:rPr>
          <w:sz w:val="22"/>
          <w:szCs w:val="22"/>
        </w:rPr>
        <w:t xml:space="preserve">Para ello es útil enfocar los objetos visuales (que responden a preguntas de contexto y de indagación) en un orden que guíe la historia: </w:t>
      </w:r>
    </w:p>
    <w:p w14:paraId="4A9099CB" w14:textId="0ABEE5F8" w:rsidR="004A3AAF" w:rsidRDefault="004A3AAF" w:rsidP="004A3AAF">
      <w:pPr>
        <w:pStyle w:val="CommentText"/>
      </w:pPr>
      <w:r>
        <w:rPr>
          <w:sz w:val="22"/>
          <w:szCs w:val="22"/>
        </w:rPr>
        <w:t>Para ello evite incluir gráficos redundantes, que se pueden identificar si la narrativa usada con el tablero es repetitiva. También asegúrese de que todos los textos, etiquetas y medidas sean legibles y precisas. Asimismo, mantenga consistencia en colores, escalas y categorías.</w:t>
      </w:r>
    </w:p>
  </w:comment>
  <w:comment w:id="15" w:author="Javier Antonio Amaya Nieto" w:date="2025-11-19T20:15:00Z" w:initials="JAAN">
    <w:p w14:paraId="2820255C" w14:textId="77777777" w:rsidR="004A3AAF" w:rsidRDefault="004A3AAF" w:rsidP="004A3AAF">
      <w:pPr>
        <w:pStyle w:val="Default"/>
        <w:rPr>
          <w:sz w:val="22"/>
          <w:szCs w:val="22"/>
        </w:rPr>
      </w:pPr>
      <w:r>
        <w:rPr>
          <w:rStyle w:val="CommentReference"/>
        </w:rPr>
        <w:annotationRef/>
      </w:r>
      <w:r>
        <w:rPr>
          <w:sz w:val="22"/>
          <w:szCs w:val="22"/>
        </w:rPr>
        <w:t>En este ejercicio puede incluya breves descripciones que acompañen los gráficos o utilice títulos que funcionen como mensajes</w:t>
      </w:r>
      <w:r>
        <w:rPr>
          <w:sz w:val="14"/>
          <w:szCs w:val="14"/>
        </w:rPr>
        <w:t>2</w:t>
      </w:r>
      <w:r>
        <w:rPr>
          <w:sz w:val="22"/>
          <w:szCs w:val="22"/>
        </w:rPr>
        <w:t xml:space="preserve">, por ejemplo: </w:t>
      </w:r>
    </w:p>
    <w:p w14:paraId="7445F922" w14:textId="77777777" w:rsidR="004A3AAF" w:rsidRDefault="004A3AAF" w:rsidP="004A3AAF">
      <w:pPr>
        <w:pStyle w:val="Default"/>
        <w:numPr>
          <w:ilvl w:val="0"/>
          <w:numId w:val="28"/>
        </w:numPr>
        <w:spacing w:after="49"/>
        <w:rPr>
          <w:sz w:val="22"/>
          <w:szCs w:val="22"/>
        </w:rPr>
      </w:pPr>
      <w:r>
        <w:rPr>
          <w:sz w:val="22"/>
          <w:szCs w:val="22"/>
        </w:rPr>
        <w:t xml:space="preserve">“La tasa de hacinamiento es un 40% mayor en hogares arrendados que en subarriendo.” </w:t>
      </w:r>
    </w:p>
    <w:p w14:paraId="3B738ED4" w14:textId="77777777" w:rsidR="004A3AAF" w:rsidRDefault="004A3AAF" w:rsidP="004A3AAF">
      <w:pPr>
        <w:pStyle w:val="Default"/>
        <w:numPr>
          <w:ilvl w:val="0"/>
          <w:numId w:val="28"/>
        </w:numPr>
        <w:rPr>
          <w:sz w:val="22"/>
          <w:szCs w:val="22"/>
        </w:rPr>
      </w:pPr>
      <w:r>
        <w:rPr>
          <w:sz w:val="22"/>
          <w:szCs w:val="22"/>
        </w:rPr>
        <w:t xml:space="preserve">“Las mujeres jóvenes presentan menor participación laboral en todas las regiones.” </w:t>
      </w:r>
    </w:p>
    <w:p w14:paraId="32F03EEC" w14:textId="40C2CA70" w:rsidR="004A3AAF" w:rsidRDefault="004A3AAF">
      <w:pPr>
        <w:pStyle w:val="CommentText"/>
      </w:pPr>
      <w:r>
        <w:rPr>
          <w:sz w:val="22"/>
          <w:szCs w:val="22"/>
        </w:rPr>
        <w:t>Para el desarrollo de la narrativa asegúrese que se responden las siguientes preguntas: ¿Qué patrones se identificaron?, ¿Qué diferencias o relaciones son las más relevantes?, ¿Qué hallazgo sustantivo responde la pregunta inicial?</w:t>
      </w:r>
    </w:p>
  </w:comment>
  <w:comment w:id="16" w:author="Javier Antonio Amaya Nieto" w:date="2025-11-19T20:16:00Z" w:initials="JAAN">
    <w:p w14:paraId="30E40525" w14:textId="77777777" w:rsidR="004A3AAF" w:rsidRDefault="004A3AAF" w:rsidP="004A3AAF">
      <w:pPr>
        <w:pStyle w:val="Default"/>
        <w:rPr>
          <w:sz w:val="22"/>
          <w:szCs w:val="22"/>
        </w:rPr>
      </w:pPr>
      <w:r>
        <w:rPr>
          <w:rStyle w:val="CommentReference"/>
        </w:rPr>
        <w:annotationRef/>
      </w:r>
      <w:r>
        <w:rPr>
          <w:sz w:val="22"/>
          <w:szCs w:val="22"/>
        </w:rPr>
        <w:t xml:space="preserve">Finalmente, asegúrese de que las visualizaciones dialoguen con lo presentado en el EDA: </w:t>
      </w:r>
    </w:p>
    <w:p w14:paraId="36A6298B" w14:textId="77777777" w:rsidR="004A3AAF" w:rsidRDefault="004A3AAF" w:rsidP="004A3AAF">
      <w:pPr>
        <w:pStyle w:val="Default"/>
        <w:numPr>
          <w:ilvl w:val="0"/>
          <w:numId w:val="29"/>
        </w:numPr>
        <w:spacing w:after="49"/>
        <w:rPr>
          <w:sz w:val="22"/>
          <w:szCs w:val="22"/>
        </w:rPr>
      </w:pPr>
      <w:r>
        <w:rPr>
          <w:sz w:val="22"/>
          <w:szCs w:val="22"/>
        </w:rPr>
        <w:t xml:space="preserve">Todo gráfico debe corresponder a un patrón previamente identificado. </w:t>
      </w:r>
    </w:p>
    <w:p w14:paraId="1F948FD1" w14:textId="77777777" w:rsidR="004A3AAF" w:rsidRDefault="004A3AAF" w:rsidP="004A3AAF">
      <w:pPr>
        <w:pStyle w:val="Default"/>
        <w:numPr>
          <w:ilvl w:val="0"/>
          <w:numId w:val="29"/>
        </w:numPr>
        <w:spacing w:after="49"/>
        <w:rPr>
          <w:sz w:val="22"/>
          <w:szCs w:val="22"/>
        </w:rPr>
      </w:pPr>
      <w:r>
        <w:rPr>
          <w:sz w:val="22"/>
          <w:szCs w:val="22"/>
        </w:rPr>
        <w:t xml:space="preserve">No debe aparecer información nueva no explicada antes. </w:t>
      </w:r>
    </w:p>
    <w:p w14:paraId="215E01FF" w14:textId="77777777" w:rsidR="004A3AAF" w:rsidRDefault="004A3AAF" w:rsidP="004A3AAF">
      <w:pPr>
        <w:pStyle w:val="Default"/>
        <w:numPr>
          <w:ilvl w:val="0"/>
          <w:numId w:val="29"/>
        </w:numPr>
        <w:rPr>
          <w:sz w:val="22"/>
          <w:szCs w:val="22"/>
        </w:rPr>
      </w:pPr>
      <w:r>
        <w:rPr>
          <w:sz w:val="22"/>
          <w:szCs w:val="22"/>
        </w:rPr>
        <w:t xml:space="preserve">La interpretación en el informe debe conectar el hallazgo con la pregunta de indagación y el contexto social definido. </w:t>
      </w:r>
    </w:p>
    <w:p w14:paraId="2E7F488A" w14:textId="77777777" w:rsidR="004A3AAF" w:rsidRDefault="004A3AAF" w:rsidP="004A3AAF">
      <w:pPr>
        <w:pStyle w:val="Default"/>
        <w:rPr>
          <w:sz w:val="22"/>
          <w:szCs w:val="22"/>
        </w:rPr>
      </w:pPr>
    </w:p>
    <w:p w14:paraId="4C6EDD1F" w14:textId="640E92BF" w:rsidR="004A3AAF" w:rsidRDefault="004A3AAF" w:rsidP="004A3AAF">
      <w:pPr>
        <w:pStyle w:val="CommentText"/>
      </w:pPr>
      <w:r>
        <w:rPr>
          <w:sz w:val="22"/>
          <w:szCs w:val="22"/>
        </w:rPr>
        <w:t>Con esto se completa un producto visual coherente, útil y narrativamente consistente, que constituye el cierre del ciclo: pregunta → evidencia → historia.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037F9" w15:done="0"/>
  <w15:commentEx w15:paraId="467FE615" w15:done="0"/>
  <w15:commentEx w15:paraId="619CCD27" w15:done="0"/>
  <w15:commentEx w15:paraId="6B8C8377" w15:paraIdParent="619CCD27" w15:done="0"/>
  <w15:commentEx w15:paraId="22F58E62" w15:done="1"/>
  <w15:commentEx w15:paraId="19025DAF" w15:done="0"/>
  <w15:commentEx w15:paraId="196CEFDC" w15:done="0"/>
  <w15:commentEx w15:paraId="2CF1B718" w15:done="0"/>
  <w15:commentEx w15:paraId="4697ED92" w15:done="0"/>
  <w15:commentEx w15:paraId="58E204E6" w15:done="0"/>
  <w15:commentEx w15:paraId="556E2E14" w15:done="0"/>
  <w15:commentEx w15:paraId="3A24DBB5" w15:done="0"/>
  <w15:commentEx w15:paraId="4A9099CB" w15:done="0"/>
  <w15:commentEx w15:paraId="32F03EEC" w15:done="0"/>
  <w15:commentEx w15:paraId="4C6EDD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C8A2FB" w16cex:dateUtc="2025-11-20T01:11:00Z">
    <w16cex:extLst>
      <w16:ext w16:uri="{CE6994B0-6A32-4C9F-8C6B-6E91EDA988CE}">
        <cr:reactions xmlns:cr="http://schemas.microsoft.com/office/comments/2020/reactions">
          <cr:reaction reactionType="1">
            <cr:reactionInfo dateUtc="2025-11-21T16:43:55Z">
              <cr:user userId="S::mc.caraballo@uniandes.edu.co::365928a4-ac9b-4cb7-8cff-0f2d693cc50f" userProvider="AD" userName="Maria Camila Caraballo"/>
            </cr:reactionInfo>
          </cr:reaction>
        </cr:reactions>
      </w16:ext>
    </w16cex:extLst>
  </w16cex:commentExtensible>
  <w16cex:commentExtensible w16cex:durableId="2CCF4BB1" w16cex:dateUtc="2025-11-25T02:25:00Z"/>
  <w16cex:commentExtensible w16cex:durableId="2CCF4A15" w16cex:dateUtc="2025-11-25T02:18:00Z">
    <w16cex:extLst>
      <w16:ext w16:uri="{CE6994B0-6A32-4C9F-8C6B-6E91EDA988CE}">
        <cr:reactions xmlns:cr="http://schemas.microsoft.com/office/comments/2020/reactions">
          <cr:reaction reactionType="1">
            <cr:reactionInfo dateUtc="2025-11-26T23:03:51Z">
              <cr:user userId="S::mc.caraballo@uniandes.edu.co::365928a4-ac9b-4cb7-8cff-0f2d693cc50f" userProvider="AD" userName="Maria Camila Caraballo"/>
            </cr:reactionInfo>
          </cr:reaction>
        </cr:reactions>
      </w16:ext>
    </w16cex:extLst>
  </w16cex:commentExtensible>
  <w16cex:commentExtensible w16cex:durableId="3005631E" w16cex:dateUtc="2025-11-26T22:43:00Z"/>
  <w16cex:commentExtensible w16cex:durableId="2CCF4A8D" w16cex:dateUtc="2025-11-25T02:20:00Z">
    <w16cex:extLst>
      <w16:ext w16:uri="{CE6994B0-6A32-4C9F-8C6B-6E91EDA988CE}">
        <cr:reactions xmlns:cr="http://schemas.microsoft.com/office/comments/2020/reactions">
          <cr:reaction reactionType="1">
            <cr:reactionInfo dateUtc="2025-11-26T22:56:15Z">
              <cr:user userId="S::mc.caraballo@uniandes.edu.co::365928a4-ac9b-4cb7-8cff-0f2d693cc50f" userProvider="AD" userName="Maria Camila Caraballo"/>
            </cr:reactionInfo>
          </cr:reaction>
        </cr:reactions>
      </w16:ext>
    </w16cex:extLst>
  </w16cex:commentExtensible>
  <w16cex:commentExtensible w16cex:durableId="2CC8A367" w16cex:dateUtc="2025-11-20T01:13:00Z"/>
  <w16cex:commentExtensible w16cex:durableId="2CC8A38E" w16cex:dateUtc="2025-11-20T01:14:00Z"/>
  <w16cex:commentExtensible w16cex:durableId="2CC8A3A0" w16cex:dateUtc="2025-11-20T01:14:00Z"/>
  <w16cex:commentExtensible w16cex:durableId="2CC8A3AD" w16cex:dateUtc="2025-11-20T01:14:00Z"/>
  <w16cex:commentExtensible w16cex:durableId="2CC8A3BB" w16cex:dateUtc="2025-11-20T01:14:00Z"/>
  <w16cex:commentExtensible w16cex:durableId="2CC8A3D2" w16cex:dateUtc="2025-11-20T01:15:00Z"/>
  <w16cex:commentExtensible w16cex:durableId="2CC8A3DB" w16cex:dateUtc="2025-11-20T01:15:00Z"/>
  <w16cex:commentExtensible w16cex:durableId="2CC8A3F4" w16cex:dateUtc="2025-11-20T01:15:00Z"/>
  <w16cex:commentExtensible w16cex:durableId="2CC8A3FF" w16cex:dateUtc="2025-11-20T01:15:00Z"/>
  <w16cex:commentExtensible w16cex:durableId="2CC8A410" w16cex:dateUtc="2025-11-20T01: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037F9" w16cid:durableId="2CC8A2FB"/>
  <w16cid:commentId w16cid:paraId="467FE615" w16cid:durableId="2CCF4BB1"/>
  <w16cid:commentId w16cid:paraId="619CCD27" w16cid:durableId="2CCF4A15"/>
  <w16cid:commentId w16cid:paraId="6B8C8377" w16cid:durableId="3005631E"/>
  <w16cid:commentId w16cid:paraId="22F58E62" w16cid:durableId="2CCF4A8D"/>
  <w16cid:commentId w16cid:paraId="19025DAF" w16cid:durableId="2CC8A367"/>
  <w16cid:commentId w16cid:paraId="196CEFDC" w16cid:durableId="2CC8A38E"/>
  <w16cid:commentId w16cid:paraId="2CF1B718" w16cid:durableId="2CC8A3A0"/>
  <w16cid:commentId w16cid:paraId="4697ED92" w16cid:durableId="2CC8A3AD"/>
  <w16cid:commentId w16cid:paraId="58E204E6" w16cid:durableId="2CC8A3BB"/>
  <w16cid:commentId w16cid:paraId="556E2E14" w16cid:durableId="2CC8A3D2"/>
  <w16cid:commentId w16cid:paraId="3A24DBB5" w16cid:durableId="2CC8A3DB"/>
  <w16cid:commentId w16cid:paraId="4A9099CB" w16cid:durableId="2CC8A3F4"/>
  <w16cid:commentId w16cid:paraId="32F03EEC" w16cid:durableId="2CC8A3FF"/>
  <w16cid:commentId w16cid:paraId="4C6EDD1F" w16cid:durableId="2CC8A4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04FBA" w14:textId="77777777" w:rsidR="00795EB6" w:rsidRDefault="00795EB6" w:rsidP="00470DC2">
      <w:r>
        <w:separator/>
      </w:r>
    </w:p>
  </w:endnote>
  <w:endnote w:type="continuationSeparator" w:id="0">
    <w:p w14:paraId="7E30E296" w14:textId="77777777" w:rsidR="00795EB6" w:rsidRDefault="00795EB6"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5A32D" w14:textId="77777777" w:rsidR="00795EB6" w:rsidRDefault="00795EB6" w:rsidP="00470DC2">
      <w:r>
        <w:separator/>
      </w:r>
    </w:p>
  </w:footnote>
  <w:footnote w:type="continuationSeparator" w:id="0">
    <w:p w14:paraId="710930EF" w14:textId="77777777" w:rsidR="00795EB6" w:rsidRDefault="00795EB6" w:rsidP="00470DC2">
      <w:r>
        <w:continuationSeparator/>
      </w:r>
    </w:p>
  </w:footnote>
  <w:footnote w:id="1">
    <w:p w14:paraId="0EE4072A" w14:textId="263645F0" w:rsidR="00D7501A" w:rsidRDefault="00D7501A" w:rsidP="00470DC2">
      <w:pPr>
        <w:pStyle w:val="FootnoteText"/>
      </w:pPr>
      <w:r>
        <w:rPr>
          <w:rStyle w:val="FootnoteReference"/>
        </w:rPr>
        <w:footnoteRef/>
      </w:r>
      <w:r w:rsidRPr="00D70DFB">
        <w:rPr>
          <w:sz w:val="16"/>
          <w:szCs w:val="16"/>
        </w:rPr>
        <w:t xml:space="preserve"> </w:t>
      </w:r>
      <w:r w:rsidR="00803AA0" w:rsidRPr="00803AA0">
        <w:t>https://github.com/Laurarivera34/Proyecto-1-EDA-estad-stica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DC2C" w14:textId="0085EFBE" w:rsidR="00275E81" w:rsidRDefault="00470DC2" w:rsidP="00470DC2">
    <w:pPr>
      <w:pStyle w:val="Header"/>
      <w:rPr>
        <w:noProof/>
      </w:rPr>
    </w:pPr>
    <w:r>
      <w:rPr>
        <w:noProof/>
      </w:rPr>
      <w:drawing>
        <wp:anchor distT="0" distB="0" distL="114300" distR="114300" simplePos="0" relativeHeight="251658240" behindDoc="1" locked="0" layoutInCell="1" allowOverlap="1" wp14:anchorId="6D03E398" wp14:editId="6711D376">
          <wp:simplePos x="0" y="0"/>
          <wp:positionH relativeFrom="column">
            <wp:posOffset>4618932</wp:posOffset>
          </wp:positionH>
          <wp:positionV relativeFrom="paragraph">
            <wp:posOffset>124032</wp:posOffset>
          </wp:positionV>
          <wp:extent cx="1335405" cy="769620"/>
          <wp:effectExtent l="0" t="0" r="0" b="0"/>
          <wp:wrapSquare wrapText="bothSides"/>
          <wp:docPr id="584329596"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35405" cy="769620"/>
                  </a:xfrm>
                  <a:prstGeom prst="rect">
                    <a:avLst/>
                  </a:prstGeom>
                  <a:noFill/>
                  <a:ln>
                    <a:noFill/>
                  </a:ln>
                </pic:spPr>
              </pic:pic>
            </a:graphicData>
          </a:graphic>
        </wp:anchor>
      </w:drawing>
    </w:r>
  </w:p>
  <w:p w14:paraId="7E8B318F" w14:textId="77777777" w:rsidR="00470DC2" w:rsidRDefault="00470DC2" w:rsidP="00470DC2">
    <w:pPr>
      <w:pStyle w:val="Header"/>
    </w:pPr>
  </w:p>
  <w:p w14:paraId="5BD91BB3" w14:textId="30A329E6" w:rsidR="007D3FE7" w:rsidRDefault="61855B23" w:rsidP="00470DC2">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1AE345"/>
    <w:multiLevelType w:val="hybridMultilevel"/>
    <w:tmpl w:val="3FC4990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87332D"/>
    <w:multiLevelType w:val="hybridMultilevel"/>
    <w:tmpl w:val="D049FF6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DBE359D"/>
    <w:multiLevelType w:val="hybridMultilevel"/>
    <w:tmpl w:val="64D1684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EC7C511"/>
    <w:multiLevelType w:val="hybridMultilevel"/>
    <w:tmpl w:val="779770B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A5230A3D"/>
    <w:multiLevelType w:val="hybridMultilevel"/>
    <w:tmpl w:val="D95D4D5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9C8F5D1"/>
    <w:multiLevelType w:val="hybridMultilevel"/>
    <w:tmpl w:val="F20349A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AB8B08CE"/>
    <w:multiLevelType w:val="hybridMultilevel"/>
    <w:tmpl w:val="65F84AB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C365DEB"/>
    <w:multiLevelType w:val="hybridMultilevel"/>
    <w:tmpl w:val="40AF772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DA6FFA47"/>
    <w:multiLevelType w:val="hybridMultilevel"/>
    <w:tmpl w:val="13BD429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1E979D0"/>
    <w:multiLevelType w:val="hybridMultilevel"/>
    <w:tmpl w:val="E71EE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5B3664B"/>
    <w:multiLevelType w:val="hybridMultilevel"/>
    <w:tmpl w:val="8EDE8120"/>
    <w:lvl w:ilvl="0" w:tplc="AAB4518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FB7758"/>
    <w:multiLevelType w:val="multilevel"/>
    <w:tmpl w:val="68A2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7C2A8"/>
    <w:multiLevelType w:val="hybridMultilevel"/>
    <w:tmpl w:val="C9D5CA3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1A9E4D42"/>
    <w:multiLevelType w:val="hybridMultilevel"/>
    <w:tmpl w:val="9C3E9C72"/>
    <w:lvl w:ilvl="0" w:tplc="CC28963A">
      <w:start w:val="1"/>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C40D30"/>
    <w:multiLevelType w:val="multilevel"/>
    <w:tmpl w:val="4D8C7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5A21BB"/>
    <w:multiLevelType w:val="multilevel"/>
    <w:tmpl w:val="8264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A77F54"/>
    <w:multiLevelType w:val="multilevel"/>
    <w:tmpl w:val="3B56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46D5F"/>
    <w:multiLevelType w:val="multilevel"/>
    <w:tmpl w:val="23D2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C2321"/>
    <w:multiLevelType w:val="multilevel"/>
    <w:tmpl w:val="6128C18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3E45BF"/>
    <w:multiLevelType w:val="multilevel"/>
    <w:tmpl w:val="C4BA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4979BA"/>
    <w:multiLevelType w:val="hybridMultilevel"/>
    <w:tmpl w:val="699874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42231B3"/>
    <w:multiLevelType w:val="hybridMultilevel"/>
    <w:tmpl w:val="2BD2A086"/>
    <w:lvl w:ilvl="0" w:tplc="B50C12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F46CCE"/>
    <w:multiLevelType w:val="hybridMultilevel"/>
    <w:tmpl w:val="E7D0CEAC"/>
    <w:lvl w:ilvl="0" w:tplc="E44E4A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2D79DB"/>
    <w:multiLevelType w:val="hybridMultilevel"/>
    <w:tmpl w:val="C559837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37D5562"/>
    <w:multiLevelType w:val="hybridMultilevel"/>
    <w:tmpl w:val="70C6CC8C"/>
    <w:lvl w:ilvl="0" w:tplc="8BBAE6B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E61043"/>
    <w:multiLevelType w:val="hybridMultilevel"/>
    <w:tmpl w:val="199CFC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7A37FD2"/>
    <w:multiLevelType w:val="hybridMultilevel"/>
    <w:tmpl w:val="2AB601A6"/>
    <w:lvl w:ilvl="0" w:tplc="62AA7E0C">
      <w:start w:val="1"/>
      <w:numFmt w:val="bullet"/>
      <w:lvlText w:val="-"/>
      <w:lvlJc w:val="left"/>
      <w:pPr>
        <w:ind w:left="720" w:hanging="360"/>
      </w:pPr>
      <w:rPr>
        <w:rFonts w:ascii="Times New Roman" w:eastAsia="Times New Roman"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18779900">
    <w:abstractNumId w:val="18"/>
  </w:num>
  <w:num w:numId="2" w16cid:durableId="1615597823">
    <w:abstractNumId w:val="19"/>
  </w:num>
  <w:num w:numId="3" w16cid:durableId="314846493">
    <w:abstractNumId w:val="10"/>
  </w:num>
  <w:num w:numId="4" w16cid:durableId="371660520">
    <w:abstractNumId w:val="22"/>
  </w:num>
  <w:num w:numId="5" w16cid:durableId="778645870">
    <w:abstractNumId w:val="25"/>
  </w:num>
  <w:num w:numId="6" w16cid:durableId="1201086223">
    <w:abstractNumId w:val="23"/>
  </w:num>
  <w:num w:numId="7" w16cid:durableId="404567234">
    <w:abstractNumId w:val="13"/>
  </w:num>
  <w:num w:numId="8" w16cid:durableId="1364791857">
    <w:abstractNumId w:val="18"/>
    <w:lvlOverride w:ilvl="0">
      <w:startOverride w:val="1"/>
    </w:lvlOverride>
    <w:lvlOverride w:ilvl="1">
      <w:startOverride w:val="2"/>
    </w:lvlOverride>
  </w:num>
  <w:num w:numId="9" w16cid:durableId="84695724">
    <w:abstractNumId w:val="27"/>
  </w:num>
  <w:num w:numId="10" w16cid:durableId="1065950062">
    <w:abstractNumId w:val="20"/>
  </w:num>
  <w:num w:numId="11" w16cid:durableId="931400318">
    <w:abstractNumId w:val="15"/>
  </w:num>
  <w:num w:numId="12" w16cid:durableId="2131389939">
    <w:abstractNumId w:val="17"/>
  </w:num>
  <w:num w:numId="13" w16cid:durableId="1063917022">
    <w:abstractNumId w:val="9"/>
  </w:num>
  <w:num w:numId="14" w16cid:durableId="529952832">
    <w:abstractNumId w:val="26"/>
  </w:num>
  <w:num w:numId="15" w16cid:durableId="278217893">
    <w:abstractNumId w:val="18"/>
  </w:num>
  <w:num w:numId="16" w16cid:durableId="460612752">
    <w:abstractNumId w:val="7"/>
  </w:num>
  <w:num w:numId="17" w16cid:durableId="1776246062">
    <w:abstractNumId w:val="8"/>
  </w:num>
  <w:num w:numId="18" w16cid:durableId="746539352">
    <w:abstractNumId w:val="3"/>
  </w:num>
  <w:num w:numId="19" w16cid:durableId="1003388009">
    <w:abstractNumId w:val="14"/>
  </w:num>
  <w:num w:numId="20" w16cid:durableId="885678352">
    <w:abstractNumId w:val="16"/>
  </w:num>
  <w:num w:numId="21" w16cid:durableId="1244727826">
    <w:abstractNumId w:val="11"/>
  </w:num>
  <w:num w:numId="22" w16cid:durableId="518547574">
    <w:abstractNumId w:val="2"/>
  </w:num>
  <w:num w:numId="23" w16cid:durableId="1714117974">
    <w:abstractNumId w:val="1"/>
  </w:num>
  <w:num w:numId="24" w16cid:durableId="1062563852">
    <w:abstractNumId w:val="6"/>
  </w:num>
  <w:num w:numId="25" w16cid:durableId="1622225782">
    <w:abstractNumId w:val="0"/>
  </w:num>
  <w:num w:numId="26" w16cid:durableId="1932160383">
    <w:abstractNumId w:val="12"/>
  </w:num>
  <w:num w:numId="27" w16cid:durableId="307050113">
    <w:abstractNumId w:val="4"/>
  </w:num>
  <w:num w:numId="28" w16cid:durableId="1247418694">
    <w:abstractNumId w:val="5"/>
  </w:num>
  <w:num w:numId="29" w16cid:durableId="1261907995">
    <w:abstractNumId w:val="24"/>
  </w:num>
  <w:num w:numId="30" w16cid:durableId="492336672">
    <w:abstractNumId w:val="21"/>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ntonio Amaya Nieto">
    <w15:presenceInfo w15:providerId="AD" w15:userId="S::javamaya@lacardio.org::fcf27114-01c2-4a14-abcb-683470c77539"/>
  </w15:person>
  <w15:person w15:author="Maria Camila Caraballo">
    <w15:presenceInfo w15:providerId="AD" w15:userId="S::mc.caraballo@uniandes.edu.co::365928a4-ac9b-4cb7-8cff-0f2d693cc5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9B5"/>
    <w:rsid w:val="00004AA6"/>
    <w:rsid w:val="00006D91"/>
    <w:rsid w:val="00010BF4"/>
    <w:rsid w:val="0001448C"/>
    <w:rsid w:val="000221A7"/>
    <w:rsid w:val="000225B6"/>
    <w:rsid w:val="00024651"/>
    <w:rsid w:val="000253B8"/>
    <w:rsid w:val="000263C5"/>
    <w:rsid w:val="000332AE"/>
    <w:rsid w:val="0003522B"/>
    <w:rsid w:val="0003711B"/>
    <w:rsid w:val="000418EE"/>
    <w:rsid w:val="000426F0"/>
    <w:rsid w:val="00046D64"/>
    <w:rsid w:val="00050FFE"/>
    <w:rsid w:val="00052B5C"/>
    <w:rsid w:val="000538FA"/>
    <w:rsid w:val="000544E5"/>
    <w:rsid w:val="000575EF"/>
    <w:rsid w:val="00062C9F"/>
    <w:rsid w:val="00065345"/>
    <w:rsid w:val="00066561"/>
    <w:rsid w:val="00077E16"/>
    <w:rsid w:val="000808D4"/>
    <w:rsid w:val="000853EA"/>
    <w:rsid w:val="0008714D"/>
    <w:rsid w:val="0009220D"/>
    <w:rsid w:val="0009284A"/>
    <w:rsid w:val="00092C19"/>
    <w:rsid w:val="00093982"/>
    <w:rsid w:val="000A06D5"/>
    <w:rsid w:val="000A434F"/>
    <w:rsid w:val="000A5A21"/>
    <w:rsid w:val="000B03C7"/>
    <w:rsid w:val="000B0D93"/>
    <w:rsid w:val="000B5FF5"/>
    <w:rsid w:val="000C1FED"/>
    <w:rsid w:val="000D0589"/>
    <w:rsid w:val="000D52EC"/>
    <w:rsid w:val="000E60CE"/>
    <w:rsid w:val="000F02CF"/>
    <w:rsid w:val="000F0744"/>
    <w:rsid w:val="000F3103"/>
    <w:rsid w:val="000F36B2"/>
    <w:rsid w:val="000F3D66"/>
    <w:rsid w:val="000F46A3"/>
    <w:rsid w:val="000F4BCE"/>
    <w:rsid w:val="000F65FD"/>
    <w:rsid w:val="000F72BE"/>
    <w:rsid w:val="001102E9"/>
    <w:rsid w:val="0011542E"/>
    <w:rsid w:val="0011558D"/>
    <w:rsid w:val="00116858"/>
    <w:rsid w:val="00117148"/>
    <w:rsid w:val="0013023F"/>
    <w:rsid w:val="0013083D"/>
    <w:rsid w:val="00131A4B"/>
    <w:rsid w:val="0013251E"/>
    <w:rsid w:val="001413E9"/>
    <w:rsid w:val="00141F2C"/>
    <w:rsid w:val="00142A08"/>
    <w:rsid w:val="00145212"/>
    <w:rsid w:val="00150F31"/>
    <w:rsid w:val="00155EA9"/>
    <w:rsid w:val="00165EDF"/>
    <w:rsid w:val="0017670A"/>
    <w:rsid w:val="00183714"/>
    <w:rsid w:val="001846AC"/>
    <w:rsid w:val="0018729B"/>
    <w:rsid w:val="001934CC"/>
    <w:rsid w:val="00195DB8"/>
    <w:rsid w:val="001A6D68"/>
    <w:rsid w:val="001A7B98"/>
    <w:rsid w:val="001B23E7"/>
    <w:rsid w:val="001B3F6B"/>
    <w:rsid w:val="001B5D4A"/>
    <w:rsid w:val="001B6CB1"/>
    <w:rsid w:val="001C17A5"/>
    <w:rsid w:val="001C1C03"/>
    <w:rsid w:val="001C3801"/>
    <w:rsid w:val="001C45C2"/>
    <w:rsid w:val="001C603F"/>
    <w:rsid w:val="001D3143"/>
    <w:rsid w:val="001E600C"/>
    <w:rsid w:val="001F3395"/>
    <w:rsid w:val="001F5339"/>
    <w:rsid w:val="00201F51"/>
    <w:rsid w:val="0020578A"/>
    <w:rsid w:val="00207C9C"/>
    <w:rsid w:val="00210593"/>
    <w:rsid w:val="002127AD"/>
    <w:rsid w:val="002159EC"/>
    <w:rsid w:val="00221CE9"/>
    <w:rsid w:val="00224224"/>
    <w:rsid w:val="00227704"/>
    <w:rsid w:val="00227F14"/>
    <w:rsid w:val="00232C4D"/>
    <w:rsid w:val="002441DF"/>
    <w:rsid w:val="002451BB"/>
    <w:rsid w:val="00247580"/>
    <w:rsid w:val="002564D3"/>
    <w:rsid w:val="002567A2"/>
    <w:rsid w:val="00264695"/>
    <w:rsid w:val="002700BF"/>
    <w:rsid w:val="002746D0"/>
    <w:rsid w:val="00275E81"/>
    <w:rsid w:val="002810BE"/>
    <w:rsid w:val="002813DD"/>
    <w:rsid w:val="00285692"/>
    <w:rsid w:val="0029159C"/>
    <w:rsid w:val="00293AF6"/>
    <w:rsid w:val="00295EA6"/>
    <w:rsid w:val="002A6561"/>
    <w:rsid w:val="002A6BA4"/>
    <w:rsid w:val="002B0306"/>
    <w:rsid w:val="002B2877"/>
    <w:rsid w:val="002B4498"/>
    <w:rsid w:val="002C0DA9"/>
    <w:rsid w:val="002C320B"/>
    <w:rsid w:val="002D017C"/>
    <w:rsid w:val="002D13BA"/>
    <w:rsid w:val="002D1A6D"/>
    <w:rsid w:val="002D643A"/>
    <w:rsid w:val="002E3FD0"/>
    <w:rsid w:val="002E4F16"/>
    <w:rsid w:val="002E570D"/>
    <w:rsid w:val="002E6B81"/>
    <w:rsid w:val="002F0748"/>
    <w:rsid w:val="002F3922"/>
    <w:rsid w:val="002F4CBD"/>
    <w:rsid w:val="002F7397"/>
    <w:rsid w:val="002F7FCD"/>
    <w:rsid w:val="00300723"/>
    <w:rsid w:val="00303D0C"/>
    <w:rsid w:val="00305E24"/>
    <w:rsid w:val="003136D8"/>
    <w:rsid w:val="00323886"/>
    <w:rsid w:val="00323FC2"/>
    <w:rsid w:val="00333C2C"/>
    <w:rsid w:val="003445C8"/>
    <w:rsid w:val="00344B2D"/>
    <w:rsid w:val="00350109"/>
    <w:rsid w:val="003540ED"/>
    <w:rsid w:val="00354336"/>
    <w:rsid w:val="00357F3C"/>
    <w:rsid w:val="00361A36"/>
    <w:rsid w:val="00363132"/>
    <w:rsid w:val="003648A7"/>
    <w:rsid w:val="00374F32"/>
    <w:rsid w:val="003801C9"/>
    <w:rsid w:val="00380AAE"/>
    <w:rsid w:val="00382211"/>
    <w:rsid w:val="003831E3"/>
    <w:rsid w:val="00383228"/>
    <w:rsid w:val="00390E95"/>
    <w:rsid w:val="00396E02"/>
    <w:rsid w:val="00397ED3"/>
    <w:rsid w:val="003A086E"/>
    <w:rsid w:val="003A5A11"/>
    <w:rsid w:val="003A5B63"/>
    <w:rsid w:val="003B0202"/>
    <w:rsid w:val="003B13BD"/>
    <w:rsid w:val="003B573D"/>
    <w:rsid w:val="003C32A3"/>
    <w:rsid w:val="003C697C"/>
    <w:rsid w:val="003C7175"/>
    <w:rsid w:val="003D0D5C"/>
    <w:rsid w:val="003D4AD6"/>
    <w:rsid w:val="003E2355"/>
    <w:rsid w:val="003E5843"/>
    <w:rsid w:val="003E6447"/>
    <w:rsid w:val="003E7DAF"/>
    <w:rsid w:val="003F1C5B"/>
    <w:rsid w:val="003F2186"/>
    <w:rsid w:val="0040148A"/>
    <w:rsid w:val="00404CCD"/>
    <w:rsid w:val="00410755"/>
    <w:rsid w:val="00411882"/>
    <w:rsid w:val="00412BDA"/>
    <w:rsid w:val="004142B7"/>
    <w:rsid w:val="00415B21"/>
    <w:rsid w:val="00416DA5"/>
    <w:rsid w:val="004174CA"/>
    <w:rsid w:val="004176DA"/>
    <w:rsid w:val="004215C9"/>
    <w:rsid w:val="004225B4"/>
    <w:rsid w:val="00432EB1"/>
    <w:rsid w:val="004337A4"/>
    <w:rsid w:val="00437740"/>
    <w:rsid w:val="00445387"/>
    <w:rsid w:val="00445EBE"/>
    <w:rsid w:val="00447A1D"/>
    <w:rsid w:val="0045171A"/>
    <w:rsid w:val="00451B73"/>
    <w:rsid w:val="00451C60"/>
    <w:rsid w:val="0045233B"/>
    <w:rsid w:val="004528F4"/>
    <w:rsid w:val="004538D9"/>
    <w:rsid w:val="0045448C"/>
    <w:rsid w:val="0045506E"/>
    <w:rsid w:val="00457B5D"/>
    <w:rsid w:val="0046084C"/>
    <w:rsid w:val="00461945"/>
    <w:rsid w:val="0046760B"/>
    <w:rsid w:val="00470DC2"/>
    <w:rsid w:val="004718EE"/>
    <w:rsid w:val="00474DC3"/>
    <w:rsid w:val="00480990"/>
    <w:rsid w:val="00480B95"/>
    <w:rsid w:val="00484427"/>
    <w:rsid w:val="00485E58"/>
    <w:rsid w:val="004867E9"/>
    <w:rsid w:val="00494A92"/>
    <w:rsid w:val="00495F1D"/>
    <w:rsid w:val="00496E08"/>
    <w:rsid w:val="004976F0"/>
    <w:rsid w:val="004A3AAF"/>
    <w:rsid w:val="004A4459"/>
    <w:rsid w:val="004A6114"/>
    <w:rsid w:val="004B3DB3"/>
    <w:rsid w:val="004B41A8"/>
    <w:rsid w:val="004B65C7"/>
    <w:rsid w:val="004B6BF3"/>
    <w:rsid w:val="004C603B"/>
    <w:rsid w:val="004C7B1C"/>
    <w:rsid w:val="004D1B80"/>
    <w:rsid w:val="004D433C"/>
    <w:rsid w:val="004D72B4"/>
    <w:rsid w:val="004D7B5A"/>
    <w:rsid w:val="004D7BA8"/>
    <w:rsid w:val="004E3435"/>
    <w:rsid w:val="004E43E2"/>
    <w:rsid w:val="004E561C"/>
    <w:rsid w:val="004F0623"/>
    <w:rsid w:val="004F5A5D"/>
    <w:rsid w:val="004F67D2"/>
    <w:rsid w:val="005009A0"/>
    <w:rsid w:val="005036E9"/>
    <w:rsid w:val="00504A5E"/>
    <w:rsid w:val="00505DDD"/>
    <w:rsid w:val="0050624E"/>
    <w:rsid w:val="00510AFB"/>
    <w:rsid w:val="00510C9B"/>
    <w:rsid w:val="00517524"/>
    <w:rsid w:val="00520199"/>
    <w:rsid w:val="0052240A"/>
    <w:rsid w:val="00524A42"/>
    <w:rsid w:val="005257EF"/>
    <w:rsid w:val="00531DB2"/>
    <w:rsid w:val="005326AF"/>
    <w:rsid w:val="005340CC"/>
    <w:rsid w:val="005364B1"/>
    <w:rsid w:val="00537A50"/>
    <w:rsid w:val="00540F9A"/>
    <w:rsid w:val="00542E5B"/>
    <w:rsid w:val="005441FF"/>
    <w:rsid w:val="00546891"/>
    <w:rsid w:val="005531B5"/>
    <w:rsid w:val="0055434F"/>
    <w:rsid w:val="0056588F"/>
    <w:rsid w:val="00566DEC"/>
    <w:rsid w:val="005701C2"/>
    <w:rsid w:val="00570990"/>
    <w:rsid w:val="0057114C"/>
    <w:rsid w:val="00582F1D"/>
    <w:rsid w:val="00584289"/>
    <w:rsid w:val="00585832"/>
    <w:rsid w:val="00591E8C"/>
    <w:rsid w:val="00594A0D"/>
    <w:rsid w:val="00594B9E"/>
    <w:rsid w:val="00595979"/>
    <w:rsid w:val="005969C6"/>
    <w:rsid w:val="005A3496"/>
    <w:rsid w:val="005A3B7D"/>
    <w:rsid w:val="005A48F5"/>
    <w:rsid w:val="005B1084"/>
    <w:rsid w:val="005B1193"/>
    <w:rsid w:val="005B4921"/>
    <w:rsid w:val="005B61E1"/>
    <w:rsid w:val="005B72F6"/>
    <w:rsid w:val="005C0403"/>
    <w:rsid w:val="005C3088"/>
    <w:rsid w:val="005C40F1"/>
    <w:rsid w:val="005C5E05"/>
    <w:rsid w:val="005C68FD"/>
    <w:rsid w:val="005D2329"/>
    <w:rsid w:val="005D52F5"/>
    <w:rsid w:val="005D541A"/>
    <w:rsid w:val="005E0AD9"/>
    <w:rsid w:val="005F4B6C"/>
    <w:rsid w:val="005F64A9"/>
    <w:rsid w:val="00603B41"/>
    <w:rsid w:val="00606D0B"/>
    <w:rsid w:val="00607B30"/>
    <w:rsid w:val="00611A93"/>
    <w:rsid w:val="00612FAA"/>
    <w:rsid w:val="00617004"/>
    <w:rsid w:val="0062523A"/>
    <w:rsid w:val="00627D7B"/>
    <w:rsid w:val="00637552"/>
    <w:rsid w:val="00637D53"/>
    <w:rsid w:val="00637F6D"/>
    <w:rsid w:val="00640E0B"/>
    <w:rsid w:val="00650A52"/>
    <w:rsid w:val="00652F22"/>
    <w:rsid w:val="00653155"/>
    <w:rsid w:val="00661548"/>
    <w:rsid w:val="00662F65"/>
    <w:rsid w:val="0066344E"/>
    <w:rsid w:val="0066645C"/>
    <w:rsid w:val="00667FC2"/>
    <w:rsid w:val="006702B3"/>
    <w:rsid w:val="00670C59"/>
    <w:rsid w:val="006718B5"/>
    <w:rsid w:val="00672D84"/>
    <w:rsid w:val="00674F89"/>
    <w:rsid w:val="006805B0"/>
    <w:rsid w:val="006901E2"/>
    <w:rsid w:val="00692BFB"/>
    <w:rsid w:val="006A0446"/>
    <w:rsid w:val="006A1F0E"/>
    <w:rsid w:val="006A72E9"/>
    <w:rsid w:val="006A7AB9"/>
    <w:rsid w:val="006B32CA"/>
    <w:rsid w:val="006B4AB9"/>
    <w:rsid w:val="006C2AC4"/>
    <w:rsid w:val="006C2E5D"/>
    <w:rsid w:val="006C3D06"/>
    <w:rsid w:val="006C4ABE"/>
    <w:rsid w:val="006C75ED"/>
    <w:rsid w:val="006C78D1"/>
    <w:rsid w:val="006D0C69"/>
    <w:rsid w:val="006D1422"/>
    <w:rsid w:val="006D2084"/>
    <w:rsid w:val="006D2D16"/>
    <w:rsid w:val="006D5269"/>
    <w:rsid w:val="006D54A1"/>
    <w:rsid w:val="006D6E0C"/>
    <w:rsid w:val="006E16DB"/>
    <w:rsid w:val="006E3035"/>
    <w:rsid w:val="006E53B7"/>
    <w:rsid w:val="006E6492"/>
    <w:rsid w:val="006F021D"/>
    <w:rsid w:val="006F08C7"/>
    <w:rsid w:val="006F0941"/>
    <w:rsid w:val="006F0E69"/>
    <w:rsid w:val="006F310F"/>
    <w:rsid w:val="006F3ED1"/>
    <w:rsid w:val="006F41F0"/>
    <w:rsid w:val="006F5AEE"/>
    <w:rsid w:val="0070069B"/>
    <w:rsid w:val="007020B5"/>
    <w:rsid w:val="00706153"/>
    <w:rsid w:val="00706F2D"/>
    <w:rsid w:val="0071263A"/>
    <w:rsid w:val="00715DA7"/>
    <w:rsid w:val="00722D32"/>
    <w:rsid w:val="00724440"/>
    <w:rsid w:val="007405F1"/>
    <w:rsid w:val="00755591"/>
    <w:rsid w:val="007627C6"/>
    <w:rsid w:val="00771676"/>
    <w:rsid w:val="00773559"/>
    <w:rsid w:val="007846B8"/>
    <w:rsid w:val="0079287A"/>
    <w:rsid w:val="00793F90"/>
    <w:rsid w:val="00795EB6"/>
    <w:rsid w:val="0079797D"/>
    <w:rsid w:val="007A033E"/>
    <w:rsid w:val="007A29B5"/>
    <w:rsid w:val="007A3ABD"/>
    <w:rsid w:val="007A3CB5"/>
    <w:rsid w:val="007A4FBD"/>
    <w:rsid w:val="007A77EA"/>
    <w:rsid w:val="007B0AC4"/>
    <w:rsid w:val="007B1ECD"/>
    <w:rsid w:val="007B24CA"/>
    <w:rsid w:val="007B5BFA"/>
    <w:rsid w:val="007B7AC1"/>
    <w:rsid w:val="007C1169"/>
    <w:rsid w:val="007C24DA"/>
    <w:rsid w:val="007C47F2"/>
    <w:rsid w:val="007D20D5"/>
    <w:rsid w:val="007D392A"/>
    <w:rsid w:val="007D3F74"/>
    <w:rsid w:val="007D3FE7"/>
    <w:rsid w:val="007D74BF"/>
    <w:rsid w:val="007D74C5"/>
    <w:rsid w:val="007E32B2"/>
    <w:rsid w:val="007F263A"/>
    <w:rsid w:val="007F5ABF"/>
    <w:rsid w:val="007F6304"/>
    <w:rsid w:val="007F74AC"/>
    <w:rsid w:val="00800C5B"/>
    <w:rsid w:val="008028C1"/>
    <w:rsid w:val="008036D7"/>
    <w:rsid w:val="00803AA0"/>
    <w:rsid w:val="00805579"/>
    <w:rsid w:val="008103AC"/>
    <w:rsid w:val="008142F3"/>
    <w:rsid w:val="008179D3"/>
    <w:rsid w:val="00825D56"/>
    <w:rsid w:val="008369C0"/>
    <w:rsid w:val="00843422"/>
    <w:rsid w:val="00851997"/>
    <w:rsid w:val="00853DFD"/>
    <w:rsid w:val="00857C6C"/>
    <w:rsid w:val="00862CC2"/>
    <w:rsid w:val="00862E82"/>
    <w:rsid w:val="0086515F"/>
    <w:rsid w:val="00865FB4"/>
    <w:rsid w:val="0088446F"/>
    <w:rsid w:val="00885A46"/>
    <w:rsid w:val="00891757"/>
    <w:rsid w:val="0089393B"/>
    <w:rsid w:val="00896FF1"/>
    <w:rsid w:val="008A4E90"/>
    <w:rsid w:val="008A6838"/>
    <w:rsid w:val="008A745A"/>
    <w:rsid w:val="008B01C1"/>
    <w:rsid w:val="008B3EB4"/>
    <w:rsid w:val="008C4403"/>
    <w:rsid w:val="008C4F4E"/>
    <w:rsid w:val="008C51BE"/>
    <w:rsid w:val="008D1955"/>
    <w:rsid w:val="008D2316"/>
    <w:rsid w:val="008D5422"/>
    <w:rsid w:val="008E1704"/>
    <w:rsid w:val="008E476B"/>
    <w:rsid w:val="008E4BB9"/>
    <w:rsid w:val="008F224D"/>
    <w:rsid w:val="008F3A94"/>
    <w:rsid w:val="00901C2B"/>
    <w:rsid w:val="00902E4C"/>
    <w:rsid w:val="0090502C"/>
    <w:rsid w:val="0090524F"/>
    <w:rsid w:val="00907514"/>
    <w:rsid w:val="00910D29"/>
    <w:rsid w:val="00911C22"/>
    <w:rsid w:val="00915CB3"/>
    <w:rsid w:val="00920D41"/>
    <w:rsid w:val="00921B63"/>
    <w:rsid w:val="00922F66"/>
    <w:rsid w:val="0092374D"/>
    <w:rsid w:val="00923FE5"/>
    <w:rsid w:val="00924A07"/>
    <w:rsid w:val="009253AF"/>
    <w:rsid w:val="00925F95"/>
    <w:rsid w:val="00934485"/>
    <w:rsid w:val="009360DF"/>
    <w:rsid w:val="00942CB3"/>
    <w:rsid w:val="00946CA1"/>
    <w:rsid w:val="00950202"/>
    <w:rsid w:val="009572C1"/>
    <w:rsid w:val="00957E01"/>
    <w:rsid w:val="00963C04"/>
    <w:rsid w:val="009753C9"/>
    <w:rsid w:val="009866B9"/>
    <w:rsid w:val="00995436"/>
    <w:rsid w:val="00995992"/>
    <w:rsid w:val="0099704B"/>
    <w:rsid w:val="009972D2"/>
    <w:rsid w:val="009A2E66"/>
    <w:rsid w:val="009A6D63"/>
    <w:rsid w:val="009A7AC6"/>
    <w:rsid w:val="009B0231"/>
    <w:rsid w:val="009B550B"/>
    <w:rsid w:val="009B6DD8"/>
    <w:rsid w:val="009C0ECB"/>
    <w:rsid w:val="009D059F"/>
    <w:rsid w:val="009D2732"/>
    <w:rsid w:val="009D566F"/>
    <w:rsid w:val="009D621E"/>
    <w:rsid w:val="009E6436"/>
    <w:rsid w:val="00A01F90"/>
    <w:rsid w:val="00A02B1A"/>
    <w:rsid w:val="00A031F5"/>
    <w:rsid w:val="00A1099C"/>
    <w:rsid w:val="00A124C4"/>
    <w:rsid w:val="00A166AB"/>
    <w:rsid w:val="00A16AA7"/>
    <w:rsid w:val="00A17BF4"/>
    <w:rsid w:val="00A232C8"/>
    <w:rsid w:val="00A26320"/>
    <w:rsid w:val="00A3263C"/>
    <w:rsid w:val="00A3283A"/>
    <w:rsid w:val="00A34B03"/>
    <w:rsid w:val="00A3523A"/>
    <w:rsid w:val="00A417AD"/>
    <w:rsid w:val="00A43068"/>
    <w:rsid w:val="00A4306E"/>
    <w:rsid w:val="00A44CC3"/>
    <w:rsid w:val="00A46ABA"/>
    <w:rsid w:val="00A50A7D"/>
    <w:rsid w:val="00A52D57"/>
    <w:rsid w:val="00A67D66"/>
    <w:rsid w:val="00A7223D"/>
    <w:rsid w:val="00A745F0"/>
    <w:rsid w:val="00A7786B"/>
    <w:rsid w:val="00A81197"/>
    <w:rsid w:val="00A87B85"/>
    <w:rsid w:val="00A9197F"/>
    <w:rsid w:val="00A91BDA"/>
    <w:rsid w:val="00A97B4F"/>
    <w:rsid w:val="00AA33D2"/>
    <w:rsid w:val="00AA3C23"/>
    <w:rsid w:val="00AA44A9"/>
    <w:rsid w:val="00AB79F8"/>
    <w:rsid w:val="00AC2764"/>
    <w:rsid w:val="00AC33AC"/>
    <w:rsid w:val="00AC3419"/>
    <w:rsid w:val="00AE170E"/>
    <w:rsid w:val="00AE2B07"/>
    <w:rsid w:val="00AF0B10"/>
    <w:rsid w:val="00B0583F"/>
    <w:rsid w:val="00B0670F"/>
    <w:rsid w:val="00B11252"/>
    <w:rsid w:val="00B149F9"/>
    <w:rsid w:val="00B1636D"/>
    <w:rsid w:val="00B327AA"/>
    <w:rsid w:val="00B34EB4"/>
    <w:rsid w:val="00B36848"/>
    <w:rsid w:val="00B3739C"/>
    <w:rsid w:val="00B46DAE"/>
    <w:rsid w:val="00B5576C"/>
    <w:rsid w:val="00B55775"/>
    <w:rsid w:val="00B568C0"/>
    <w:rsid w:val="00B64023"/>
    <w:rsid w:val="00B6521B"/>
    <w:rsid w:val="00B6723F"/>
    <w:rsid w:val="00B75386"/>
    <w:rsid w:val="00B83856"/>
    <w:rsid w:val="00B83D9C"/>
    <w:rsid w:val="00B9166E"/>
    <w:rsid w:val="00B923FD"/>
    <w:rsid w:val="00B92D82"/>
    <w:rsid w:val="00B9302A"/>
    <w:rsid w:val="00B9354A"/>
    <w:rsid w:val="00B93856"/>
    <w:rsid w:val="00B93E74"/>
    <w:rsid w:val="00B944E9"/>
    <w:rsid w:val="00BA3558"/>
    <w:rsid w:val="00BA750C"/>
    <w:rsid w:val="00BB0EE8"/>
    <w:rsid w:val="00BB41AC"/>
    <w:rsid w:val="00BC00CF"/>
    <w:rsid w:val="00BC09A5"/>
    <w:rsid w:val="00BC5631"/>
    <w:rsid w:val="00BD01E8"/>
    <w:rsid w:val="00BD1D0C"/>
    <w:rsid w:val="00BD7981"/>
    <w:rsid w:val="00BE1B0F"/>
    <w:rsid w:val="00BE3D1E"/>
    <w:rsid w:val="00BE6E50"/>
    <w:rsid w:val="00BF0459"/>
    <w:rsid w:val="00BF06C6"/>
    <w:rsid w:val="00BF3C40"/>
    <w:rsid w:val="00BF4F7C"/>
    <w:rsid w:val="00BF517F"/>
    <w:rsid w:val="00C02558"/>
    <w:rsid w:val="00C033DD"/>
    <w:rsid w:val="00C03F03"/>
    <w:rsid w:val="00C04AA6"/>
    <w:rsid w:val="00C13BD6"/>
    <w:rsid w:val="00C1637B"/>
    <w:rsid w:val="00C168C3"/>
    <w:rsid w:val="00C2356A"/>
    <w:rsid w:val="00C312A7"/>
    <w:rsid w:val="00C313D9"/>
    <w:rsid w:val="00C37B4B"/>
    <w:rsid w:val="00C42110"/>
    <w:rsid w:val="00C555BC"/>
    <w:rsid w:val="00C63205"/>
    <w:rsid w:val="00C7114D"/>
    <w:rsid w:val="00C72494"/>
    <w:rsid w:val="00C73B9C"/>
    <w:rsid w:val="00C73CC1"/>
    <w:rsid w:val="00C77093"/>
    <w:rsid w:val="00C80AE4"/>
    <w:rsid w:val="00C81F08"/>
    <w:rsid w:val="00C82E08"/>
    <w:rsid w:val="00C852BE"/>
    <w:rsid w:val="00C90601"/>
    <w:rsid w:val="00C9192C"/>
    <w:rsid w:val="00C91EBC"/>
    <w:rsid w:val="00C94E88"/>
    <w:rsid w:val="00CA3F86"/>
    <w:rsid w:val="00CB23D4"/>
    <w:rsid w:val="00CB3DCA"/>
    <w:rsid w:val="00CB4F1D"/>
    <w:rsid w:val="00CB6365"/>
    <w:rsid w:val="00CC3056"/>
    <w:rsid w:val="00CC3DEA"/>
    <w:rsid w:val="00CC453E"/>
    <w:rsid w:val="00CD0486"/>
    <w:rsid w:val="00CD07D9"/>
    <w:rsid w:val="00CD407B"/>
    <w:rsid w:val="00CD49C0"/>
    <w:rsid w:val="00CD5DFD"/>
    <w:rsid w:val="00CD6F55"/>
    <w:rsid w:val="00CE4463"/>
    <w:rsid w:val="00CE715E"/>
    <w:rsid w:val="00CF1703"/>
    <w:rsid w:val="00CF66F5"/>
    <w:rsid w:val="00CF693C"/>
    <w:rsid w:val="00D0095B"/>
    <w:rsid w:val="00D00B6E"/>
    <w:rsid w:val="00D01199"/>
    <w:rsid w:val="00D030D6"/>
    <w:rsid w:val="00D03732"/>
    <w:rsid w:val="00D076C2"/>
    <w:rsid w:val="00D10802"/>
    <w:rsid w:val="00D1144D"/>
    <w:rsid w:val="00D1147C"/>
    <w:rsid w:val="00D131BB"/>
    <w:rsid w:val="00D14881"/>
    <w:rsid w:val="00D174DE"/>
    <w:rsid w:val="00D24843"/>
    <w:rsid w:val="00D25287"/>
    <w:rsid w:val="00D26195"/>
    <w:rsid w:val="00D349FB"/>
    <w:rsid w:val="00D35553"/>
    <w:rsid w:val="00D35A18"/>
    <w:rsid w:val="00D35F33"/>
    <w:rsid w:val="00D36981"/>
    <w:rsid w:val="00D36CEE"/>
    <w:rsid w:val="00D46958"/>
    <w:rsid w:val="00D502F6"/>
    <w:rsid w:val="00D53FB4"/>
    <w:rsid w:val="00D57E89"/>
    <w:rsid w:val="00D60C7D"/>
    <w:rsid w:val="00D63408"/>
    <w:rsid w:val="00D64CCC"/>
    <w:rsid w:val="00D654AA"/>
    <w:rsid w:val="00D665AE"/>
    <w:rsid w:val="00D67114"/>
    <w:rsid w:val="00D675D6"/>
    <w:rsid w:val="00D70BAD"/>
    <w:rsid w:val="00D70DFB"/>
    <w:rsid w:val="00D735AC"/>
    <w:rsid w:val="00D7501A"/>
    <w:rsid w:val="00D82763"/>
    <w:rsid w:val="00D82AE5"/>
    <w:rsid w:val="00D82C89"/>
    <w:rsid w:val="00D836E6"/>
    <w:rsid w:val="00D85558"/>
    <w:rsid w:val="00D8674C"/>
    <w:rsid w:val="00D92686"/>
    <w:rsid w:val="00D9285D"/>
    <w:rsid w:val="00D9377F"/>
    <w:rsid w:val="00D9587E"/>
    <w:rsid w:val="00D95F50"/>
    <w:rsid w:val="00D960B5"/>
    <w:rsid w:val="00DB16F5"/>
    <w:rsid w:val="00DB2B98"/>
    <w:rsid w:val="00DC2058"/>
    <w:rsid w:val="00DC20B8"/>
    <w:rsid w:val="00DC4C05"/>
    <w:rsid w:val="00DC6123"/>
    <w:rsid w:val="00DD7835"/>
    <w:rsid w:val="00DE287F"/>
    <w:rsid w:val="00DE7252"/>
    <w:rsid w:val="00DF5A2E"/>
    <w:rsid w:val="00DF5E14"/>
    <w:rsid w:val="00DF6F61"/>
    <w:rsid w:val="00DF7ED2"/>
    <w:rsid w:val="00E00192"/>
    <w:rsid w:val="00E114C1"/>
    <w:rsid w:val="00E13228"/>
    <w:rsid w:val="00E1567E"/>
    <w:rsid w:val="00E15E9D"/>
    <w:rsid w:val="00E206B5"/>
    <w:rsid w:val="00E220A9"/>
    <w:rsid w:val="00E35E5B"/>
    <w:rsid w:val="00E3799F"/>
    <w:rsid w:val="00E45B32"/>
    <w:rsid w:val="00E54C49"/>
    <w:rsid w:val="00E551A1"/>
    <w:rsid w:val="00E61480"/>
    <w:rsid w:val="00E64A77"/>
    <w:rsid w:val="00E64F36"/>
    <w:rsid w:val="00E70C13"/>
    <w:rsid w:val="00E739D0"/>
    <w:rsid w:val="00E75398"/>
    <w:rsid w:val="00E75DD0"/>
    <w:rsid w:val="00E77297"/>
    <w:rsid w:val="00E856E5"/>
    <w:rsid w:val="00E87F41"/>
    <w:rsid w:val="00E90739"/>
    <w:rsid w:val="00E94D9A"/>
    <w:rsid w:val="00EA5A08"/>
    <w:rsid w:val="00EB70BA"/>
    <w:rsid w:val="00EC23DD"/>
    <w:rsid w:val="00EC30EE"/>
    <w:rsid w:val="00EC6E36"/>
    <w:rsid w:val="00EC790C"/>
    <w:rsid w:val="00ED15C3"/>
    <w:rsid w:val="00ED4F46"/>
    <w:rsid w:val="00ED56F1"/>
    <w:rsid w:val="00EE0A22"/>
    <w:rsid w:val="00EE37DC"/>
    <w:rsid w:val="00EE5DE3"/>
    <w:rsid w:val="00EE7A36"/>
    <w:rsid w:val="00EF09AE"/>
    <w:rsid w:val="00EF3DEB"/>
    <w:rsid w:val="00EF6175"/>
    <w:rsid w:val="00EF6EC2"/>
    <w:rsid w:val="00F0727C"/>
    <w:rsid w:val="00F117E7"/>
    <w:rsid w:val="00F14F5E"/>
    <w:rsid w:val="00F16448"/>
    <w:rsid w:val="00F23C58"/>
    <w:rsid w:val="00F241B2"/>
    <w:rsid w:val="00F27792"/>
    <w:rsid w:val="00F27964"/>
    <w:rsid w:val="00F328B5"/>
    <w:rsid w:val="00F32E6B"/>
    <w:rsid w:val="00F33A95"/>
    <w:rsid w:val="00F34AEF"/>
    <w:rsid w:val="00F35629"/>
    <w:rsid w:val="00F3570B"/>
    <w:rsid w:val="00F3770B"/>
    <w:rsid w:val="00F412C3"/>
    <w:rsid w:val="00F420FA"/>
    <w:rsid w:val="00F42165"/>
    <w:rsid w:val="00F4778D"/>
    <w:rsid w:val="00F47E0A"/>
    <w:rsid w:val="00F5039E"/>
    <w:rsid w:val="00F5739A"/>
    <w:rsid w:val="00F575A4"/>
    <w:rsid w:val="00F636A1"/>
    <w:rsid w:val="00F63CEA"/>
    <w:rsid w:val="00F727E5"/>
    <w:rsid w:val="00F808F8"/>
    <w:rsid w:val="00F80CE0"/>
    <w:rsid w:val="00F819FF"/>
    <w:rsid w:val="00F84384"/>
    <w:rsid w:val="00F87166"/>
    <w:rsid w:val="00F90842"/>
    <w:rsid w:val="00F91FB4"/>
    <w:rsid w:val="00F93936"/>
    <w:rsid w:val="00FA66F2"/>
    <w:rsid w:val="00FB01CF"/>
    <w:rsid w:val="00FB35D1"/>
    <w:rsid w:val="00FB6654"/>
    <w:rsid w:val="00FC39D2"/>
    <w:rsid w:val="00FC622D"/>
    <w:rsid w:val="00FE364D"/>
    <w:rsid w:val="00FE6EE9"/>
    <w:rsid w:val="00FE7C3E"/>
    <w:rsid w:val="00FF0C39"/>
    <w:rsid w:val="00FF1B42"/>
    <w:rsid w:val="00FF2D32"/>
    <w:rsid w:val="00FF60FE"/>
    <w:rsid w:val="00FF6C46"/>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979"/>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Heading1">
    <w:name w:val="heading 1"/>
    <w:basedOn w:val="Normal"/>
    <w:next w:val="Normal"/>
    <w:link w:val="Heading1Char"/>
    <w:uiPriority w:val="9"/>
    <w:qFormat/>
    <w:rsid w:val="00F80CE0"/>
    <w:pPr>
      <w:numPr>
        <w:numId w:val="1"/>
      </w:numPr>
      <w:spacing w:before="120" w:beforeAutospacing="0" w:after="240" w:afterAutospacing="0" w:line="276" w:lineRule="auto"/>
      <w:ind w:left="431" w:hanging="431"/>
      <w:outlineLvl w:val="0"/>
    </w:pPr>
    <w:rPr>
      <w:b/>
      <w:bCs/>
    </w:rPr>
  </w:style>
  <w:style w:type="paragraph" w:styleId="Heading2">
    <w:name w:val="heading 2"/>
    <w:basedOn w:val="Normal"/>
    <w:next w:val="Normal"/>
    <w:link w:val="Heading2Char"/>
    <w:uiPriority w:val="9"/>
    <w:unhideWhenUsed/>
    <w:qFormat/>
    <w:rsid w:val="00D36981"/>
    <w:pPr>
      <w:numPr>
        <w:ilvl w:val="1"/>
        <w:numId w:val="1"/>
      </w:numPr>
      <w:outlineLvl w:val="1"/>
    </w:pPr>
    <w:rPr>
      <w:rFonts w:eastAsia="Helvetica"/>
      <w:b/>
      <w:bCs/>
    </w:rPr>
  </w:style>
  <w:style w:type="paragraph" w:styleId="Heading3">
    <w:name w:val="heading 3"/>
    <w:basedOn w:val="Normal"/>
    <w:next w:val="Normal"/>
    <w:link w:val="Heading3Char"/>
    <w:uiPriority w:val="9"/>
    <w:unhideWhenUsed/>
    <w:qFormat/>
    <w:rsid w:val="00D95F50"/>
    <w:pPr>
      <w:keepNext/>
      <w:keepLines/>
      <w:numPr>
        <w:ilvl w:val="2"/>
        <w:numId w:val="1"/>
      </w:numPr>
      <w:spacing w:before="240" w:beforeAutospacing="0" w:after="120" w:afterAutospacing="0"/>
      <w:outlineLvl w:val="2"/>
    </w:pPr>
    <w:rPr>
      <w:rFonts w:eastAsiaTheme="majorEastAsia" w:cstheme="majorBidi"/>
    </w:rPr>
  </w:style>
  <w:style w:type="paragraph" w:styleId="Heading4">
    <w:name w:val="heading 4"/>
    <w:basedOn w:val="Normal"/>
    <w:next w:val="Normal"/>
    <w:link w:val="Heading4Char"/>
    <w:uiPriority w:val="9"/>
    <w:semiHidden/>
    <w:unhideWhenUsed/>
    <w:qFormat/>
    <w:rsid w:val="000C1FED"/>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1FED"/>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1FED"/>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1FED"/>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1FED"/>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FED"/>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CE0"/>
    <w:rPr>
      <w:rFonts w:ascii="Times New Roman" w:eastAsia="Times New Roman" w:hAnsi="Times New Roman" w:cs="Times New Roman"/>
      <w:b/>
      <w:bCs/>
      <w:sz w:val="24"/>
      <w:szCs w:val="24"/>
      <w:lang w:eastAsia="es-CO"/>
    </w:rPr>
  </w:style>
  <w:style w:type="character" w:customStyle="1" w:styleId="Heading2Char">
    <w:name w:val="Heading 2 Char"/>
    <w:basedOn w:val="DefaultParagraphFont"/>
    <w:link w:val="Heading2"/>
    <w:uiPriority w:val="9"/>
    <w:rsid w:val="00D36981"/>
    <w:rPr>
      <w:rFonts w:ascii="Times New Roman" w:eastAsia="Helvetica" w:hAnsi="Times New Roman" w:cs="Times New Roman"/>
      <w:b/>
      <w:bCs/>
      <w:sz w:val="24"/>
      <w:szCs w:val="24"/>
      <w:lang w:eastAsia="es-CO"/>
    </w:rPr>
  </w:style>
  <w:style w:type="character" w:customStyle="1" w:styleId="Heading3Char">
    <w:name w:val="Heading 3 Char"/>
    <w:basedOn w:val="DefaultParagraphFont"/>
    <w:link w:val="Heading3"/>
    <w:uiPriority w:val="9"/>
    <w:rsid w:val="00D95F50"/>
    <w:rPr>
      <w:rFonts w:ascii="Times New Roman" w:eastAsiaTheme="majorEastAsia" w:hAnsi="Times New Roman" w:cstheme="majorBidi"/>
      <w:sz w:val="24"/>
      <w:szCs w:val="24"/>
      <w:lang w:eastAsia="es-CO"/>
    </w:rPr>
  </w:style>
  <w:style w:type="character" w:customStyle="1" w:styleId="Heading4Char">
    <w:name w:val="Heading 4 Char"/>
    <w:basedOn w:val="DefaultParagraphFont"/>
    <w:link w:val="Heading4"/>
    <w:uiPriority w:val="9"/>
    <w:semiHidden/>
    <w:rsid w:val="000C1FED"/>
    <w:rPr>
      <w:rFonts w:ascii="Times New Roman" w:eastAsiaTheme="majorEastAsia" w:hAnsi="Times New Roman" w:cstheme="majorBidi"/>
      <w:i/>
      <w:iCs/>
      <w:color w:val="2F5496" w:themeColor="accent1" w:themeShade="BF"/>
      <w:sz w:val="24"/>
      <w:szCs w:val="24"/>
      <w:lang w:eastAsia="es-CO"/>
    </w:rPr>
  </w:style>
  <w:style w:type="character" w:customStyle="1" w:styleId="Heading5Char">
    <w:name w:val="Heading 5 Char"/>
    <w:basedOn w:val="DefaultParagraphFont"/>
    <w:link w:val="Heading5"/>
    <w:uiPriority w:val="9"/>
    <w:semiHidden/>
    <w:rsid w:val="000C1FED"/>
    <w:rPr>
      <w:rFonts w:ascii="Times New Roman" w:eastAsiaTheme="majorEastAsia" w:hAnsi="Times New Roman" w:cstheme="majorBidi"/>
      <w:color w:val="2F5496" w:themeColor="accent1" w:themeShade="BF"/>
      <w:sz w:val="24"/>
      <w:szCs w:val="24"/>
      <w:lang w:eastAsia="es-CO"/>
    </w:rPr>
  </w:style>
  <w:style w:type="character" w:customStyle="1" w:styleId="Heading6Char">
    <w:name w:val="Heading 6 Char"/>
    <w:basedOn w:val="DefaultParagraphFont"/>
    <w:link w:val="Heading6"/>
    <w:uiPriority w:val="9"/>
    <w:semiHidden/>
    <w:rsid w:val="000C1FED"/>
    <w:rPr>
      <w:rFonts w:ascii="Times New Roman" w:eastAsiaTheme="majorEastAsia" w:hAnsi="Times New Roman" w:cstheme="majorBidi"/>
      <w:i/>
      <w:iCs/>
      <w:color w:val="595959" w:themeColor="text1" w:themeTint="A6"/>
      <w:sz w:val="24"/>
      <w:szCs w:val="24"/>
      <w:lang w:eastAsia="es-CO"/>
    </w:rPr>
  </w:style>
  <w:style w:type="character" w:customStyle="1" w:styleId="Heading7Char">
    <w:name w:val="Heading 7 Char"/>
    <w:basedOn w:val="DefaultParagraphFont"/>
    <w:link w:val="Heading7"/>
    <w:uiPriority w:val="9"/>
    <w:semiHidden/>
    <w:rsid w:val="000C1FED"/>
    <w:rPr>
      <w:rFonts w:ascii="Times New Roman" w:eastAsiaTheme="majorEastAsia" w:hAnsi="Times New Roman" w:cstheme="majorBidi"/>
      <w:color w:val="595959" w:themeColor="text1" w:themeTint="A6"/>
      <w:sz w:val="24"/>
      <w:szCs w:val="24"/>
      <w:lang w:eastAsia="es-CO"/>
    </w:rPr>
  </w:style>
  <w:style w:type="character" w:customStyle="1" w:styleId="Heading8Char">
    <w:name w:val="Heading 8 Char"/>
    <w:basedOn w:val="DefaultParagraphFont"/>
    <w:link w:val="Heading8"/>
    <w:uiPriority w:val="9"/>
    <w:semiHidden/>
    <w:rsid w:val="000C1FED"/>
    <w:rPr>
      <w:rFonts w:ascii="Times New Roman" w:eastAsiaTheme="majorEastAsia" w:hAnsi="Times New Roman" w:cstheme="majorBidi"/>
      <w:i/>
      <w:iCs/>
      <w:color w:val="272727" w:themeColor="text1" w:themeTint="D8"/>
      <w:sz w:val="24"/>
      <w:szCs w:val="24"/>
      <w:lang w:eastAsia="es-CO"/>
    </w:rPr>
  </w:style>
  <w:style w:type="character" w:customStyle="1" w:styleId="Heading9Char">
    <w:name w:val="Heading 9 Char"/>
    <w:basedOn w:val="DefaultParagraphFont"/>
    <w:link w:val="Heading9"/>
    <w:uiPriority w:val="9"/>
    <w:semiHidden/>
    <w:rsid w:val="000C1FED"/>
    <w:rPr>
      <w:rFonts w:ascii="Times New Roman" w:eastAsiaTheme="majorEastAsia" w:hAnsi="Times New Roman" w:cstheme="majorBidi"/>
      <w:color w:val="272727" w:themeColor="text1" w:themeTint="D8"/>
      <w:sz w:val="24"/>
      <w:szCs w:val="24"/>
      <w:lang w:eastAsia="es-CO"/>
    </w:rPr>
  </w:style>
  <w:style w:type="paragraph" w:styleId="Title">
    <w:name w:val="Title"/>
    <w:basedOn w:val="Normal"/>
    <w:next w:val="Normal"/>
    <w:link w:val="TitleCh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FED"/>
    <w:pPr>
      <w:spacing w:before="160"/>
      <w:jc w:val="center"/>
    </w:pPr>
    <w:rPr>
      <w:i/>
      <w:iCs/>
      <w:color w:val="404040" w:themeColor="text1" w:themeTint="BF"/>
    </w:rPr>
  </w:style>
  <w:style w:type="character" w:customStyle="1" w:styleId="QuoteChar">
    <w:name w:val="Quote Char"/>
    <w:basedOn w:val="DefaultParagraphFont"/>
    <w:link w:val="Quote"/>
    <w:uiPriority w:val="29"/>
    <w:rsid w:val="000C1FED"/>
    <w:rPr>
      <w:i/>
      <w:iCs/>
      <w:color w:val="404040" w:themeColor="text1" w:themeTint="BF"/>
    </w:rPr>
  </w:style>
  <w:style w:type="paragraph" w:styleId="ListParagraph">
    <w:name w:val="List Paragraph"/>
    <w:basedOn w:val="Normal"/>
    <w:uiPriority w:val="34"/>
    <w:qFormat/>
    <w:rsid w:val="000C1FED"/>
    <w:pPr>
      <w:ind w:left="720"/>
      <w:contextualSpacing/>
    </w:pPr>
  </w:style>
  <w:style w:type="character" w:styleId="IntenseEmphasis">
    <w:name w:val="Intense Emphasis"/>
    <w:uiPriority w:val="21"/>
    <w:qFormat/>
    <w:rsid w:val="001B23E7"/>
    <w:rPr>
      <w:rFonts w:ascii="Times New Roman" w:hAnsi="Times New Roman" w:cs="Times New Roman"/>
      <w:b/>
      <w:bCs/>
      <w:sz w:val="32"/>
      <w:szCs w:val="32"/>
    </w:rPr>
  </w:style>
  <w:style w:type="paragraph" w:styleId="IntenseQuote">
    <w:name w:val="Intense Quote"/>
    <w:basedOn w:val="Normal"/>
    <w:next w:val="Normal"/>
    <w:link w:val="IntenseQuoteCh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1FED"/>
    <w:rPr>
      <w:i/>
      <w:iCs/>
      <w:color w:val="2F5496" w:themeColor="accent1" w:themeShade="BF"/>
    </w:rPr>
  </w:style>
  <w:style w:type="character" w:styleId="IntenseReference">
    <w:name w:val="Intense Reference"/>
    <w:basedOn w:val="DefaultParagraphFont"/>
    <w:uiPriority w:val="32"/>
    <w:qFormat/>
    <w:rsid w:val="000C1FED"/>
    <w:rPr>
      <w:b/>
      <w:bCs/>
      <w:smallCaps/>
      <w:color w:val="2F5496" w:themeColor="accent1" w:themeShade="BF"/>
      <w:spacing w:val="5"/>
    </w:rPr>
  </w:style>
  <w:style w:type="table" w:styleId="TableGrid">
    <w:name w:val="Table Grid"/>
    <w:basedOn w:val="Table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1FED"/>
    <w:rPr>
      <w:color w:val="0563C1" w:themeColor="hyperlink"/>
      <w:u w:val="single"/>
    </w:rPr>
  </w:style>
  <w:style w:type="character" w:styleId="UnresolvedMention">
    <w:name w:val="Unresolved Mention"/>
    <w:basedOn w:val="DefaultParagraphFont"/>
    <w:uiPriority w:val="99"/>
    <w:semiHidden/>
    <w:unhideWhenUsed/>
    <w:rsid w:val="000C1FED"/>
    <w:rPr>
      <w:color w:val="605E5C"/>
      <w:shd w:val="clear" w:color="auto" w:fill="E1DFDD"/>
    </w:rPr>
  </w:style>
  <w:style w:type="paragraph" w:styleId="FootnoteText">
    <w:name w:val="footnote text"/>
    <w:basedOn w:val="Normal"/>
    <w:link w:val="FootnoteTextChar"/>
    <w:uiPriority w:val="99"/>
    <w:unhideWhenUsed/>
    <w:rsid w:val="00A4306E"/>
    <w:pPr>
      <w:spacing w:after="0"/>
    </w:pPr>
    <w:rPr>
      <w:sz w:val="20"/>
      <w:szCs w:val="20"/>
      <w:lang w:eastAsia="es-MX"/>
    </w:rPr>
  </w:style>
  <w:style w:type="character" w:customStyle="1" w:styleId="FootnoteTextChar">
    <w:name w:val="Footnote Text Char"/>
    <w:basedOn w:val="DefaultParagraphFont"/>
    <w:link w:val="FootnoteText"/>
    <w:uiPriority w:val="99"/>
    <w:rsid w:val="00A4306E"/>
    <w:rPr>
      <w:rFonts w:ascii="Times New Roman" w:eastAsia="Times New Roman" w:hAnsi="Times New Roman" w:cs="Times New Roman"/>
      <w:sz w:val="20"/>
      <w:szCs w:val="20"/>
      <w:lang w:eastAsia="es-MX"/>
    </w:rPr>
  </w:style>
  <w:style w:type="character" w:styleId="FootnoteReference">
    <w:name w:val="footnote reference"/>
    <w:basedOn w:val="DefaultParagraphFont"/>
    <w:uiPriority w:val="99"/>
    <w:semiHidden/>
    <w:unhideWhenUsed/>
    <w:rsid w:val="00A4306E"/>
    <w:rPr>
      <w:vertAlign w:val="superscript"/>
    </w:rPr>
  </w:style>
  <w:style w:type="paragraph" w:styleId="Header">
    <w:name w:val="header"/>
    <w:basedOn w:val="Normal"/>
    <w:link w:val="HeaderChar"/>
    <w:uiPriority w:val="99"/>
    <w:unhideWhenUsed/>
    <w:rsid w:val="007D3FE7"/>
    <w:pPr>
      <w:tabs>
        <w:tab w:val="center" w:pos="4680"/>
        <w:tab w:val="right" w:pos="9360"/>
      </w:tabs>
      <w:spacing w:after="0"/>
    </w:pPr>
  </w:style>
  <w:style w:type="character" w:customStyle="1" w:styleId="HeaderChar">
    <w:name w:val="Header Char"/>
    <w:basedOn w:val="DefaultParagraphFont"/>
    <w:link w:val="Header"/>
    <w:uiPriority w:val="99"/>
    <w:rsid w:val="007D3FE7"/>
  </w:style>
  <w:style w:type="paragraph" w:styleId="Footer">
    <w:name w:val="footer"/>
    <w:basedOn w:val="Normal"/>
    <w:link w:val="FooterChar"/>
    <w:uiPriority w:val="99"/>
    <w:unhideWhenUsed/>
    <w:rsid w:val="007D3FE7"/>
    <w:pPr>
      <w:tabs>
        <w:tab w:val="center" w:pos="4680"/>
        <w:tab w:val="right" w:pos="9360"/>
      </w:tabs>
      <w:spacing w:after="0"/>
    </w:pPr>
  </w:style>
  <w:style w:type="character" w:customStyle="1" w:styleId="FooterChar">
    <w:name w:val="Footer Char"/>
    <w:basedOn w:val="DefaultParagraphFont"/>
    <w:link w:val="Footer"/>
    <w:uiPriority w:val="99"/>
    <w:rsid w:val="007D3FE7"/>
  </w:style>
  <w:style w:type="character" w:styleId="Strong">
    <w:name w:val="Strong"/>
    <w:basedOn w:val="DefaultParagraphFont"/>
    <w:uiPriority w:val="22"/>
    <w:qFormat/>
    <w:rsid w:val="004B3DB3"/>
    <w:rPr>
      <w:b/>
      <w:bCs/>
    </w:rPr>
  </w:style>
  <w:style w:type="paragraph" w:styleId="NormalWeb">
    <w:name w:val="Normal (Web)"/>
    <w:basedOn w:val="Normal"/>
    <w:uiPriority w:val="99"/>
    <w:unhideWhenUsed/>
    <w:rsid w:val="00963C04"/>
    <w:rPr>
      <w:lang w:val="en-US"/>
    </w:rPr>
  </w:style>
  <w:style w:type="character" w:styleId="Emphasis">
    <w:name w:val="Emphasis"/>
    <w:uiPriority w:val="20"/>
    <w:qFormat/>
    <w:rsid w:val="001B23E7"/>
    <w:rPr>
      <w:rFonts w:ascii="Times New Roman" w:hAnsi="Times New Roman" w:cs="Times New Roman"/>
      <w:b/>
      <w:bCs/>
      <w:sz w:val="32"/>
      <w:szCs w:val="32"/>
    </w:rPr>
  </w:style>
  <w:style w:type="paragraph" w:styleId="Caption">
    <w:name w:val="caption"/>
    <w:basedOn w:val="Normal"/>
    <w:next w:val="Normal"/>
    <w:uiPriority w:val="35"/>
    <w:unhideWhenUsed/>
    <w:qFormat/>
    <w:rsid w:val="00BE1B0F"/>
    <w:pPr>
      <w:spacing w:after="200"/>
    </w:pPr>
    <w:rPr>
      <w:i/>
      <w:iCs/>
      <w:color w:val="44546A" w:themeColor="text2"/>
      <w:sz w:val="18"/>
      <w:szCs w:val="18"/>
    </w:rPr>
  </w:style>
  <w:style w:type="paragraph" w:styleId="Bibliography">
    <w:name w:val="Bibliography"/>
    <w:basedOn w:val="Normal"/>
    <w:next w:val="Normal"/>
    <w:uiPriority w:val="37"/>
    <w:unhideWhenUsed/>
    <w:rsid w:val="00E551A1"/>
  </w:style>
  <w:style w:type="character" w:customStyle="1" w:styleId="normaltextrun">
    <w:name w:val="normaltextrun"/>
    <w:basedOn w:val="DefaultParagraphFont"/>
    <w:rsid w:val="00D7501A"/>
  </w:style>
  <w:style w:type="character" w:customStyle="1" w:styleId="eop">
    <w:name w:val="eop"/>
    <w:basedOn w:val="DefaultParagraphFont"/>
    <w:rsid w:val="00D7501A"/>
  </w:style>
  <w:style w:type="paragraph" w:customStyle="1" w:styleId="paragraph">
    <w:name w:val="paragraph"/>
    <w:basedOn w:val="Normal"/>
    <w:rsid w:val="00D7501A"/>
  </w:style>
  <w:style w:type="character" w:styleId="CommentReference">
    <w:name w:val="annotation reference"/>
    <w:basedOn w:val="DefaultParagraphFont"/>
    <w:uiPriority w:val="99"/>
    <w:semiHidden/>
    <w:unhideWhenUsed/>
    <w:rsid w:val="007D20D5"/>
    <w:rPr>
      <w:sz w:val="16"/>
      <w:szCs w:val="16"/>
    </w:rPr>
  </w:style>
  <w:style w:type="paragraph" w:styleId="CommentText">
    <w:name w:val="annotation text"/>
    <w:basedOn w:val="Normal"/>
    <w:link w:val="CommentTextChar"/>
    <w:uiPriority w:val="99"/>
    <w:unhideWhenUsed/>
    <w:rsid w:val="007D20D5"/>
    <w:rPr>
      <w:sz w:val="20"/>
      <w:szCs w:val="20"/>
    </w:rPr>
  </w:style>
  <w:style w:type="character" w:customStyle="1" w:styleId="CommentTextChar">
    <w:name w:val="Comment Text Char"/>
    <w:basedOn w:val="DefaultParagraphFont"/>
    <w:link w:val="CommentText"/>
    <w:uiPriority w:val="99"/>
    <w:rsid w:val="007D20D5"/>
    <w:rPr>
      <w:sz w:val="20"/>
      <w:szCs w:val="20"/>
    </w:rPr>
  </w:style>
  <w:style w:type="paragraph" w:styleId="CommentSubject">
    <w:name w:val="annotation subject"/>
    <w:basedOn w:val="CommentText"/>
    <w:next w:val="CommentText"/>
    <w:link w:val="CommentSubjectChar"/>
    <w:uiPriority w:val="99"/>
    <w:semiHidden/>
    <w:unhideWhenUsed/>
    <w:rsid w:val="007D20D5"/>
    <w:rPr>
      <w:b/>
      <w:bCs/>
    </w:rPr>
  </w:style>
  <w:style w:type="character" w:customStyle="1" w:styleId="CommentSubjectChar">
    <w:name w:val="Comment Subject Char"/>
    <w:basedOn w:val="CommentTextChar"/>
    <w:link w:val="CommentSubject"/>
    <w:uiPriority w:val="99"/>
    <w:semiHidden/>
    <w:rsid w:val="007D20D5"/>
    <w:rPr>
      <w:b/>
      <w:bCs/>
      <w:sz w:val="20"/>
      <w:szCs w:val="20"/>
    </w:rPr>
  </w:style>
  <w:style w:type="character" w:styleId="FollowedHyperlink">
    <w:name w:val="FollowedHyperlink"/>
    <w:basedOn w:val="DefaultParagraphFont"/>
    <w:uiPriority w:val="99"/>
    <w:semiHidden/>
    <w:unhideWhenUsed/>
    <w:rsid w:val="008C4F4E"/>
    <w:rPr>
      <w:color w:val="954F72" w:themeColor="followedHyperlink"/>
      <w:u w:val="single"/>
    </w:rPr>
  </w:style>
  <w:style w:type="character" w:styleId="PlaceholderText">
    <w:name w:val="Placeholder Text"/>
    <w:basedOn w:val="DefaultParagraphFont"/>
    <w:uiPriority w:val="99"/>
    <w:semiHidden/>
    <w:rsid w:val="00D076C2"/>
    <w:rPr>
      <w:color w:val="808080"/>
    </w:rPr>
  </w:style>
  <w:style w:type="character" w:customStyle="1" w:styleId="katex-mathml">
    <w:name w:val="katex-mathml"/>
    <w:basedOn w:val="DefaultParagraphFont"/>
    <w:rsid w:val="00674F89"/>
  </w:style>
  <w:style w:type="character" w:customStyle="1" w:styleId="mord">
    <w:name w:val="mord"/>
    <w:basedOn w:val="DefaultParagraphFont"/>
    <w:rsid w:val="00674F89"/>
  </w:style>
  <w:style w:type="character" w:customStyle="1" w:styleId="vlist-s">
    <w:name w:val="vlist-s"/>
    <w:basedOn w:val="DefaultParagraphFont"/>
    <w:rsid w:val="00674F89"/>
  </w:style>
  <w:style w:type="character" w:customStyle="1" w:styleId="mrel">
    <w:name w:val="mrel"/>
    <w:basedOn w:val="DefaultParagraphFont"/>
    <w:rsid w:val="00674F89"/>
  </w:style>
  <w:style w:type="character" w:customStyle="1" w:styleId="mbin">
    <w:name w:val="mbin"/>
    <w:basedOn w:val="DefaultParagraphFont"/>
    <w:rsid w:val="00674F89"/>
  </w:style>
  <w:style w:type="paragraph" w:styleId="NoSpacing">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o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 w:type="character" w:styleId="Mention">
    <w:name w:val="Mention"/>
    <w:basedOn w:val="DefaultParagraphFont"/>
    <w:uiPriority w:val="99"/>
    <w:unhideWhenUsed/>
    <w:rsid w:val="00617004"/>
    <w:rPr>
      <w:color w:val="2B579A"/>
      <w:shd w:val="clear" w:color="auto" w:fill="E1DFDD"/>
    </w:rPr>
  </w:style>
  <w:style w:type="character" w:customStyle="1" w:styleId="math-inline">
    <w:name w:val="math-inline"/>
    <w:basedOn w:val="DefaultParagraphFont"/>
    <w:rsid w:val="00496E08"/>
  </w:style>
  <w:style w:type="character" w:styleId="HTMLCode">
    <w:name w:val="HTML Code"/>
    <w:basedOn w:val="DefaultParagraphFont"/>
    <w:uiPriority w:val="99"/>
    <w:semiHidden/>
    <w:unhideWhenUsed/>
    <w:rsid w:val="00D95F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9430">
      <w:bodyDiv w:val="1"/>
      <w:marLeft w:val="0"/>
      <w:marRight w:val="0"/>
      <w:marTop w:val="0"/>
      <w:marBottom w:val="0"/>
      <w:divBdr>
        <w:top w:val="none" w:sz="0" w:space="0" w:color="auto"/>
        <w:left w:val="none" w:sz="0" w:space="0" w:color="auto"/>
        <w:bottom w:val="none" w:sz="0" w:space="0" w:color="auto"/>
        <w:right w:val="none" w:sz="0" w:space="0" w:color="auto"/>
      </w:divBdr>
    </w:div>
    <w:div w:id="23289757">
      <w:bodyDiv w:val="1"/>
      <w:marLeft w:val="0"/>
      <w:marRight w:val="0"/>
      <w:marTop w:val="0"/>
      <w:marBottom w:val="0"/>
      <w:divBdr>
        <w:top w:val="none" w:sz="0" w:space="0" w:color="auto"/>
        <w:left w:val="none" w:sz="0" w:space="0" w:color="auto"/>
        <w:bottom w:val="none" w:sz="0" w:space="0" w:color="auto"/>
        <w:right w:val="none" w:sz="0" w:space="0" w:color="auto"/>
      </w:divBdr>
    </w:div>
    <w:div w:id="57242659">
      <w:bodyDiv w:val="1"/>
      <w:marLeft w:val="0"/>
      <w:marRight w:val="0"/>
      <w:marTop w:val="0"/>
      <w:marBottom w:val="0"/>
      <w:divBdr>
        <w:top w:val="none" w:sz="0" w:space="0" w:color="auto"/>
        <w:left w:val="none" w:sz="0" w:space="0" w:color="auto"/>
        <w:bottom w:val="none" w:sz="0" w:space="0" w:color="auto"/>
        <w:right w:val="none" w:sz="0" w:space="0" w:color="auto"/>
      </w:divBdr>
    </w:div>
    <w:div w:id="123236678">
      <w:bodyDiv w:val="1"/>
      <w:marLeft w:val="0"/>
      <w:marRight w:val="0"/>
      <w:marTop w:val="0"/>
      <w:marBottom w:val="0"/>
      <w:divBdr>
        <w:top w:val="none" w:sz="0" w:space="0" w:color="auto"/>
        <w:left w:val="none" w:sz="0" w:space="0" w:color="auto"/>
        <w:bottom w:val="none" w:sz="0" w:space="0" w:color="auto"/>
        <w:right w:val="none" w:sz="0" w:space="0" w:color="auto"/>
      </w:divBdr>
    </w:div>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158158482">
      <w:bodyDiv w:val="1"/>
      <w:marLeft w:val="0"/>
      <w:marRight w:val="0"/>
      <w:marTop w:val="0"/>
      <w:marBottom w:val="0"/>
      <w:divBdr>
        <w:top w:val="none" w:sz="0" w:space="0" w:color="auto"/>
        <w:left w:val="none" w:sz="0" w:space="0" w:color="auto"/>
        <w:bottom w:val="none" w:sz="0" w:space="0" w:color="auto"/>
        <w:right w:val="none" w:sz="0" w:space="0" w:color="auto"/>
      </w:divBdr>
    </w:div>
    <w:div w:id="200941758">
      <w:bodyDiv w:val="1"/>
      <w:marLeft w:val="0"/>
      <w:marRight w:val="0"/>
      <w:marTop w:val="0"/>
      <w:marBottom w:val="0"/>
      <w:divBdr>
        <w:top w:val="none" w:sz="0" w:space="0" w:color="auto"/>
        <w:left w:val="none" w:sz="0" w:space="0" w:color="auto"/>
        <w:bottom w:val="none" w:sz="0" w:space="0" w:color="auto"/>
        <w:right w:val="none" w:sz="0" w:space="0" w:color="auto"/>
      </w:divBdr>
    </w:div>
    <w:div w:id="206793559">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21184298">
      <w:bodyDiv w:val="1"/>
      <w:marLeft w:val="0"/>
      <w:marRight w:val="0"/>
      <w:marTop w:val="0"/>
      <w:marBottom w:val="0"/>
      <w:divBdr>
        <w:top w:val="none" w:sz="0" w:space="0" w:color="auto"/>
        <w:left w:val="none" w:sz="0" w:space="0" w:color="auto"/>
        <w:bottom w:val="none" w:sz="0" w:space="0" w:color="auto"/>
        <w:right w:val="none" w:sz="0" w:space="0" w:color="auto"/>
      </w:divBdr>
    </w:div>
    <w:div w:id="251863441">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287318771">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02856105">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27096051">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33192052">
      <w:bodyDiv w:val="1"/>
      <w:marLeft w:val="0"/>
      <w:marRight w:val="0"/>
      <w:marTop w:val="0"/>
      <w:marBottom w:val="0"/>
      <w:divBdr>
        <w:top w:val="none" w:sz="0" w:space="0" w:color="auto"/>
        <w:left w:val="none" w:sz="0" w:space="0" w:color="auto"/>
        <w:bottom w:val="none" w:sz="0" w:space="0" w:color="auto"/>
        <w:right w:val="none" w:sz="0" w:space="0" w:color="auto"/>
      </w:divBdr>
    </w:div>
    <w:div w:id="346324549">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02266259">
      <w:bodyDiv w:val="1"/>
      <w:marLeft w:val="0"/>
      <w:marRight w:val="0"/>
      <w:marTop w:val="0"/>
      <w:marBottom w:val="0"/>
      <w:divBdr>
        <w:top w:val="none" w:sz="0" w:space="0" w:color="auto"/>
        <w:left w:val="none" w:sz="0" w:space="0" w:color="auto"/>
        <w:bottom w:val="none" w:sz="0" w:space="0" w:color="auto"/>
        <w:right w:val="none" w:sz="0" w:space="0" w:color="auto"/>
      </w:divBdr>
    </w:div>
    <w:div w:id="411968072">
      <w:bodyDiv w:val="1"/>
      <w:marLeft w:val="0"/>
      <w:marRight w:val="0"/>
      <w:marTop w:val="0"/>
      <w:marBottom w:val="0"/>
      <w:divBdr>
        <w:top w:val="none" w:sz="0" w:space="0" w:color="auto"/>
        <w:left w:val="none" w:sz="0" w:space="0" w:color="auto"/>
        <w:bottom w:val="none" w:sz="0" w:space="0" w:color="auto"/>
        <w:right w:val="none" w:sz="0" w:space="0" w:color="auto"/>
      </w:divBdr>
    </w:div>
    <w:div w:id="438992028">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5899284">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501242066">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648362784">
      <w:bodyDiv w:val="1"/>
      <w:marLeft w:val="0"/>
      <w:marRight w:val="0"/>
      <w:marTop w:val="0"/>
      <w:marBottom w:val="0"/>
      <w:divBdr>
        <w:top w:val="none" w:sz="0" w:space="0" w:color="auto"/>
        <w:left w:val="none" w:sz="0" w:space="0" w:color="auto"/>
        <w:bottom w:val="none" w:sz="0" w:space="0" w:color="auto"/>
        <w:right w:val="none" w:sz="0" w:space="0" w:color="auto"/>
      </w:divBdr>
    </w:div>
    <w:div w:id="672031909">
      <w:bodyDiv w:val="1"/>
      <w:marLeft w:val="0"/>
      <w:marRight w:val="0"/>
      <w:marTop w:val="0"/>
      <w:marBottom w:val="0"/>
      <w:divBdr>
        <w:top w:val="none" w:sz="0" w:space="0" w:color="auto"/>
        <w:left w:val="none" w:sz="0" w:space="0" w:color="auto"/>
        <w:bottom w:val="none" w:sz="0" w:space="0" w:color="auto"/>
        <w:right w:val="none" w:sz="0" w:space="0" w:color="auto"/>
      </w:divBdr>
    </w:div>
    <w:div w:id="681589561">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030657">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51782117">
      <w:bodyDiv w:val="1"/>
      <w:marLeft w:val="0"/>
      <w:marRight w:val="0"/>
      <w:marTop w:val="0"/>
      <w:marBottom w:val="0"/>
      <w:divBdr>
        <w:top w:val="none" w:sz="0" w:space="0" w:color="auto"/>
        <w:left w:val="none" w:sz="0" w:space="0" w:color="auto"/>
        <w:bottom w:val="none" w:sz="0" w:space="0" w:color="auto"/>
        <w:right w:val="none" w:sz="0" w:space="0" w:color="auto"/>
      </w:divBdr>
    </w:div>
    <w:div w:id="764114063">
      <w:bodyDiv w:val="1"/>
      <w:marLeft w:val="0"/>
      <w:marRight w:val="0"/>
      <w:marTop w:val="0"/>
      <w:marBottom w:val="0"/>
      <w:divBdr>
        <w:top w:val="none" w:sz="0" w:space="0" w:color="auto"/>
        <w:left w:val="none" w:sz="0" w:space="0" w:color="auto"/>
        <w:bottom w:val="none" w:sz="0" w:space="0" w:color="auto"/>
        <w:right w:val="none" w:sz="0" w:space="0" w:color="auto"/>
      </w:divBdr>
    </w:div>
    <w:div w:id="772165254">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04618047">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842430567">
      <w:bodyDiv w:val="1"/>
      <w:marLeft w:val="0"/>
      <w:marRight w:val="0"/>
      <w:marTop w:val="0"/>
      <w:marBottom w:val="0"/>
      <w:divBdr>
        <w:top w:val="none" w:sz="0" w:space="0" w:color="auto"/>
        <w:left w:val="none" w:sz="0" w:space="0" w:color="auto"/>
        <w:bottom w:val="none" w:sz="0" w:space="0" w:color="auto"/>
        <w:right w:val="none" w:sz="0" w:space="0" w:color="auto"/>
      </w:divBdr>
    </w:div>
    <w:div w:id="893463098">
      <w:bodyDiv w:val="1"/>
      <w:marLeft w:val="0"/>
      <w:marRight w:val="0"/>
      <w:marTop w:val="0"/>
      <w:marBottom w:val="0"/>
      <w:divBdr>
        <w:top w:val="none" w:sz="0" w:space="0" w:color="auto"/>
        <w:left w:val="none" w:sz="0" w:space="0" w:color="auto"/>
        <w:bottom w:val="none" w:sz="0" w:space="0" w:color="auto"/>
        <w:right w:val="none" w:sz="0" w:space="0" w:color="auto"/>
      </w:divBdr>
    </w:div>
    <w:div w:id="929118355">
      <w:bodyDiv w:val="1"/>
      <w:marLeft w:val="0"/>
      <w:marRight w:val="0"/>
      <w:marTop w:val="0"/>
      <w:marBottom w:val="0"/>
      <w:divBdr>
        <w:top w:val="none" w:sz="0" w:space="0" w:color="auto"/>
        <w:left w:val="none" w:sz="0" w:space="0" w:color="auto"/>
        <w:bottom w:val="none" w:sz="0" w:space="0" w:color="auto"/>
        <w:right w:val="none" w:sz="0" w:space="0" w:color="auto"/>
      </w:divBdr>
    </w:div>
    <w:div w:id="950473273">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0846152">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41789544">
      <w:bodyDiv w:val="1"/>
      <w:marLeft w:val="0"/>
      <w:marRight w:val="0"/>
      <w:marTop w:val="0"/>
      <w:marBottom w:val="0"/>
      <w:divBdr>
        <w:top w:val="none" w:sz="0" w:space="0" w:color="auto"/>
        <w:left w:val="none" w:sz="0" w:space="0" w:color="auto"/>
        <w:bottom w:val="none" w:sz="0" w:space="0" w:color="auto"/>
        <w:right w:val="none" w:sz="0" w:space="0" w:color="auto"/>
      </w:divBdr>
    </w:div>
    <w:div w:id="105585571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083649864">
      <w:bodyDiv w:val="1"/>
      <w:marLeft w:val="0"/>
      <w:marRight w:val="0"/>
      <w:marTop w:val="0"/>
      <w:marBottom w:val="0"/>
      <w:divBdr>
        <w:top w:val="none" w:sz="0" w:space="0" w:color="auto"/>
        <w:left w:val="none" w:sz="0" w:space="0" w:color="auto"/>
        <w:bottom w:val="none" w:sz="0" w:space="0" w:color="auto"/>
        <w:right w:val="none" w:sz="0" w:space="0" w:color="auto"/>
      </w:divBdr>
    </w:div>
    <w:div w:id="109197583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19897373">
      <w:bodyDiv w:val="1"/>
      <w:marLeft w:val="0"/>
      <w:marRight w:val="0"/>
      <w:marTop w:val="0"/>
      <w:marBottom w:val="0"/>
      <w:divBdr>
        <w:top w:val="none" w:sz="0" w:space="0" w:color="auto"/>
        <w:left w:val="none" w:sz="0" w:space="0" w:color="auto"/>
        <w:bottom w:val="none" w:sz="0" w:space="0" w:color="auto"/>
        <w:right w:val="none" w:sz="0" w:space="0" w:color="auto"/>
      </w:divBdr>
    </w:div>
    <w:div w:id="1253735808">
      <w:bodyDiv w:val="1"/>
      <w:marLeft w:val="0"/>
      <w:marRight w:val="0"/>
      <w:marTop w:val="0"/>
      <w:marBottom w:val="0"/>
      <w:divBdr>
        <w:top w:val="none" w:sz="0" w:space="0" w:color="auto"/>
        <w:left w:val="none" w:sz="0" w:space="0" w:color="auto"/>
        <w:bottom w:val="none" w:sz="0" w:space="0" w:color="auto"/>
        <w:right w:val="none" w:sz="0" w:space="0" w:color="auto"/>
      </w:divBdr>
    </w:div>
    <w:div w:id="1267494086">
      <w:bodyDiv w:val="1"/>
      <w:marLeft w:val="0"/>
      <w:marRight w:val="0"/>
      <w:marTop w:val="0"/>
      <w:marBottom w:val="0"/>
      <w:divBdr>
        <w:top w:val="none" w:sz="0" w:space="0" w:color="auto"/>
        <w:left w:val="none" w:sz="0" w:space="0" w:color="auto"/>
        <w:bottom w:val="none" w:sz="0" w:space="0" w:color="auto"/>
        <w:right w:val="none" w:sz="0" w:space="0" w:color="auto"/>
      </w:divBdr>
    </w:div>
    <w:div w:id="1267812059">
      <w:bodyDiv w:val="1"/>
      <w:marLeft w:val="0"/>
      <w:marRight w:val="0"/>
      <w:marTop w:val="0"/>
      <w:marBottom w:val="0"/>
      <w:divBdr>
        <w:top w:val="none" w:sz="0" w:space="0" w:color="auto"/>
        <w:left w:val="none" w:sz="0" w:space="0" w:color="auto"/>
        <w:bottom w:val="none" w:sz="0" w:space="0" w:color="auto"/>
        <w:right w:val="none" w:sz="0" w:space="0" w:color="auto"/>
      </w:divBdr>
    </w:div>
    <w:div w:id="1274361250">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20307316">
      <w:bodyDiv w:val="1"/>
      <w:marLeft w:val="0"/>
      <w:marRight w:val="0"/>
      <w:marTop w:val="0"/>
      <w:marBottom w:val="0"/>
      <w:divBdr>
        <w:top w:val="none" w:sz="0" w:space="0" w:color="auto"/>
        <w:left w:val="none" w:sz="0" w:space="0" w:color="auto"/>
        <w:bottom w:val="none" w:sz="0" w:space="0" w:color="auto"/>
        <w:right w:val="none" w:sz="0" w:space="0" w:color="auto"/>
      </w:divBdr>
    </w:div>
    <w:div w:id="1331446478">
      <w:bodyDiv w:val="1"/>
      <w:marLeft w:val="0"/>
      <w:marRight w:val="0"/>
      <w:marTop w:val="0"/>
      <w:marBottom w:val="0"/>
      <w:divBdr>
        <w:top w:val="none" w:sz="0" w:space="0" w:color="auto"/>
        <w:left w:val="none" w:sz="0" w:space="0" w:color="auto"/>
        <w:bottom w:val="none" w:sz="0" w:space="0" w:color="auto"/>
        <w:right w:val="none" w:sz="0" w:space="0" w:color="auto"/>
      </w:divBdr>
    </w:div>
    <w:div w:id="1332828386">
      <w:bodyDiv w:val="1"/>
      <w:marLeft w:val="0"/>
      <w:marRight w:val="0"/>
      <w:marTop w:val="0"/>
      <w:marBottom w:val="0"/>
      <w:divBdr>
        <w:top w:val="none" w:sz="0" w:space="0" w:color="auto"/>
        <w:left w:val="none" w:sz="0" w:space="0" w:color="auto"/>
        <w:bottom w:val="none" w:sz="0" w:space="0" w:color="auto"/>
        <w:right w:val="none" w:sz="0" w:space="0" w:color="auto"/>
      </w:divBdr>
    </w:div>
    <w:div w:id="1358382935">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369841307">
      <w:bodyDiv w:val="1"/>
      <w:marLeft w:val="0"/>
      <w:marRight w:val="0"/>
      <w:marTop w:val="0"/>
      <w:marBottom w:val="0"/>
      <w:divBdr>
        <w:top w:val="none" w:sz="0" w:space="0" w:color="auto"/>
        <w:left w:val="none" w:sz="0" w:space="0" w:color="auto"/>
        <w:bottom w:val="none" w:sz="0" w:space="0" w:color="auto"/>
        <w:right w:val="none" w:sz="0" w:space="0" w:color="auto"/>
      </w:divBdr>
    </w:div>
    <w:div w:id="1380129451">
      <w:bodyDiv w:val="1"/>
      <w:marLeft w:val="0"/>
      <w:marRight w:val="0"/>
      <w:marTop w:val="0"/>
      <w:marBottom w:val="0"/>
      <w:divBdr>
        <w:top w:val="none" w:sz="0" w:space="0" w:color="auto"/>
        <w:left w:val="none" w:sz="0" w:space="0" w:color="auto"/>
        <w:bottom w:val="none" w:sz="0" w:space="0" w:color="auto"/>
        <w:right w:val="none" w:sz="0" w:space="0" w:color="auto"/>
      </w:divBdr>
    </w:div>
    <w:div w:id="1386416132">
      <w:bodyDiv w:val="1"/>
      <w:marLeft w:val="0"/>
      <w:marRight w:val="0"/>
      <w:marTop w:val="0"/>
      <w:marBottom w:val="0"/>
      <w:divBdr>
        <w:top w:val="none" w:sz="0" w:space="0" w:color="auto"/>
        <w:left w:val="none" w:sz="0" w:space="0" w:color="auto"/>
        <w:bottom w:val="none" w:sz="0" w:space="0" w:color="auto"/>
        <w:right w:val="none" w:sz="0" w:space="0" w:color="auto"/>
      </w:divBdr>
    </w:div>
    <w:div w:id="1412236125">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442066321">
      <w:bodyDiv w:val="1"/>
      <w:marLeft w:val="0"/>
      <w:marRight w:val="0"/>
      <w:marTop w:val="0"/>
      <w:marBottom w:val="0"/>
      <w:divBdr>
        <w:top w:val="none" w:sz="0" w:space="0" w:color="auto"/>
        <w:left w:val="none" w:sz="0" w:space="0" w:color="auto"/>
        <w:bottom w:val="none" w:sz="0" w:space="0" w:color="auto"/>
        <w:right w:val="none" w:sz="0" w:space="0" w:color="auto"/>
      </w:divBdr>
    </w:div>
    <w:div w:id="1459949577">
      <w:bodyDiv w:val="1"/>
      <w:marLeft w:val="0"/>
      <w:marRight w:val="0"/>
      <w:marTop w:val="0"/>
      <w:marBottom w:val="0"/>
      <w:divBdr>
        <w:top w:val="none" w:sz="0" w:space="0" w:color="auto"/>
        <w:left w:val="none" w:sz="0" w:space="0" w:color="auto"/>
        <w:bottom w:val="none" w:sz="0" w:space="0" w:color="auto"/>
        <w:right w:val="none" w:sz="0" w:space="0" w:color="auto"/>
      </w:divBdr>
    </w:div>
    <w:div w:id="147976755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56240877">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11936406">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671058489">
      <w:bodyDiv w:val="1"/>
      <w:marLeft w:val="0"/>
      <w:marRight w:val="0"/>
      <w:marTop w:val="0"/>
      <w:marBottom w:val="0"/>
      <w:divBdr>
        <w:top w:val="none" w:sz="0" w:space="0" w:color="auto"/>
        <w:left w:val="none" w:sz="0" w:space="0" w:color="auto"/>
        <w:bottom w:val="none" w:sz="0" w:space="0" w:color="auto"/>
        <w:right w:val="none" w:sz="0" w:space="0" w:color="auto"/>
      </w:divBdr>
    </w:div>
    <w:div w:id="1724910052">
      <w:bodyDiv w:val="1"/>
      <w:marLeft w:val="0"/>
      <w:marRight w:val="0"/>
      <w:marTop w:val="0"/>
      <w:marBottom w:val="0"/>
      <w:divBdr>
        <w:top w:val="none" w:sz="0" w:space="0" w:color="auto"/>
        <w:left w:val="none" w:sz="0" w:space="0" w:color="auto"/>
        <w:bottom w:val="none" w:sz="0" w:space="0" w:color="auto"/>
        <w:right w:val="none" w:sz="0" w:space="0" w:color="auto"/>
      </w:divBdr>
    </w:div>
    <w:div w:id="175204382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764060183">
      <w:bodyDiv w:val="1"/>
      <w:marLeft w:val="0"/>
      <w:marRight w:val="0"/>
      <w:marTop w:val="0"/>
      <w:marBottom w:val="0"/>
      <w:divBdr>
        <w:top w:val="none" w:sz="0" w:space="0" w:color="auto"/>
        <w:left w:val="none" w:sz="0" w:space="0" w:color="auto"/>
        <w:bottom w:val="none" w:sz="0" w:space="0" w:color="auto"/>
        <w:right w:val="none" w:sz="0" w:space="0" w:color="auto"/>
      </w:divBdr>
    </w:div>
    <w:div w:id="1789927582">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822381947">
      <w:bodyDiv w:val="1"/>
      <w:marLeft w:val="0"/>
      <w:marRight w:val="0"/>
      <w:marTop w:val="0"/>
      <w:marBottom w:val="0"/>
      <w:divBdr>
        <w:top w:val="none" w:sz="0" w:space="0" w:color="auto"/>
        <w:left w:val="none" w:sz="0" w:space="0" w:color="auto"/>
        <w:bottom w:val="none" w:sz="0" w:space="0" w:color="auto"/>
        <w:right w:val="none" w:sz="0" w:space="0" w:color="auto"/>
      </w:divBdr>
    </w:div>
    <w:div w:id="1836336862">
      <w:bodyDiv w:val="1"/>
      <w:marLeft w:val="0"/>
      <w:marRight w:val="0"/>
      <w:marTop w:val="0"/>
      <w:marBottom w:val="0"/>
      <w:divBdr>
        <w:top w:val="none" w:sz="0" w:space="0" w:color="auto"/>
        <w:left w:val="none" w:sz="0" w:space="0" w:color="auto"/>
        <w:bottom w:val="none" w:sz="0" w:space="0" w:color="auto"/>
        <w:right w:val="none" w:sz="0" w:space="0" w:color="auto"/>
      </w:divBdr>
    </w:div>
    <w:div w:id="1841584771">
      <w:bodyDiv w:val="1"/>
      <w:marLeft w:val="0"/>
      <w:marRight w:val="0"/>
      <w:marTop w:val="0"/>
      <w:marBottom w:val="0"/>
      <w:divBdr>
        <w:top w:val="none" w:sz="0" w:space="0" w:color="auto"/>
        <w:left w:val="none" w:sz="0" w:space="0" w:color="auto"/>
        <w:bottom w:val="none" w:sz="0" w:space="0" w:color="auto"/>
        <w:right w:val="none" w:sz="0" w:space="0" w:color="auto"/>
      </w:divBdr>
    </w:div>
    <w:div w:id="1851525107">
      <w:bodyDiv w:val="1"/>
      <w:marLeft w:val="0"/>
      <w:marRight w:val="0"/>
      <w:marTop w:val="0"/>
      <w:marBottom w:val="0"/>
      <w:divBdr>
        <w:top w:val="none" w:sz="0" w:space="0" w:color="auto"/>
        <w:left w:val="none" w:sz="0" w:space="0" w:color="auto"/>
        <w:bottom w:val="none" w:sz="0" w:space="0" w:color="auto"/>
        <w:right w:val="none" w:sz="0" w:space="0" w:color="auto"/>
      </w:divBdr>
    </w:div>
    <w:div w:id="1870534330">
      <w:bodyDiv w:val="1"/>
      <w:marLeft w:val="0"/>
      <w:marRight w:val="0"/>
      <w:marTop w:val="0"/>
      <w:marBottom w:val="0"/>
      <w:divBdr>
        <w:top w:val="none" w:sz="0" w:space="0" w:color="auto"/>
        <w:left w:val="none" w:sz="0" w:space="0" w:color="auto"/>
        <w:bottom w:val="none" w:sz="0" w:space="0" w:color="auto"/>
        <w:right w:val="none" w:sz="0" w:space="0" w:color="auto"/>
      </w:divBdr>
    </w:div>
    <w:div w:id="1906527570">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36011291">
      <w:bodyDiv w:val="1"/>
      <w:marLeft w:val="0"/>
      <w:marRight w:val="0"/>
      <w:marTop w:val="0"/>
      <w:marBottom w:val="0"/>
      <w:divBdr>
        <w:top w:val="none" w:sz="0" w:space="0" w:color="auto"/>
        <w:left w:val="none" w:sz="0" w:space="0" w:color="auto"/>
        <w:bottom w:val="none" w:sz="0" w:space="0" w:color="auto"/>
        <w:right w:val="none" w:sz="0" w:space="0" w:color="auto"/>
      </w:divBdr>
    </w:div>
    <w:div w:id="1956137990">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68272887">
      <w:bodyDiv w:val="1"/>
      <w:marLeft w:val="0"/>
      <w:marRight w:val="0"/>
      <w:marTop w:val="0"/>
      <w:marBottom w:val="0"/>
      <w:divBdr>
        <w:top w:val="none" w:sz="0" w:space="0" w:color="auto"/>
        <w:left w:val="none" w:sz="0" w:space="0" w:color="auto"/>
        <w:bottom w:val="none" w:sz="0" w:space="0" w:color="auto"/>
        <w:right w:val="none" w:sz="0" w:space="0" w:color="auto"/>
      </w:divBdr>
    </w:div>
    <w:div w:id="1973245333">
      <w:bodyDiv w:val="1"/>
      <w:marLeft w:val="0"/>
      <w:marRight w:val="0"/>
      <w:marTop w:val="0"/>
      <w:marBottom w:val="0"/>
      <w:divBdr>
        <w:top w:val="none" w:sz="0" w:space="0" w:color="auto"/>
        <w:left w:val="none" w:sz="0" w:space="0" w:color="auto"/>
        <w:bottom w:val="none" w:sz="0" w:space="0" w:color="auto"/>
        <w:right w:val="none" w:sz="0" w:space="0" w:color="auto"/>
      </w:divBdr>
    </w:div>
    <w:div w:id="1973518002">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31956574">
      <w:bodyDiv w:val="1"/>
      <w:marLeft w:val="0"/>
      <w:marRight w:val="0"/>
      <w:marTop w:val="0"/>
      <w:marBottom w:val="0"/>
      <w:divBdr>
        <w:top w:val="none" w:sz="0" w:space="0" w:color="auto"/>
        <w:left w:val="none" w:sz="0" w:space="0" w:color="auto"/>
        <w:bottom w:val="none" w:sz="0" w:space="0" w:color="auto"/>
        <w:right w:val="none" w:sz="0" w:space="0" w:color="auto"/>
      </w:divBdr>
    </w:div>
    <w:div w:id="2036878276">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051608135">
      <w:bodyDiv w:val="1"/>
      <w:marLeft w:val="0"/>
      <w:marRight w:val="0"/>
      <w:marTop w:val="0"/>
      <w:marBottom w:val="0"/>
      <w:divBdr>
        <w:top w:val="none" w:sz="0" w:space="0" w:color="auto"/>
        <w:left w:val="none" w:sz="0" w:space="0" w:color="auto"/>
        <w:bottom w:val="none" w:sz="0" w:space="0" w:color="auto"/>
        <w:right w:val="none" w:sz="0" w:space="0" w:color="auto"/>
      </w:divBdr>
    </w:div>
    <w:div w:id="2060083585">
      <w:bodyDiv w:val="1"/>
      <w:marLeft w:val="0"/>
      <w:marRight w:val="0"/>
      <w:marTop w:val="0"/>
      <w:marBottom w:val="0"/>
      <w:divBdr>
        <w:top w:val="none" w:sz="0" w:space="0" w:color="auto"/>
        <w:left w:val="none" w:sz="0" w:space="0" w:color="auto"/>
        <w:bottom w:val="none" w:sz="0" w:space="0" w:color="auto"/>
        <w:right w:val="none" w:sz="0" w:space="0" w:color="auto"/>
      </w:divBdr>
    </w:div>
    <w:div w:id="2072653414">
      <w:bodyDiv w:val="1"/>
      <w:marLeft w:val="0"/>
      <w:marRight w:val="0"/>
      <w:marTop w:val="0"/>
      <w:marBottom w:val="0"/>
      <w:divBdr>
        <w:top w:val="none" w:sz="0" w:space="0" w:color="auto"/>
        <w:left w:val="none" w:sz="0" w:space="0" w:color="auto"/>
        <w:bottom w:val="none" w:sz="0" w:space="0" w:color="auto"/>
        <w:right w:val="none" w:sz="0" w:space="0" w:color="auto"/>
      </w:divBdr>
    </w:div>
    <w:div w:id="2076929426">
      <w:bodyDiv w:val="1"/>
      <w:marLeft w:val="0"/>
      <w:marRight w:val="0"/>
      <w:marTop w:val="0"/>
      <w:marBottom w:val="0"/>
      <w:divBdr>
        <w:top w:val="none" w:sz="0" w:space="0" w:color="auto"/>
        <w:left w:val="none" w:sz="0" w:space="0" w:color="auto"/>
        <w:bottom w:val="none" w:sz="0" w:space="0" w:color="auto"/>
        <w:right w:val="none" w:sz="0" w:space="0" w:color="auto"/>
      </w:divBdr>
    </w:div>
    <w:div w:id="2109151335">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 w:id="2117484207">
      <w:bodyDiv w:val="1"/>
      <w:marLeft w:val="0"/>
      <w:marRight w:val="0"/>
      <w:marTop w:val="0"/>
      <w:marBottom w:val="0"/>
      <w:divBdr>
        <w:top w:val="none" w:sz="0" w:space="0" w:color="auto"/>
        <w:left w:val="none" w:sz="0" w:space="0" w:color="auto"/>
        <w:bottom w:val="none" w:sz="0" w:space="0" w:color="auto"/>
        <w:right w:val="none" w:sz="0" w:space="0" w:color="auto"/>
      </w:divBdr>
    </w:div>
    <w:div w:id="2142379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9/05/relationships/documenttasks" Target="documenttasks/documenttasks1.xml"/><Relationship Id="rId5" Type="http://schemas.openxmlformats.org/officeDocument/2006/relationships/numbering" Target="numbering.xml"/><Relationship Id="rId15" Type="http://schemas.openxmlformats.org/officeDocument/2006/relationships/hyperlink" Target="https://r-charts.com/es/paletas-colores/"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minsalud.gov.co/sites/rid/Lists/BibliotecaDigital/RIDE/VS/PP/impueso-saludable-bebidas-alimentos-ultraprocesado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documenttasks/documenttasks1.xml><?xml version="1.0" encoding="utf-8"?>
<t:Tasks xmlns:t="http://schemas.microsoft.com/office/tasks/2019/documenttasks" xmlns:oel="http://schemas.microsoft.com/office/2019/extlst">
  <t:Task id="{65D11562-2096-4E83-AB3F-CB9F730D2C32}">
    <t:Anchor>
      <t:Comment id="1184343662"/>
    </t:Anchor>
    <t:History>
      <t:Event id="{97B01BDD-F92E-4A19-8720-30AA4808E63A}" time="2025-10-27T19:16:21.425Z">
        <t:Attribution userId="S::mc.caraballo@uniandes.edu.co::365928a4-ac9b-4cb7-8cff-0f2d693cc50f" userProvider="AD" userName="Maria Camila Caraballo"/>
        <t:Anchor>
          <t:Comment id="1184343662"/>
        </t:Anchor>
        <t:Create/>
      </t:Event>
      <t:Event id="{F03062AB-5494-4317-9981-63AAF23EC6CD}" time="2025-10-27T19:16:21.425Z">
        <t:Attribution userId="S::mc.caraballo@uniandes.edu.co::365928a4-ac9b-4cb7-8cff-0f2d693cc50f" userProvider="AD" userName="Maria Camila Caraballo"/>
        <t:Anchor>
          <t:Comment id="1184343662"/>
        </t:Anchor>
        <t:Assign userId="S::j.amayan@uniandes.edu.co::bfb348bb-1668-4fde-8ac3-4578df8354e2" userProvider="AD" userName="Javier Antonio Amaya Nieto"/>
      </t:Event>
      <t:Event id="{A0F827F9-2ADB-4D63-9F6D-F27DAB707364}" time="2025-10-27T19:16:21.425Z">
        <t:Attribution userId="S::mc.caraballo@uniandes.edu.co::365928a4-ac9b-4cb7-8cff-0f2d693cc50f" userProvider="AD" userName="Maria Camila Caraballo"/>
        <t:Anchor>
          <t:Comment id="1184343662"/>
        </t:Anchor>
        <t:SetTitle title="@Javier Antonio Amaya Nieto Plantear supuestos con base en la prueba de hipótesis discutida, realizar el calculo y presentar los resultados"/>
      </t:Event>
    </t:History>
  </t:Task>
  <t:Task id="{752F0703-FB98-41BD-910B-6DD75C2E9EDF}">
    <t:Anchor>
      <t:Comment id="1838929026"/>
    </t:Anchor>
    <t:History>
      <t:Event id="{3D7C2378-7658-4D6F-B1CD-60A3453D2565}" time="2025-10-27T19:13:34.247Z">
        <t:Attribution userId="S::mc.caraballo@uniandes.edu.co::365928a4-ac9b-4cb7-8cff-0f2d693cc50f" userProvider="AD" userName="Maria Camila Caraballo"/>
        <t:Anchor>
          <t:Comment id="1838929026"/>
        </t:Anchor>
        <t:Create/>
      </t:Event>
      <t:Event id="{A4BDD430-56A1-4832-A9A9-842D8760AB1C}" time="2025-10-27T19:13:34.247Z">
        <t:Attribution userId="S::mc.caraballo@uniandes.edu.co::365928a4-ac9b-4cb7-8cff-0f2d693cc50f" userProvider="AD" userName="Maria Camila Caraballo"/>
        <t:Anchor>
          <t:Comment id="1838929026"/>
        </t:Anchor>
        <t:Assign userId="S::mc.caraballo@uniandes.edu.co::365928a4-ac9b-4cb7-8cff-0f2d693cc50f" userProvider="AD" userName="Maria Camila Caraballo"/>
      </t:Event>
      <t:Event id="{D208A1A6-3824-4AFE-ACFC-F206D8CEF53B}" time="2025-10-27T19:13:34.247Z">
        <t:Attribution userId="S::mc.caraballo@uniandes.edu.co::365928a4-ac9b-4cb7-8cff-0f2d693cc50f" userProvider="AD" userName="Maria Camila Caraballo"/>
        <t:Anchor>
          <t:Comment id="1838929026"/>
        </t:Anchor>
        <t:SetTitle title="@Maria Camila Caraballo Encargada de plantear la hipotesis respondiendo a estos tres puntos principales junto con la justificacion teorica del hecho estilizado"/>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7</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8</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9</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10</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11</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12</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13</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14</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15</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16</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17</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18</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19</b:RefOrder>
  </b:Source>
  <b:Source>
    <b:Tag>Sin15</b:Tag>
    <b:SourceType>JournalArticle</b:SourceType>
    <b:Guid>{6A00003B-4024-4185-BD14-8AC7DC4B3339}</b:Guid>
    <b:Title>Global, Regional and National Consumption of Sugar Sweetened Beveragesm Fuit Juices and Milk: A systematic assessment of beverage intake in 187 countries</b:Title>
    <b:JournalName>Plos One</b:JournalName>
    <b:Year>2015</b:Year>
    <b:Author>
      <b:Author>
        <b:NameList>
          <b:Person>
            <b:Last>Singh</b:Last>
            <b:First>GM</b:First>
          </b:Person>
          <b:Person>
            <b:Last>Khartibzadeh </b:Last>
            <b:First>Micha</b:First>
          </b:Person>
          <b:Person>
            <b:Last>Shi</b:Last>
            <b:Middle>P</b:Middle>
          </b:Person>
          <b:Person>
            <b:Last>Lim</b:Last>
            <b:First>S</b:First>
          </b:Person>
          <b:Person>
            <b:Last>Andrews </b:Last>
            <b:First>KG</b:First>
          </b:Person>
        </b:NameList>
      </b:Author>
    </b:Author>
    <b:LCID>en-US</b:LCID>
    <b:RefOrder>1</b:RefOrder>
  </b:Source>
  <b:Source>
    <b:Tag>Org15</b:Tag>
    <b:SourceType>JournalArticle</b:SourceType>
    <b:Guid>{A5177375-AD03-4E32-8B2D-5C4EF8C17CF7}</b:Guid>
    <b:Author>
      <b:Author>
        <b:Corporate>Organización Mundial de la Salud</b:Corporate>
      </b:Author>
    </b:Author>
    <b:Title>Nota informativa sobre la ingesta de azúcares recomendada en la directriz de la OMS para adultos y niños </b:Title>
    <b:JournalName>
		</b:JournalName>
    <b:Year>2015</b:Year>
    <b:RefOrder>2</b:RefOrder>
  </b:Source>
  <b:Source>
    <b:Tag>Lar25</b:Tag>
    <b:SourceType>JournalArticle</b:SourceType>
    <b:Guid>{699B37EF-8ED8-48DD-B18B-0F79DD623843}</b:Guid>
    <b:Title>Burdens of type 2 diabetes and cardiovascular disease attributable to sugar-sweetened beverages in 184 countries</b:Title>
    <b:JournalName>Nature Medicine</b:JournalName>
    <b:Year>2025</b:Year>
    <b:Author>
      <b:Author>
        <b:NameList>
          <b:Person>
            <b:Last>Lara-Castor</b:Last>
            <b:First>L</b:First>
          </b:Person>
          <b:Person>
            <b:Last>O'Hearn</b:Last>
            <b:First>M</b:First>
          </b:Person>
          <b:Person>
            <b:Last>Cudhea</b:Last>
            <b:First>F</b:First>
          </b:Person>
        </b:NameList>
      </b:Author>
    </b:Author>
    <b:RefOrder>3</b:RefOrder>
  </b:Source>
  <b:Source>
    <b:Tag>Min23</b:Tag>
    <b:SourceType>Report</b:SourceType>
    <b:Guid>{4F1C7564-587B-4D85-95F6-10A820843DB2}</b:Guid>
    <b:Title>Impuesto saludable: Impuesto a las bebidas ultraprocesadas azucaradas y a los alimentos ultraprocesados</b:Title>
    <b:Year>2023</b:Year>
    <b:Author>
      <b:Author>
        <b:Corporate>Ministerio de Salud y Protección Social</b:Corporate>
      </b:Author>
    </b:Author>
    <b:Publisher>Ministerio de Salud y Protección Social de Colombia.</b:Publisher>
    <b:RefOrder>4</b:RefOrder>
  </b:Source>
  <b:Source>
    <b:Tag>Wan06</b:Tag>
    <b:SourceType>Report</b:SourceType>
    <b:Guid>{804B65DA-6859-4CED-8B91-B05BCAF313EF}</b:Guid>
    <b:Title>Alcohol and sudden cardiac death: Evidence from the British Regional Heart Study</b:Title>
    <b:Year>2006</b:Year>
    <b:Author>
      <b:Author>
        <b:NameList>
          <b:Person>
            <b:Last>Wannamethee</b:Last>
            <b:First>S</b:First>
          </b:Person>
          <b:Person>
            <b:Last>Shaper</b:Last>
            <b:First>G</b:First>
          </b:Person>
          <b:Person>
            <b:Last>Whincup</b:Last>
            <b:First>P</b:First>
          </b:Person>
        </b:NameList>
      </b:Author>
    </b:Author>
    <b:RefOrder>5</b:RefOrder>
  </b:Source>
  <b:Source>
    <b:Tag>Cou00</b:Tag>
    <b:SourceType>JournalArticle</b:SourceType>
    <b:Guid>{FFCFD382-1411-4D88-94B0-8B32B0CAC593}</b:Guid>
    <b:Title>Constructions of masculinity and their influence on men's well-being: a theory of gender and health</b:Title>
    <b:Year>2000</b:Year>
    <b:Author>
      <b:Author>
        <b:NameList>
          <b:Person>
            <b:Last>Courtenay</b:Last>
            <b:First>W.</b:First>
            <b:Middle>H</b:Middle>
          </b:Person>
        </b:NameList>
      </b:Author>
    </b:Author>
    <b:JournalName>Social Science &amp; Medicine</b:JournalName>
    <b:RefOrder>6</b:RefOrder>
  </b:Source>
</b:Sources>
</file>

<file path=customXml/itemProps1.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C8ACFF-BCAF-4463-908E-F1BF04A93820}">
  <ds:schemaRefs>
    <ds:schemaRef ds:uri="http://schemas.microsoft.com/sharepoint/v3/contenttype/forms"/>
  </ds:schemaRefs>
</ds:datastoreItem>
</file>

<file path=customXml/itemProps3.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customXml/itemProps4.xml><?xml version="1.0" encoding="utf-8"?>
<ds:datastoreItem xmlns:ds="http://schemas.openxmlformats.org/officeDocument/2006/customXml" ds:itemID="{127223A1-162E-4FF4-8051-43299B3D48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1458</TotalTime>
  <Pages>13</Pages>
  <Words>3018</Words>
  <Characters>17207</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Maria Camila Caraballo</cp:lastModifiedBy>
  <cp:revision>292</cp:revision>
  <cp:lastPrinted>2025-10-20T02:24:00Z</cp:lastPrinted>
  <dcterms:created xsi:type="dcterms:W3CDTF">2025-10-20T02:23:00Z</dcterms:created>
  <dcterms:modified xsi:type="dcterms:W3CDTF">2025-11-27T04:05:00Z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