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20"/>
      </w:pPr>
      <w:r>
        <w:rPr>
          <w:rFonts w:ascii="Arial" w:cs="Arial" w:eastAsia="Arial" w:hAnsi="Arial"/>
          <w:sz w:val="22"/>
          <w:szCs w:val="22"/>
        </w:rPr>
        <w:t xml:space="preserve"/>
      </w:r>
    </w:p>
    <w:p>
      <w:pPr>
        <w:spacing w:after="120"/>
      </w:pPr>
      <w:r>
        <w:rPr>
          <w:rFonts w:ascii="Arial" w:cs="Arial" w:eastAsia="Arial" w:hAnsi="Arial"/>
          <w:b/>
          <w:bCs/>
          <w:color w:val="2D6144"/>
          <w:spacing w:val="80"/>
          <w:sz w:val="22"/>
          <w:szCs w:val="22"/>
        </w:rPr>
        <w:t xml:space="preserve">CW VENTURES</w:t>
      </w:r>
    </w:p>
    <w:p>
      <w:pPr>
        <w:spacing w:after="60"/>
      </w:pPr>
      <w:r>
        <w:rPr>
          <w:rFonts w:ascii="Arial" w:cs="Arial" w:eastAsia="Arial" w:hAnsi="Arial"/>
          <w:b/>
          <w:bCs/>
          <w:color w:val="1A3A2A"/>
          <w:sz w:val="52"/>
          <w:szCs w:val="52"/>
        </w:rPr>
        <w:t xml:space="preserve">Data Room Platform</w:t>
      </w:r>
    </w:p>
    <w:p>
      <w:pPr>
        <w:spacing w:after="40"/>
      </w:pPr>
      <w:r>
        <w:rPr>
          <w:rFonts w:ascii="Arial" w:cs="Arial" w:eastAsia="Arial" w:hAnsi="Arial"/>
          <w:color w:val="2D6144"/>
          <w:sz w:val="36"/>
          <w:szCs w:val="36"/>
        </w:rPr>
        <w:t xml:space="preserve">Future Product Ideas</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
        <w:tc>
          <w:tcPr>
            <w:tcW w:type="dxa" w:w="24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Date</w:t>
            </w:r>
          </w:p>
        </w:tc>
        <w:tc>
          <w:tcPr>
            <w:tcW w:type="dxa" w:w="69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February 2026</w:t>
            </w:r>
          </w:p>
        </w:tc>
      </w:tr>
      <w:tr>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Author</w:t>
            </w:r>
          </w:p>
        </w:tc>
        <w:tc>
          <w:tcPr>
            <w:tcW w:type="dxa" w:w="6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Cameron Wiese</w:t>
            </w:r>
          </w:p>
        </w:tc>
      </w:tr>
      <w:tr>
        <w:tc>
          <w:tcPr>
            <w:tcW w:type="dxa" w:w="24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Status</w:t>
            </w:r>
          </w:p>
        </w:tc>
        <w:tc>
          <w:tcPr>
            <w:tcW w:type="dxa" w:w="69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Ideation — Not yet prioritized</w:t>
            </w:r>
          </w:p>
        </w:tc>
      </w:tr>
      <w:tr>
        <w:tc>
          <w:tcPr>
            <w:tcW w:type="dxa" w:w="24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Context</w:t>
            </w:r>
          </w:p>
        </w:tc>
        <w:tc>
          <w:tcPr>
            <w:tcW w:type="dxa" w:w="69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Enhancements for multi-client data room platform</w:t>
            </w:r>
          </w:p>
        </w:tc>
      </w:tr>
    </w:tbl>
    <w:p>
      <w:pPr>
        <w:spacing w:after="160" w:line="320"/>
      </w:pPr>
      <w:r>
        <w:rPr>
          <w:rFonts w:ascii="Arial" w:cs="Arial" w:eastAsia="Arial" w:hAnsi="Arial"/>
          <w:sz w:val="22"/>
          <w:szCs w:val="22"/>
        </w:rPr>
        <w:t xml:space="preserve"/>
      </w:r>
    </w:p>
    <w:p>
      <w:pPr>
        <w:spacing w:after="160" w:line="320"/>
      </w:pPr>
      <w:r>
        <w:rPr>
          <w:rFonts w:ascii="Arial" w:cs="Arial" w:eastAsia="Arial" w:hAnsi="Arial"/>
          <w:i/>
          <w:iCs/>
          <w:sz w:val="20"/>
          <w:szCs w:val="20"/>
        </w:rPr>
        <w:t xml:space="preserve">A collection of product ideas for making the data room platform more valuable for founders running fundraises. Organized by category with effort/impact estimates to aid prioritization. These ideas build on the existing platform’s core strengths: intent scoring, real-time notifications, and investor engagement analytics.</w:t>
      </w:r>
    </w:p>
    <w:p>
      <w:pPr>
        <w:sectPr>
          <w:pgSz w:w="12240" w:h="15840" w:orient="portrait"/>
          <w:pgMar w:top="3600" w:right="1440" w:bottom="1440" w:left="1440" w:header="708" w:footer="708" w:gutter="0"/>
          <w:pgNumType/>
          <w:docGrid w:linePitch="360"/>
        </w:sectPr>
      </w:pPr>
    </w:p>
    <w:p>
      <w:pPr>
        <w:pStyle w:val="Heading1"/>
        <w:spacing w:before="400" w:after="200"/>
      </w:pPr>
      <w:r>
        <w:rPr>
          <w:rFonts w:ascii="Arial" w:cs="Arial" w:eastAsia="Arial" w:hAnsi="Arial"/>
          <w:b/>
          <w:bCs/>
          <w:color w:val="1A3A2A"/>
          <w:sz w:val="34"/>
          <w:szCs w:val="34"/>
        </w:rPr>
        <w:t xml:space="preserve">Priority Overview</w:t>
      </w:r>
    </w:p>
    <w:p>
      <w:pPr>
        <w:spacing w:after="160" w:line="320"/>
      </w:pPr>
      <w:r>
        <w:rPr>
          <w:rFonts w:ascii="Arial" w:cs="Arial" w:eastAsia="Arial" w:hAnsi="Arial"/>
          <w:sz w:val="22"/>
          <w:szCs w:val="22"/>
        </w:rPr>
        <w:t xml:space="preserve">Quick-reference matrix of all ideas ranked by effort and expected impact on founder value.</w:t>
      </w:r>
    </w:p>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1600"/>
        <w:gridCol w:w="2200"/>
      </w:tblGrid>
      <w:tr>
        <w:tc>
          <w:tcPr>
            <w:tcW w:type="dxa" w:w="280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60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Build When</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Weekly Digest Email</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4–6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Analytics</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1 — Build first</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Per-Investor Shareable Links</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3–4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Shareability</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1 — Build first</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Investor Pipeline View</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8–12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CRM / Tooling</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1 — Build first</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Slack/Telegram Notifications</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2–3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Notifications</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1 — Build first</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Document Download Tracking</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3–5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Analytics</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2 — Before 3rd client</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NDA / Acknowledgment Gate</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4–6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Security</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2 — Before 3rd client</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Room Expiration &amp; Close Toggle</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3–4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Lifecycle</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2 — Before 3rd client</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In-Room Meeting Request &amp; Q&amp;A</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4–6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Investor UX</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2 — Before 3rd client</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Dynamic Auth Email Content</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2–3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Re-engagement</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2 — Before 3rd client</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Cross-Portfolio Benchmarks</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6–10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Analytics</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3 — After 5 clients</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Founder Onboarding Wizard</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10–16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Operations</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3 — After 5 clients</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Warm Intro Network Graph</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8–12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Network</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3 — After 5 clients</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Investor Update Emails</w:t>
            </w:r>
          </w:p>
        </w:tc>
        <w:tc>
          <w:tcPr>
            <w:tcW w:type="dxa" w:w="1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6–8 hrs</w:t>
            </w:r>
          </w:p>
        </w:tc>
        <w:tc>
          <w:tcPr>
            <w:tcW w:type="dxa" w:w="1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Communication</w:t>
            </w:r>
          </w:p>
        </w:tc>
        <w:tc>
          <w:tcPr>
            <w:tcW w:type="dxa" w:w="22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Phase 3 — After 5 clients</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Post-Close LP Portal</w:t>
            </w:r>
          </w:p>
        </w:tc>
        <w:tc>
          <w:tcPr>
            <w:tcW w:type="dxa" w:w="1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12–20 hrs</w:t>
            </w:r>
          </w:p>
        </w:tc>
        <w:tc>
          <w:tcPr>
            <w:tcW w:type="dxa" w:w="1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6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Post-Fundraise</w:t>
            </w:r>
          </w:p>
        </w:tc>
        <w:tc>
          <w:tcPr>
            <w:tcW w:type="dxa" w:w="22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4 — Future</w:t>
            </w:r>
          </w:p>
        </w:tc>
      </w:tr>
    </w:tbl>
    <w:p>
      <w:r>
        <w:br w:type="page"/>
      </w:r>
    </w:p>
    <w:p>
      <w:pPr>
        <w:pStyle w:val="Heading1"/>
        <w:spacing w:before="400" w:after="200"/>
      </w:pPr>
      <w:r>
        <w:rPr>
          <w:rFonts w:ascii="Arial" w:cs="Arial" w:eastAsia="Arial" w:hAnsi="Arial"/>
          <w:b/>
          <w:bCs/>
          <w:color w:val="1A3A2A"/>
          <w:sz w:val="34"/>
          <w:szCs w:val="34"/>
        </w:rPr>
        <w:t xml:space="preserve">Analytics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Weekly Digest Email</w:t>
            </w:r>
          </w:p>
          <w:p>
            <w:pPr>
              <w:spacing w:after="80"/>
            </w:pPr>
            <w:r>
              <w:rPr>
                <w:rFonts w:ascii="Arial" w:cs="Arial" w:eastAsia="Arial" w:hAnsi="Arial"/>
                <w:i/>
                <w:iCs/>
                <w:sz w:val="20"/>
                <w:szCs w:val="20"/>
              </w:rPr>
              <w:t xml:space="preserve">Replace notification noise with a curated Monday morning briefing</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4–6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Immediate founder value</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Instead of individual email alerts for every visit and return (which get noisy once 15+ investors are active), send a single weekly summary every Monday at 8am. This is the single highest-value feature you can add — it turns passive analytics into an actionable briefing that justifies the monthly retainer on its own.</w:t>
            </w:r>
          </w:p>
          <w:p>
            <w:pPr>
              <w:spacing w:after="80"/>
            </w:pPr>
            <w:r>
              <w:rPr>
                <w:rFonts w:ascii="Arial" w:cs="Arial" w:eastAsia="Arial" w:hAnsi="Arial"/>
                <w:b/>
                <w:bCs/>
                <w:sz w:val="20"/>
                <w:szCs w:val="20"/>
              </w:rPr>
              <w:t xml:space="preserve">What it contains:</w:t>
            </w:r>
          </w:p>
          <w:p>
            <w:pPr>
              <w:pStyle w:val="ListParagraph"/>
              <w:numPr>
                <w:ilvl w:val="0"/>
                <w:numId w:val="2"/>
              </w:numPr>
              <w:spacing w:after="80" w:line="300"/>
            </w:pPr>
            <w:r>
              <w:rPr>
                <w:rFonts w:ascii="Arial" w:cs="Arial" w:eastAsia="Arial" w:hAnsi="Arial"/>
                <w:sz w:val="20"/>
                <w:szCs w:val="20"/>
              </w:rPr>
              <w:t xml:space="preserve">Top 3 investors by intent score this week (with score + trend arrow)</w:t>
            </w:r>
          </w:p>
          <w:p>
            <w:pPr>
              <w:pStyle w:val="ListParagraph"/>
              <w:numPr>
                <w:ilvl w:val="0"/>
                <w:numId w:val="2"/>
              </w:numPr>
              <w:spacing w:after="80" w:line="300"/>
            </w:pPr>
            <w:r>
              <w:rPr>
                <w:rFonts w:ascii="Arial" w:cs="Arial" w:eastAsia="Arial" w:hAnsi="Arial"/>
                <w:sz w:val="20"/>
                <w:szCs w:val="20"/>
              </w:rPr>
              <w:t xml:space="preserve">New investors who accessed the room for the first time</w:t>
            </w:r>
          </w:p>
          <w:p>
            <w:pPr>
              <w:pStyle w:val="ListParagraph"/>
              <w:numPr>
                <w:ilvl w:val="0"/>
                <w:numId w:val="2"/>
              </w:numPr>
              <w:spacing w:after="80" w:line="300"/>
            </w:pPr>
            <w:r>
              <w:rPr>
                <w:rFonts w:ascii="Arial" w:cs="Arial" w:eastAsia="Arial" w:hAnsi="Arial"/>
                <w:sz w:val="20"/>
                <w:szCs w:val="20"/>
              </w:rPr>
              <w:t xml:space="preserve">Return visitors and how many times they came back</w:t>
            </w:r>
          </w:p>
          <w:p>
            <w:pPr>
              <w:pStyle w:val="ListParagraph"/>
              <w:numPr>
                <w:ilvl w:val="0"/>
                <w:numId w:val="2"/>
              </w:numPr>
              <w:spacing w:after="80" w:line="300"/>
            </w:pPr>
            <w:r>
              <w:rPr>
                <w:rFonts w:ascii="Arial" w:cs="Arial" w:eastAsia="Arial" w:hAnsi="Arial"/>
                <w:sz w:val="20"/>
                <w:szCs w:val="20"/>
              </w:rPr>
              <w:t xml:space="preserve">“Heating up” investors (activity increasing week-over-week)</w:t>
            </w:r>
          </w:p>
          <w:p>
            <w:pPr>
              <w:pStyle w:val="ListParagraph"/>
              <w:numPr>
                <w:ilvl w:val="0"/>
                <w:numId w:val="2"/>
              </w:numPr>
              <w:spacing w:after="80" w:line="300"/>
            </w:pPr>
            <w:r>
              <w:rPr>
                <w:rFonts w:ascii="Arial" w:cs="Arial" w:eastAsia="Arial" w:hAnsi="Arial"/>
                <w:sz w:val="20"/>
                <w:szCs w:val="20"/>
              </w:rPr>
              <w:t xml:space="preserve">Most-viewed tabs this week (signals what content is resonating)</w:t>
            </w:r>
          </w:p>
          <w:p>
            <w:pPr>
              <w:pStyle w:val="ListParagraph"/>
              <w:numPr>
                <w:ilvl w:val="0"/>
                <w:numId w:val="2"/>
              </w:numPr>
              <w:spacing w:after="80" w:line="300"/>
            </w:pPr>
            <w:r>
              <w:rPr>
                <w:rFonts w:ascii="Arial" w:cs="Arial" w:eastAsia="Arial" w:hAnsi="Arial"/>
                <w:sz w:val="20"/>
                <w:szCs w:val="20"/>
              </w:rPr>
              <w:t xml:space="preserve">Suggested actions: “Schedule a call with jane@sequoia.com (score 73, viewed model 3x)”</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Implementation:</w:t>
            </w:r>
          </w:p>
          <w:p>
            <w:pPr>
              <w:pStyle w:val="ListParagraph"/>
              <w:numPr>
                <w:ilvl w:val="0"/>
                <w:numId w:val="2"/>
              </w:numPr>
              <w:spacing w:after="80" w:line="300"/>
            </w:pPr>
            <w:r>
              <w:rPr>
                <w:rFonts w:ascii="Arial" w:cs="Arial" w:eastAsia="Arial" w:hAnsi="Arial"/>
                <w:sz w:val="20"/>
                <w:szCs w:val="20"/>
              </w:rPr>
              <w:t xml:space="preserve">Vercel Cron Job (vercel.json cron config) triggers /api/cron/weekly-digest every Monday 8am PT</w:t>
            </w:r>
          </w:p>
          <w:p>
            <w:pPr>
              <w:pStyle w:val="ListParagraph"/>
              <w:numPr>
                <w:ilvl w:val="0"/>
                <w:numId w:val="2"/>
              </w:numPr>
              <w:spacing w:after="80" w:line="300"/>
            </w:pPr>
            <w:r>
              <w:rPr>
                <w:rFonts w:ascii="Arial" w:cs="Arial" w:eastAsia="Arial" w:hAnsi="Arial"/>
                <w:sz w:val="20"/>
                <w:szCs w:val="20"/>
              </w:rPr>
              <w:t xml:space="preserve">Query page_views for the last 7 days, compute intent scores, compare to prior week</w:t>
            </w:r>
          </w:p>
          <w:p>
            <w:pPr>
              <w:pStyle w:val="ListParagraph"/>
              <w:numPr>
                <w:ilvl w:val="0"/>
                <w:numId w:val="2"/>
              </w:numPr>
              <w:spacing w:after="80" w:line="300"/>
            </w:pPr>
            <w:r>
              <w:rPr>
                <w:rFonts w:ascii="Arial" w:cs="Arial" w:eastAsia="Arial" w:hAnsi="Arial"/>
                <w:sz w:val="20"/>
                <w:szCs w:val="20"/>
              </w:rPr>
              <w:t xml:space="preserve">Send single Resend email to GP_EMAIL with HTML template</w:t>
            </w:r>
          </w:p>
          <w:p>
            <w:pPr>
              <w:pStyle w:val="ListParagraph"/>
              <w:numPr>
                <w:ilvl w:val="0"/>
                <w:numId w:val="2"/>
              </w:numPr>
              <w:spacing w:after="80" w:line="300"/>
            </w:pPr>
            <w:r>
              <w:rPr>
                <w:rFonts w:ascii="Arial" w:cs="Arial" w:eastAsia="Arial" w:hAnsi="Arial"/>
                <w:sz w:val="20"/>
                <w:szCs w:val="20"/>
              </w:rPr>
              <w:t xml:space="preserve">Optional: let founder configure digest frequency (daily during hot periods, weekly otherwise)</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Cross-Portfolio Benchmarks</w:t>
            </w:r>
          </w:p>
          <w:p>
            <w:pPr>
              <w:spacing w:after="80"/>
            </w:pPr>
            <w:r>
              <w:rPr>
                <w:rFonts w:ascii="Arial" w:cs="Arial" w:eastAsia="Arial" w:hAnsi="Arial"/>
                <w:i/>
                <w:iCs/>
                <w:sz w:val="20"/>
                <w:szCs w:val="20"/>
              </w:rPr>
              <w:t xml:space="preserve">Turn your multi-client data into a coaching advantage no other tool can offer</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6–10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Unique competitive moat</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Once you have 3–5 clients running simultaneously, you’re sitting on anonymized benchmark data across multiple live fundraises. No existing data room tool has this because none of them operate at the managed-service level you’re building.</w:t>
            </w:r>
          </w:p>
          <w:p>
            <w:pPr>
              <w:spacing w:after="80"/>
            </w:pPr>
            <w:r>
              <w:rPr>
                <w:rFonts w:ascii="Arial" w:cs="Arial" w:eastAsia="Arial" w:hAnsi="Arial"/>
                <w:b/>
                <w:bCs/>
                <w:sz w:val="20"/>
                <w:szCs w:val="20"/>
              </w:rPr>
              <w:t xml:space="preserve">Metrics you could benchmark:</w:t>
            </w:r>
          </w:p>
          <w:p>
            <w:pPr>
              <w:pStyle w:val="ListParagraph"/>
              <w:numPr>
                <w:ilvl w:val="0"/>
                <w:numId w:val="2"/>
              </w:numPr>
              <w:spacing w:after="80" w:line="300"/>
            </w:pPr>
            <w:r>
              <w:rPr>
                <w:rFonts w:ascii="Arial" w:cs="Arial" w:eastAsia="Arial" w:hAnsi="Arial"/>
                <w:sz w:val="20"/>
                <w:szCs w:val="20"/>
              </w:rPr>
              <w:t xml:space="preserve">Average return-visit rate across all data rooms (“Your 68% is above the 52% median”)</w:t>
            </w:r>
          </w:p>
          <w:p>
            <w:pPr>
              <w:pStyle w:val="ListParagraph"/>
              <w:numPr>
                <w:ilvl w:val="0"/>
                <w:numId w:val="2"/>
              </w:numPr>
              <w:spacing w:after="80" w:line="300"/>
            </w:pPr>
            <w:r>
              <w:rPr>
                <w:rFonts w:ascii="Arial" w:cs="Arial" w:eastAsia="Arial" w:hAnsi="Arial"/>
                <w:sz w:val="20"/>
                <w:szCs w:val="20"/>
              </w:rPr>
              <w:t xml:space="preserve">Average time-to-first-return after initial visit</w:t>
            </w:r>
          </w:p>
          <w:p>
            <w:pPr>
              <w:pStyle w:val="ListParagraph"/>
              <w:numPr>
                <w:ilvl w:val="0"/>
                <w:numId w:val="2"/>
              </w:numPr>
              <w:spacing w:after="80" w:line="300"/>
            </w:pPr>
            <w:r>
              <w:rPr>
                <w:rFonts w:ascii="Arial" w:cs="Arial" w:eastAsia="Arial" w:hAnsi="Arial"/>
                <w:sz w:val="20"/>
                <w:szCs w:val="20"/>
              </w:rPr>
              <w:t xml:space="preserve">Most-viewed tab category across all rooms (are investors always spending time on terms?)</w:t>
            </w:r>
          </w:p>
          <w:p>
            <w:pPr>
              <w:pStyle w:val="ListParagraph"/>
              <w:numPr>
                <w:ilvl w:val="0"/>
                <w:numId w:val="2"/>
              </w:numPr>
              <w:spacing w:after="80" w:line="300"/>
            </w:pPr>
            <w:r>
              <w:rPr>
                <w:rFonts w:ascii="Arial" w:cs="Arial" w:eastAsia="Arial" w:hAnsi="Arial"/>
                <w:sz w:val="20"/>
                <w:szCs w:val="20"/>
              </w:rPr>
              <w:t xml:space="preserve">Average time spent per tab (“Investors spend 4.2 min on deal terms — yours is 1.8, consider adding more detail”)</w:t>
            </w:r>
          </w:p>
          <w:p>
            <w:pPr>
              <w:pStyle w:val="ListParagraph"/>
              <w:numPr>
                <w:ilvl w:val="0"/>
                <w:numId w:val="2"/>
              </w:numPr>
              <w:spacing w:after="80" w:line="300"/>
            </w:pPr>
            <w:r>
              <w:rPr>
                <w:rFonts w:ascii="Arial" w:cs="Arial" w:eastAsia="Arial" w:hAnsi="Arial"/>
                <w:sz w:val="20"/>
                <w:szCs w:val="20"/>
              </w:rPr>
              <w:t xml:space="preserve">Conversion rate from “accessed room” to “high intent” (score 50+)</w:t>
            </w:r>
          </w:p>
          <w:p>
            <w:pPr>
              <w:pStyle w:val="ListParagraph"/>
              <w:numPr>
                <w:ilvl w:val="0"/>
                <w:numId w:val="2"/>
              </w:numPr>
              <w:spacing w:after="80" w:line="300"/>
            </w:pPr>
            <w:r>
              <w:rPr>
                <w:rFonts w:ascii="Arial" w:cs="Arial" w:eastAsia="Arial" w:hAnsi="Arial"/>
                <w:sz w:val="20"/>
                <w:szCs w:val="20"/>
              </w:rPr>
              <w:t xml:space="preserve">Time from first access to commitment (for closed deals)</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How to surface it:</w:t>
            </w:r>
          </w:p>
          <w:p>
            <w:pPr>
              <w:pStyle w:val="ListParagraph"/>
              <w:numPr>
                <w:ilvl w:val="0"/>
                <w:numId w:val="2"/>
              </w:numPr>
              <w:spacing w:after="80" w:line="300"/>
            </w:pPr>
            <w:r>
              <w:rPr>
                <w:rFonts w:ascii="Arial" w:cs="Arial" w:eastAsia="Arial" w:hAnsi="Arial"/>
                <w:sz w:val="20"/>
                <w:szCs w:val="20"/>
              </w:rPr>
              <w:t xml:space="preserve">Add a “Benchmarks” section to the admin dashboard (visible only to rooms you manage)</w:t>
            </w:r>
          </w:p>
          <w:p>
            <w:pPr>
              <w:pStyle w:val="ListParagraph"/>
              <w:numPr>
                <w:ilvl w:val="0"/>
                <w:numId w:val="2"/>
              </w:numPr>
              <w:spacing w:after="80" w:line="300"/>
            </w:pPr>
            <w:r>
              <w:rPr>
                <w:rFonts w:ascii="Arial" w:cs="Arial" w:eastAsia="Arial" w:hAnsi="Arial"/>
                <w:sz w:val="20"/>
                <w:szCs w:val="20"/>
              </w:rPr>
              <w:t xml:space="preserve">Include in the weekly digest: “Your data room is outperforming 70% of active fundraises on investor engagement”</w:t>
            </w:r>
          </w:p>
          <w:p>
            <w:pPr>
              <w:pStyle w:val="ListParagraph"/>
              <w:numPr>
                <w:ilvl w:val="0"/>
                <w:numId w:val="2"/>
              </w:numPr>
              <w:spacing w:after="80" w:line="300"/>
            </w:pPr>
            <w:r>
              <w:rPr>
                <w:rFonts w:ascii="Arial" w:cs="Arial" w:eastAsia="Arial" w:hAnsi="Arial"/>
                <w:sz w:val="20"/>
                <w:szCs w:val="20"/>
              </w:rPr>
              <w:t xml:space="preserve">Never share specific investor names or company names across clients — only aggregate stats</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Document Download Tracking</w:t>
            </w:r>
          </w:p>
          <w:p>
            <w:pPr>
              <w:spacing w:after="80"/>
            </w:pPr>
            <w:r>
              <w:rPr>
                <w:rFonts w:ascii="Arial" w:cs="Arial" w:eastAsia="Arial" w:hAnsi="Arial"/>
                <w:i/>
                <w:iCs/>
                <w:sz w:val="20"/>
                <w:szCs w:val="20"/>
              </w:rPr>
              <w:t xml:space="preserve">Add download events as a high-signal input to intent scoring</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3–5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Better intent signals</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Your current system tracks tab views and time spent, but not whether someone downloaded or saved the memo, terms, or financial model. An investor who downloads your financial model to run their own numbers is qualitatively different from one who glances at the overview tab for 30 seconds.</w:t>
            </w:r>
          </w:p>
          <w:p>
            <w:pPr>
              <w:spacing w:after="80"/>
            </w:pPr>
            <w:r>
              <w:rPr>
                <w:rFonts w:ascii="Arial" w:cs="Arial" w:eastAsia="Arial" w:hAnsi="Arial"/>
                <w:b/>
                <w:bCs/>
                <w:sz w:val="20"/>
                <w:szCs w:val="20"/>
              </w:rPr>
              <w:t xml:space="preserve">Implementation:</w:t>
            </w:r>
          </w:p>
          <w:p>
            <w:pPr>
              <w:pStyle w:val="ListParagraph"/>
              <w:numPr>
                <w:ilvl w:val="0"/>
                <w:numId w:val="2"/>
              </w:numPr>
              <w:spacing w:after="80" w:line="300"/>
            </w:pPr>
            <w:r>
              <w:rPr>
                <w:rFonts w:ascii="Arial" w:cs="Arial" w:eastAsia="Arial" w:hAnsi="Arial"/>
                <w:sz w:val="20"/>
                <w:szCs w:val="20"/>
              </w:rPr>
              <w:t xml:space="preserve">Add a “Download PDF” button to memo, terms, and science tabs</w:t>
            </w:r>
          </w:p>
          <w:p>
            <w:pPr>
              <w:pStyle w:val="ListParagraph"/>
              <w:numPr>
                <w:ilvl w:val="0"/>
                <w:numId w:val="2"/>
              </w:numPr>
              <w:spacing w:after="80" w:line="300"/>
            </w:pPr>
            <w:r>
              <w:rPr>
                <w:rFonts w:ascii="Arial" w:cs="Arial" w:eastAsia="Arial" w:hAnsi="Arial"/>
                <w:sz w:val="20"/>
                <w:szCs w:val="20"/>
              </w:rPr>
              <w:t xml:space="preserve">Track downloads in a new downloads column in page_views (or a separate table)</w:t>
            </w:r>
          </w:p>
          <w:p>
            <w:pPr>
              <w:pStyle w:val="ListParagraph"/>
              <w:numPr>
                <w:ilvl w:val="0"/>
                <w:numId w:val="2"/>
              </w:numPr>
              <w:spacing w:after="80" w:line="300"/>
            </w:pPr>
            <w:r>
              <w:rPr>
                <w:rFonts w:ascii="Arial" w:cs="Arial" w:eastAsia="Arial" w:hAnsi="Arial"/>
                <w:sz w:val="20"/>
                <w:szCs w:val="20"/>
              </w:rPr>
              <w:t xml:space="preserve">Weight downloads heavily in intent scoring (a download could be worth 5–10 points)</w:t>
            </w:r>
          </w:p>
          <w:p>
            <w:pPr>
              <w:pStyle w:val="ListParagraph"/>
              <w:numPr>
                <w:ilvl w:val="0"/>
                <w:numId w:val="2"/>
              </w:numPr>
              <w:spacing w:after="80" w:line="300"/>
            </w:pPr>
            <w:r>
              <w:rPr>
                <w:rFonts w:ascii="Arial" w:cs="Arial" w:eastAsia="Arial" w:hAnsi="Arial"/>
                <w:sz w:val="20"/>
                <w:szCs w:val="20"/>
              </w:rPr>
              <w:t xml:space="preserve">Show download events in the admin dashboard investor detail view</w:t>
            </w:r>
          </w:p>
          <w:p>
            <w:pPr>
              <w:pStyle w:val="ListParagraph"/>
              <w:numPr>
                <w:ilvl w:val="0"/>
                <w:numId w:val="2"/>
              </w:numPr>
              <w:spacing w:after="80" w:line="300"/>
            </w:pPr>
            <w:r>
              <w:rPr>
                <w:rFonts w:ascii="Arial" w:cs="Arial" w:eastAsia="Arial" w:hAnsi="Arial"/>
                <w:sz w:val="20"/>
                <w:szCs w:val="20"/>
              </w:rPr>
              <w:t xml:space="preserve">Optional: watermark downloaded PDFs with the investor’s email (deters unauthorized sharing)</w:t>
            </w:r>
          </w:p>
        </w:tc>
      </w:tr>
    </w:tbl>
    <w:p>
      <w:r>
        <w:br w:type="page"/>
      </w:r>
    </w:p>
    <w:p>
      <w:pPr>
        <w:pStyle w:val="Heading1"/>
        <w:spacing w:before="400" w:after="200"/>
      </w:pPr>
      <w:r>
        <w:rPr>
          <w:rFonts w:ascii="Arial" w:cs="Arial" w:eastAsia="Arial" w:hAnsi="Arial"/>
          <w:b/>
          <w:bCs/>
          <w:color w:val="1A3A2A"/>
          <w:sz w:val="34"/>
          <w:szCs w:val="34"/>
        </w:rPr>
        <w:t xml:space="preserve">Shareability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Per-Investor Shareable Links</w:t>
            </w:r>
          </w:p>
          <w:p>
            <w:pPr>
              <w:spacing w:after="80"/>
            </w:pPr>
            <w:r>
              <w:rPr>
                <w:rFonts w:ascii="Arial" w:cs="Arial" w:eastAsia="Arial" w:hAnsi="Arial"/>
                <w:i/>
                <w:iCs/>
                <w:sz w:val="20"/>
                <w:szCs w:val="20"/>
              </w:rPr>
              <w:t xml:space="preserve">Let founders generate trackable links from the admin dashboard</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3–4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Core distribution feature</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You already support ?email=investor@example.com for pre-filling login. Take this further: let the founder generate a unique, named link per investor from the admin dashboard, copy it to clipboard, and track whether that specific link was opened. This turns the admin page into a lightweight outreach tool. The founder sends “Here’s our data room” in an email and immediately knows when the investor opens it. This is DocSend’s core value proposition.</w:t>
            </w:r>
          </w:p>
          <w:p>
            <w:pPr>
              <w:spacing w:after="80"/>
            </w:pPr>
            <w:r>
              <w:rPr>
                <w:rFonts w:ascii="Arial" w:cs="Arial" w:eastAsia="Arial" w:hAnsi="Arial"/>
                <w:b/>
                <w:bCs/>
                <w:sz w:val="20"/>
                <w:szCs w:val="20"/>
              </w:rPr>
              <w:t xml:space="preserve">Admin dashboard additions:</w:t>
            </w:r>
          </w:p>
          <w:p>
            <w:pPr>
              <w:pStyle w:val="ListParagraph"/>
              <w:numPr>
                <w:ilvl w:val="0"/>
                <w:numId w:val="2"/>
              </w:numPr>
              <w:spacing w:after="80" w:line="300"/>
            </w:pPr>
            <w:r>
              <w:rPr>
                <w:rFonts w:ascii="Arial" w:cs="Arial" w:eastAsia="Arial" w:hAnsi="Arial"/>
                <w:sz w:val="20"/>
                <w:szCs w:val="20"/>
              </w:rPr>
              <w:t xml:space="preserve">“Generate Link” button with email input field</w:t>
            </w:r>
          </w:p>
          <w:p>
            <w:pPr>
              <w:pStyle w:val="ListParagraph"/>
              <w:numPr>
                <w:ilvl w:val="0"/>
                <w:numId w:val="2"/>
              </w:numPr>
              <w:spacing w:after="80" w:line="300"/>
            </w:pPr>
            <w:r>
              <w:rPr>
                <w:rFonts w:ascii="Arial" w:cs="Arial" w:eastAsia="Arial" w:hAnsi="Arial"/>
                <w:sz w:val="20"/>
                <w:szCs w:val="20"/>
              </w:rPr>
              <w:t xml:space="preserve">Auto-generates URL: dataroom.company.com/pst?email=jane@vc.com&amp;ref=abc123</w:t>
            </w:r>
          </w:p>
          <w:p>
            <w:pPr>
              <w:pStyle w:val="ListParagraph"/>
              <w:numPr>
                <w:ilvl w:val="0"/>
                <w:numId w:val="2"/>
              </w:numPr>
              <w:spacing w:after="80" w:line="300"/>
            </w:pPr>
            <w:r>
              <w:rPr>
                <w:rFonts w:ascii="Arial" w:cs="Arial" w:eastAsia="Arial" w:hAnsi="Arial"/>
                <w:sz w:val="20"/>
                <w:szCs w:val="20"/>
              </w:rPr>
              <w:t xml:space="preserve">Copy-to-clipboard button for easy pasting into emails</w:t>
            </w:r>
          </w:p>
          <w:p>
            <w:pPr>
              <w:pStyle w:val="ListParagraph"/>
              <w:numPr>
                <w:ilvl w:val="0"/>
                <w:numId w:val="2"/>
              </w:numPr>
              <w:spacing w:after="80" w:line="300"/>
            </w:pPr>
            <w:r>
              <w:rPr>
                <w:rFonts w:ascii="Arial" w:cs="Arial" w:eastAsia="Arial" w:hAnsi="Arial"/>
                <w:sz w:val="20"/>
                <w:szCs w:val="20"/>
              </w:rPr>
              <w:t xml:space="preserve">“Pending” state in investor list for links generated but not yet opened</w:t>
            </w:r>
          </w:p>
          <w:p>
            <w:pPr>
              <w:pStyle w:val="ListParagraph"/>
              <w:numPr>
                <w:ilvl w:val="0"/>
                <w:numId w:val="2"/>
              </w:numPr>
              <w:spacing w:after="80" w:line="300"/>
            </w:pPr>
            <w:r>
              <w:rPr>
                <w:rFonts w:ascii="Arial" w:cs="Arial" w:eastAsia="Arial" w:hAnsi="Arial"/>
                <w:sz w:val="20"/>
                <w:szCs w:val="20"/>
              </w:rPr>
              <w:t xml:space="preserve">Track link opens even before the investor completes magic link auth</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Dynamic Auth Email Content</w:t>
            </w:r>
          </w:p>
          <w:p>
            <w:pPr>
              <w:spacing w:after="80"/>
            </w:pPr>
            <w:r>
              <w:rPr>
                <w:rFonts w:ascii="Arial" w:cs="Arial" w:eastAsia="Arial" w:hAnsi="Arial"/>
                <w:i/>
                <w:iCs/>
                <w:sz w:val="20"/>
                <w:szCs w:val="20"/>
              </w:rPr>
              <w:t xml:space="preserve">Turn the magic link email into a re-engagement tool</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2–3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Low-effort re-engagement</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Right now the magic link email is static. But a founder’s data room evolves during a fundraise — early on it might just have a deck and terms, later it has the full model, FAQ, and interview. If the auth email included a one-liner like “New this week: financial model and CEO interview now available,” investors who received a link months ago might re-engage.</w:t>
            </w:r>
          </w:p>
          <w:p>
            <w:pPr>
              <w:spacing w:after="80"/>
            </w:pPr>
            <w:r>
              <w:rPr>
                <w:rFonts w:ascii="Arial" w:cs="Arial" w:eastAsia="Arial" w:hAnsi="Arial"/>
                <w:b/>
                <w:bCs/>
                <w:sz w:val="20"/>
                <w:szCs w:val="20"/>
              </w:rPr>
              <w:t xml:space="preserve">Implementation:</w:t>
            </w:r>
          </w:p>
          <w:p>
            <w:pPr>
              <w:pStyle w:val="ListParagraph"/>
              <w:numPr>
                <w:ilvl w:val="0"/>
                <w:numId w:val="2"/>
              </w:numPr>
              <w:spacing w:after="80" w:line="300"/>
            </w:pPr>
            <w:r>
              <w:rPr>
                <w:rFonts w:ascii="Arial" w:cs="Arial" w:eastAsia="Arial" w:hAnsi="Arial"/>
                <w:sz w:val="20"/>
                <w:szCs w:val="20"/>
              </w:rPr>
              <w:t xml:space="preserve">Add an optional “email_banner” field to site config</w:t>
            </w:r>
          </w:p>
          <w:p>
            <w:pPr>
              <w:pStyle w:val="ListParagraph"/>
              <w:numPr>
                <w:ilvl w:val="0"/>
                <w:numId w:val="2"/>
              </w:numPr>
              <w:spacing w:after="80" w:line="300"/>
            </w:pPr>
            <w:r>
              <w:rPr>
                <w:rFonts w:ascii="Arial" w:cs="Arial" w:eastAsia="Arial" w:hAnsi="Arial"/>
                <w:sz w:val="20"/>
                <w:szCs w:val="20"/>
              </w:rPr>
              <w:t xml:space="preserve">Supabase email templates can include custom variables — inject the banner text</w:t>
            </w:r>
          </w:p>
          <w:p>
            <w:pPr>
              <w:pStyle w:val="ListParagraph"/>
              <w:numPr>
                <w:ilvl w:val="0"/>
                <w:numId w:val="2"/>
              </w:numPr>
              <w:spacing w:after="80" w:line="300"/>
            </w:pPr>
            <w:r>
              <w:rPr>
                <w:rFonts w:ascii="Arial" w:cs="Arial" w:eastAsia="Arial" w:hAnsi="Arial"/>
                <w:sz w:val="20"/>
                <w:szCs w:val="20"/>
              </w:rPr>
              <w:t xml:space="preserve">Founder updates the banner in admin whenever they add new content</w:t>
            </w:r>
          </w:p>
          <w:p>
            <w:pPr>
              <w:pStyle w:val="ListParagraph"/>
              <w:numPr>
                <w:ilvl w:val="0"/>
                <w:numId w:val="2"/>
              </w:numPr>
              <w:spacing w:after="80" w:line="300"/>
            </w:pPr>
            <w:r>
              <w:rPr>
                <w:rFonts w:ascii="Arial" w:cs="Arial" w:eastAsia="Arial" w:hAnsi="Arial"/>
                <w:sz w:val="20"/>
                <w:szCs w:val="20"/>
              </w:rPr>
              <w:t xml:space="preserve">Could also include a “last updated” timestamp to signal freshness</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Investor Update Emails</w:t>
            </w:r>
          </w:p>
          <w:p>
            <w:pPr>
              <w:spacing w:after="80"/>
            </w:pPr>
            <w:r>
              <w:rPr>
                <w:rFonts w:ascii="Arial" w:cs="Arial" w:eastAsia="Arial" w:hAnsi="Arial"/>
                <w:i/>
                <w:iCs/>
                <w:sz w:val="20"/>
                <w:szCs w:val="20"/>
              </w:rPr>
              <w:t xml:space="preserve">Send periodic updates to all investors who’ve accessed the room</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6–8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Nice to have</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During a fundraise, founders often want to send updates to everyone who’s viewed the room: “We just hit a milestone,” “Round is 60% committed,” or “New content added.” Right now they’d have to manually email each person. A simple broadcast feature from the admin page would save time and create urgency.</w:t>
            </w:r>
          </w:p>
          <w:p>
            <w:pPr>
              <w:pStyle w:val="ListParagraph"/>
              <w:numPr>
                <w:ilvl w:val="0"/>
                <w:numId w:val="2"/>
              </w:numPr>
              <w:spacing w:after="80" w:line="300"/>
            </w:pPr>
            <w:r>
              <w:rPr>
                <w:rFonts w:ascii="Arial" w:cs="Arial" w:eastAsia="Arial" w:hAnsi="Arial"/>
                <w:sz w:val="20"/>
                <w:szCs w:val="20"/>
              </w:rPr>
              <w:t xml:space="preserve">Admin page gets a “Send Update” button with a text field</w:t>
            </w:r>
          </w:p>
          <w:p>
            <w:pPr>
              <w:pStyle w:val="ListParagraph"/>
              <w:numPr>
                <w:ilvl w:val="0"/>
                <w:numId w:val="2"/>
              </w:numPr>
              <w:spacing w:after="80" w:line="300"/>
            </w:pPr>
            <w:r>
              <w:rPr>
                <w:rFonts w:ascii="Arial" w:cs="Arial" w:eastAsia="Arial" w:hAnsi="Arial"/>
                <w:sz w:val="20"/>
                <w:szCs w:val="20"/>
              </w:rPr>
              <w:t xml:space="preserve">Sends to all authenticated investors (or a selected subset)</w:t>
            </w:r>
          </w:p>
          <w:p>
            <w:pPr>
              <w:pStyle w:val="ListParagraph"/>
              <w:numPr>
                <w:ilvl w:val="0"/>
                <w:numId w:val="2"/>
              </w:numPr>
              <w:spacing w:after="80" w:line="300"/>
            </w:pPr>
            <w:r>
              <w:rPr>
                <w:rFonts w:ascii="Arial" w:cs="Arial" w:eastAsia="Arial" w:hAnsi="Arial"/>
                <w:sz w:val="20"/>
                <w:szCs w:val="20"/>
              </w:rPr>
              <w:t xml:space="preserve">Includes a link back to the data room (re-engagement)</w:t>
            </w:r>
          </w:p>
          <w:p>
            <w:pPr>
              <w:pStyle w:val="ListParagraph"/>
              <w:numPr>
                <w:ilvl w:val="0"/>
                <w:numId w:val="2"/>
              </w:numPr>
              <w:spacing w:after="80" w:line="300"/>
            </w:pPr>
            <w:r>
              <w:rPr>
                <w:rFonts w:ascii="Arial" w:cs="Arial" w:eastAsia="Arial" w:hAnsi="Arial"/>
                <w:sz w:val="20"/>
                <w:szCs w:val="20"/>
              </w:rPr>
              <w:t xml:space="preserve">Track open rates on these emails for another intent signal</w:t>
            </w:r>
          </w:p>
          <w:p>
            <w:pPr>
              <w:pStyle w:val="ListParagraph"/>
              <w:numPr>
                <w:ilvl w:val="0"/>
                <w:numId w:val="2"/>
              </w:numPr>
              <w:spacing w:after="80" w:line="300"/>
            </w:pPr>
            <w:r>
              <w:rPr>
                <w:rFonts w:ascii="Arial" w:cs="Arial" w:eastAsia="Arial" w:hAnsi="Arial"/>
                <w:sz w:val="20"/>
                <w:szCs w:val="20"/>
              </w:rPr>
              <w:t xml:space="preserve">Keep it simple: plain text email with the founder’s name, no fancy templates</w:t>
            </w:r>
          </w:p>
        </w:tc>
      </w:tr>
    </w:tbl>
    <w:p>
      <w:r>
        <w:br w:type="page"/>
      </w:r>
    </w:p>
    <w:p>
      <w:pPr>
        <w:pStyle w:val="Heading1"/>
        <w:spacing w:before="400" w:after="200"/>
      </w:pPr>
      <w:r>
        <w:rPr>
          <w:rFonts w:ascii="Arial" w:cs="Arial" w:eastAsia="Arial" w:hAnsi="Arial"/>
          <w:b/>
          <w:bCs/>
          <w:color w:val="1A3A2A"/>
          <w:sz w:val="34"/>
          <w:szCs w:val="34"/>
        </w:rPr>
        <w:t xml:space="preserve">CRM &amp; Pipeline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Investor Pipeline View</w:t>
            </w:r>
          </w:p>
          <w:p>
            <w:pPr>
              <w:spacing w:after="80"/>
            </w:pPr>
            <w:r>
              <w:rPr>
                <w:rFonts w:ascii="Arial" w:cs="Arial" w:eastAsia="Arial" w:hAnsi="Arial"/>
                <w:i/>
                <w:iCs/>
                <w:sz w:val="20"/>
                <w:szCs w:val="20"/>
              </w:rPr>
              <w:t xml:space="preserve">Give founders a visual pipeline that’s automatically informed by behavioral data</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8–12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Replaces spreadsheet + CRM</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Right now your admin page shows a flat list of investors sorted by intent score. Founders during a fundraise are managing 30–80 investor conversations simultaneously. A basic Kanban-style pipeline view — Interested / Sent Data Room / High Intent / Meeting Scheduled / Committed — where the founder can drag investors between stages would immediately make this more useful than a spreadsheet. The killer feature: data room activity automatically moves investors between stages.</w:t>
            </w:r>
          </w:p>
          <w:p>
            <w:pPr>
              <w:spacing w:after="80"/>
            </w:pPr>
            <w:r>
              <w:rPr>
                <w:rFonts w:ascii="Arial" w:cs="Arial" w:eastAsia="Arial" w:hAnsi="Arial"/>
                <w:b/>
                <w:bCs/>
                <w:sz w:val="20"/>
                <w:szCs w:val="20"/>
              </w:rPr>
              <w:t xml:space="preserve">Pipeline stages:</w:t>
            </w:r>
          </w:p>
          <w:p>
            <w:pPr>
              <w:pStyle w:val="ListParagraph"/>
              <w:numPr>
                <w:ilvl w:val="0"/>
                <w:numId w:val="2"/>
              </w:numPr>
              <w:spacing w:after="80" w:line="300"/>
            </w:pPr>
            <w:r>
              <w:rPr>
                <w:rFonts w:ascii="Arial" w:cs="Arial" w:eastAsia="Arial" w:hAnsi="Arial"/>
                <w:sz w:val="20"/>
                <w:szCs w:val="20"/>
              </w:rPr>
              <w:t xml:space="preserve">Identified — Founder added them but hasn’t sent a link yet</w:t>
            </w:r>
          </w:p>
          <w:p>
            <w:pPr>
              <w:pStyle w:val="ListParagraph"/>
              <w:numPr>
                <w:ilvl w:val="0"/>
                <w:numId w:val="2"/>
              </w:numPr>
              <w:spacing w:after="80" w:line="300"/>
            </w:pPr>
            <w:r>
              <w:rPr>
                <w:rFonts w:ascii="Arial" w:cs="Arial" w:eastAsia="Arial" w:hAnsi="Arial"/>
                <w:sz w:val="20"/>
                <w:szCs w:val="20"/>
              </w:rPr>
              <w:t xml:space="preserve">Link Sent — Shareable link generated (from the feature above)</w:t>
            </w:r>
          </w:p>
          <w:p>
            <w:pPr>
              <w:pStyle w:val="ListParagraph"/>
              <w:numPr>
                <w:ilvl w:val="0"/>
                <w:numId w:val="2"/>
              </w:numPr>
              <w:spacing w:after="80" w:line="300"/>
            </w:pPr>
            <w:r>
              <w:rPr>
                <w:rFonts w:ascii="Arial" w:cs="Arial" w:eastAsia="Arial" w:hAnsi="Arial"/>
                <w:sz w:val="20"/>
                <w:szCs w:val="20"/>
              </w:rPr>
              <w:t xml:space="preserve">Accessed — Investor opened the data room (auto-triggered)</w:t>
            </w:r>
          </w:p>
          <w:p>
            <w:pPr>
              <w:pStyle w:val="ListParagraph"/>
              <w:numPr>
                <w:ilvl w:val="0"/>
                <w:numId w:val="2"/>
              </w:numPr>
              <w:spacing w:after="80" w:line="300"/>
            </w:pPr>
            <w:r>
              <w:rPr>
                <w:rFonts w:ascii="Arial" w:cs="Arial" w:eastAsia="Arial" w:hAnsi="Arial"/>
                <w:sz w:val="20"/>
                <w:szCs w:val="20"/>
              </w:rPr>
              <w:t xml:space="preserve">High Intent — Intent score crossed 50 (auto-triggered)</w:t>
            </w:r>
          </w:p>
          <w:p>
            <w:pPr>
              <w:pStyle w:val="ListParagraph"/>
              <w:numPr>
                <w:ilvl w:val="0"/>
                <w:numId w:val="2"/>
              </w:numPr>
              <w:spacing w:after="80" w:line="300"/>
            </w:pPr>
            <w:r>
              <w:rPr>
                <w:rFonts w:ascii="Arial" w:cs="Arial" w:eastAsia="Arial" w:hAnsi="Arial"/>
                <w:sz w:val="20"/>
                <w:szCs w:val="20"/>
              </w:rPr>
              <w:t xml:space="preserve">Meeting Scheduled — Founder manually moves them here</w:t>
            </w:r>
          </w:p>
          <w:p>
            <w:pPr>
              <w:pStyle w:val="ListParagraph"/>
              <w:numPr>
                <w:ilvl w:val="0"/>
                <w:numId w:val="2"/>
              </w:numPr>
              <w:spacing w:after="80" w:line="300"/>
            </w:pPr>
            <w:r>
              <w:rPr>
                <w:rFonts w:ascii="Arial" w:cs="Arial" w:eastAsia="Arial" w:hAnsi="Arial"/>
                <w:sz w:val="20"/>
                <w:szCs w:val="20"/>
              </w:rPr>
              <w:t xml:space="preserve">Committed — Founder manually moves them here</w:t>
            </w:r>
          </w:p>
          <w:p>
            <w:pPr>
              <w:pStyle w:val="ListParagraph"/>
              <w:numPr>
                <w:ilvl w:val="0"/>
                <w:numId w:val="2"/>
              </w:numPr>
              <w:spacing w:after="80" w:line="300"/>
            </w:pPr>
            <w:r>
              <w:rPr>
                <w:rFonts w:ascii="Arial" w:cs="Arial" w:eastAsia="Arial" w:hAnsi="Arial"/>
                <w:sz w:val="20"/>
                <w:szCs w:val="20"/>
              </w:rPr>
              <w:t xml:space="preserve">Passed — Founder manually moves them here</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Key design decisions:</w:t>
            </w:r>
          </w:p>
          <w:p>
            <w:pPr>
              <w:pStyle w:val="ListParagraph"/>
              <w:numPr>
                <w:ilvl w:val="0"/>
                <w:numId w:val="2"/>
              </w:numPr>
              <w:spacing w:after="80" w:line="300"/>
            </w:pPr>
            <w:r>
              <w:rPr>
                <w:rFonts w:ascii="Arial" w:cs="Arial" w:eastAsia="Arial" w:hAnsi="Arial"/>
                <w:sz w:val="20"/>
                <w:szCs w:val="20"/>
              </w:rPr>
              <w:t xml:space="preserve">Auto-promotion only moves investors forward (Accessed → High Intent), never backward</w:t>
            </w:r>
          </w:p>
          <w:p>
            <w:pPr>
              <w:pStyle w:val="ListParagraph"/>
              <w:numPr>
                <w:ilvl w:val="0"/>
                <w:numId w:val="2"/>
              </w:numPr>
              <w:spacing w:after="80" w:line="300"/>
            </w:pPr>
            <w:r>
              <w:rPr>
                <w:rFonts w:ascii="Arial" w:cs="Arial" w:eastAsia="Arial" w:hAnsi="Arial"/>
                <w:sz w:val="20"/>
                <w:szCs w:val="20"/>
              </w:rPr>
              <w:t xml:space="preserve">Founder can manually override any stage at any time</w:t>
            </w:r>
          </w:p>
          <w:p>
            <w:pPr>
              <w:pStyle w:val="ListParagraph"/>
              <w:numPr>
                <w:ilvl w:val="0"/>
                <w:numId w:val="2"/>
              </w:numPr>
              <w:spacing w:after="80" w:line="300"/>
            </w:pPr>
            <w:r>
              <w:rPr>
                <w:rFonts w:ascii="Arial" w:cs="Arial" w:eastAsia="Arial" w:hAnsi="Arial"/>
                <w:sz w:val="20"/>
                <w:szCs w:val="20"/>
              </w:rPr>
              <w:t xml:space="preserve">Each card shows: investor email, intent score, last active date, tabs viewed</w:t>
            </w:r>
          </w:p>
          <w:p>
            <w:pPr>
              <w:pStyle w:val="ListParagraph"/>
              <w:numPr>
                <w:ilvl w:val="0"/>
                <w:numId w:val="2"/>
              </w:numPr>
              <w:spacing w:after="80" w:line="300"/>
            </w:pPr>
            <w:r>
              <w:rPr>
                <w:rFonts w:ascii="Arial" w:cs="Arial" w:eastAsia="Arial" w:hAnsi="Arial"/>
                <w:sz w:val="20"/>
                <w:szCs w:val="20"/>
              </w:rPr>
              <w:t xml:space="preserve">Requires a new pipeline_stages table in Supabase (investor_email, deal_slug, stage, updated_at)</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Why this matters for pricing:</w:t>
            </w:r>
          </w:p>
          <w:p>
            <w:pPr>
              <w:pStyle w:val="ListParagraph"/>
              <w:numPr>
                <w:ilvl w:val="0"/>
                <w:numId w:val="2"/>
              </w:numPr>
              <w:spacing w:after="80" w:line="300"/>
            </w:pPr>
            <w:r>
              <w:rPr>
                <w:rFonts w:ascii="Arial" w:cs="Arial" w:eastAsia="Arial" w:hAnsi="Arial"/>
                <w:sz w:val="20"/>
                <w:szCs w:val="20"/>
              </w:rPr>
              <w:t xml:space="preserve">This is what Visible.vc charges $112/month for, and their version doesn’t have your behavioral data feeding into it</w:t>
            </w:r>
          </w:p>
          <w:p>
            <w:pPr>
              <w:pStyle w:val="ListParagraph"/>
              <w:numPr>
                <w:ilvl w:val="0"/>
                <w:numId w:val="2"/>
              </w:numPr>
              <w:spacing w:after="80" w:line="300"/>
            </w:pPr>
            <w:r>
              <w:rPr>
                <w:rFonts w:ascii="Arial" w:cs="Arial" w:eastAsia="Arial" w:hAnsi="Arial"/>
                <w:sz w:val="20"/>
                <w:szCs w:val="20"/>
              </w:rPr>
              <w:t xml:space="preserve">Combined with the data room, this replaces both DocSend ($45–150/mo) and a fundraise CRM ($100–180/mo)</w:t>
            </w:r>
          </w:p>
          <w:p>
            <w:pPr>
              <w:pStyle w:val="ListParagraph"/>
              <w:numPr>
                <w:ilvl w:val="0"/>
                <w:numId w:val="2"/>
              </w:numPr>
              <w:spacing w:after="80" w:line="300"/>
            </w:pPr>
            <w:r>
              <w:rPr>
                <w:rFonts w:ascii="Arial" w:cs="Arial" w:eastAsia="Arial" w:hAnsi="Arial"/>
                <w:sz w:val="20"/>
                <w:szCs w:val="20"/>
              </w:rPr>
              <w:t xml:space="preserve">Justifies moving pricing from $500/mo to $750–1,000/mo</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Warm Intro Network Graph</w:t>
            </w:r>
          </w:p>
          <w:p>
            <w:pPr>
              <w:spacing w:after="80"/>
            </w:pPr>
            <w:r>
              <w:rPr>
                <w:rFonts w:ascii="Arial" w:cs="Arial" w:eastAsia="Arial" w:hAnsi="Arial"/>
                <w:i/>
                <w:iCs/>
                <w:sz w:val="20"/>
                <w:szCs w:val="20"/>
              </w:rPr>
              <w:t xml:space="preserve">Turn your client portfolio into a relationship asset</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8–12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Unique to your model</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Founders live and die by warm intros. If you maintained even a simple shared network graph across your clients — who knows who — you could occasionally say “hey, one of my other founders has a relationship with the investor you’re trying to reach.” This is relationship capital, not software, but the software can facilitate it.</w:t>
            </w:r>
          </w:p>
          <w:p>
            <w:pPr>
              <w:pStyle w:val="ListParagraph"/>
              <w:numPr>
                <w:ilvl w:val="0"/>
                <w:numId w:val="2"/>
              </w:numPr>
              <w:spacing w:after="80" w:line="300"/>
            </w:pPr>
            <w:r>
              <w:rPr>
                <w:rFonts w:ascii="Arial" w:cs="Arial" w:eastAsia="Arial" w:hAnsi="Arial"/>
                <w:sz w:val="20"/>
                <w:szCs w:val="20"/>
              </w:rPr>
              <w:t xml:space="preserve">Add a “Request Intro” button on the pipeline view for investors in early stages</w:t>
            </w:r>
          </w:p>
          <w:p>
            <w:pPr>
              <w:pStyle w:val="ListParagraph"/>
              <w:numPr>
                <w:ilvl w:val="0"/>
                <w:numId w:val="2"/>
              </w:numPr>
              <w:spacing w:after="80" w:line="300"/>
            </w:pPr>
            <w:r>
              <w:rPr>
                <w:rFonts w:ascii="Arial" w:cs="Arial" w:eastAsia="Arial" w:hAnsi="Arial"/>
                <w:sz w:val="20"/>
                <w:szCs w:val="20"/>
              </w:rPr>
              <w:t xml:space="preserve">Button sends you an email: “Founder X wants an intro to investor Y”</w:t>
            </w:r>
          </w:p>
          <w:p>
            <w:pPr>
              <w:pStyle w:val="ListParagraph"/>
              <w:numPr>
                <w:ilvl w:val="0"/>
                <w:numId w:val="2"/>
              </w:numPr>
              <w:spacing w:after="80" w:line="300"/>
            </w:pPr>
            <w:r>
              <w:rPr>
                <w:rFonts w:ascii="Arial" w:cs="Arial" w:eastAsia="Arial" w:hAnsi="Arial"/>
                <w:sz w:val="20"/>
                <w:szCs w:val="20"/>
              </w:rPr>
              <w:t xml:space="preserve">You maintain a simple spreadsheet or database of investor → founder relationships across your portfolio</w:t>
            </w:r>
          </w:p>
          <w:p>
            <w:pPr>
              <w:pStyle w:val="ListParagraph"/>
              <w:numPr>
                <w:ilvl w:val="0"/>
                <w:numId w:val="2"/>
              </w:numPr>
              <w:spacing w:after="80" w:line="300"/>
            </w:pPr>
            <w:r>
              <w:rPr>
                <w:rFonts w:ascii="Arial" w:cs="Arial" w:eastAsia="Arial" w:hAnsi="Arial"/>
                <w:sz w:val="20"/>
                <w:szCs w:val="20"/>
              </w:rPr>
              <w:t xml:space="preserve">When a match exists, you facilitate the intro</w:t>
            </w:r>
          </w:p>
          <w:p>
            <w:pPr>
              <w:pStyle w:val="ListParagraph"/>
              <w:numPr>
                <w:ilvl w:val="0"/>
                <w:numId w:val="2"/>
              </w:numPr>
              <w:spacing w:after="80" w:line="300"/>
            </w:pPr>
            <w:r>
              <w:rPr>
                <w:rFonts w:ascii="Arial" w:cs="Arial" w:eastAsia="Arial" w:hAnsi="Arial"/>
                <w:sz w:val="20"/>
                <w:szCs w:val="20"/>
              </w:rPr>
              <w:t xml:space="preserve">Long-term: automate matching by tracking which investors access which data rooms across all clients</w:t>
            </w:r>
          </w:p>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
                    <w:bottom w:val="single" w:color="3B82F6" w:sz="1"/>
                    <w:right w:val="single" w:color="3B82F6" w:sz="1"/>
                  </w:tcBorders>
                  <w:shd w:fill="EFF6FF" w:val="clear"/>
                  <w:tcMar>
                    <w:top w:type="dxa" w:w="160"/>
                    <w:left w:type="dxa" w:w="240"/>
                    <w:bottom w:type="dxa" w:w="160"/>
                    <w:right w:type="dxa" w:w="240"/>
                  </w:tcMar>
                </w:tcPr>
                <w:p>
                  <w:pPr>
                    <w:spacing w:after="100"/>
                  </w:pPr>
                  <w:r>
                    <w:rPr>
                      <w:rFonts w:ascii="Arial" w:cs="Arial" w:eastAsia="Arial" w:hAnsi="Arial"/>
                      <w:b/>
                      <w:bCs/>
                      <w:sz w:val="22"/>
                      <w:szCs w:val="22"/>
                    </w:rPr>
                    <w:t xml:space="preserve">Why this is defensible</w:t>
                  </w:r>
                </w:p>
                <w:p>
                  <w:pPr>
                    <w:spacing w:after="60"/>
                  </w:pPr>
                  <w:r>
                    <w:rPr>
                      <w:rFonts w:ascii="Arial" w:cs="Arial" w:eastAsia="Arial" w:hAnsi="Arial"/>
                      <w:sz w:val="20"/>
                      <w:szCs w:val="20"/>
                    </w:rPr>
                    <w:t xml:space="preserve">No SaaS tool can replicate this because it requires the managed-service relationship you have with multiple founders.</w:t>
                  </w:r>
                </w:p>
                <w:p>
                  <w:pPr>
                    <w:spacing w:after="60"/>
                  </w:pPr>
                  <w:r>
                    <w:rPr>
                      <w:rFonts w:ascii="Arial" w:cs="Arial" w:eastAsia="Arial" w:hAnsi="Arial"/>
                      <w:sz w:val="20"/>
                      <w:szCs w:val="20"/>
                    </w:rPr>
                    <w:t xml:space="preserve">The more clients you onboard, the more valuable the network becomes. This is a true network effect.</w:t>
                  </w:r>
                </w:p>
              </w:tc>
            </w:tr>
          </w:tbl>
          <w:p/>
        </w:tc>
      </w:tr>
    </w:tbl>
    <w:p>
      <w:r>
        <w:br w:type="page"/>
      </w:r>
    </w:p>
    <w:p>
      <w:pPr>
        <w:pStyle w:val="Heading1"/>
        <w:spacing w:before="400" w:after="200"/>
      </w:pPr>
      <w:r>
        <w:rPr>
          <w:rFonts w:ascii="Arial" w:cs="Arial" w:eastAsia="Arial" w:hAnsi="Arial"/>
          <w:b/>
          <w:bCs/>
          <w:color w:val="1A3A2A"/>
          <w:sz w:val="34"/>
          <w:szCs w:val="34"/>
        </w:rPr>
        <w:t xml:space="preserve">Investor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In-Room Meeting Request &amp; Q&amp;A</w:t>
            </w:r>
          </w:p>
          <w:p>
            <w:pPr>
              <w:spacing w:after="80"/>
            </w:pPr>
            <w:r>
              <w:rPr>
                <w:rFonts w:ascii="Arial" w:cs="Arial" w:eastAsia="Arial" w:hAnsi="Arial"/>
                <w:i/>
                <w:iCs/>
                <w:sz w:val="20"/>
                <w:szCs w:val="20"/>
              </w:rPr>
              <w:t xml:space="preserve">Create interaction points that feed back into intent scoring</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4–6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Better investor engagement</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Right now the data room is read-only with no interaction beyond viewing. Two small additions would make it feel more alive and give you better signal on investor interest.</w:t>
            </w:r>
          </w:p>
          <w:p>
            <w:pPr>
              <w:spacing w:after="80"/>
            </w:pPr>
            <w:r>
              <w:rPr>
                <w:rFonts w:ascii="Arial" w:cs="Arial" w:eastAsia="Arial" w:hAnsi="Arial"/>
                <w:b/>
                <w:bCs/>
                <w:sz w:val="20"/>
                <w:szCs w:val="20"/>
              </w:rPr>
              <w:t xml:space="preserve">Meeting request button:</w:t>
            </w:r>
          </w:p>
          <w:p>
            <w:pPr>
              <w:pStyle w:val="ListParagraph"/>
              <w:numPr>
                <w:ilvl w:val="0"/>
                <w:numId w:val="2"/>
              </w:numPr>
              <w:spacing w:after="80" w:line="300"/>
            </w:pPr>
            <w:r>
              <w:rPr>
                <w:rFonts w:ascii="Arial" w:cs="Arial" w:eastAsia="Arial" w:hAnsi="Arial"/>
                <w:sz w:val="20"/>
                <w:szCs w:val="20"/>
              </w:rPr>
              <w:t xml:space="preserve">Replace (or supplement) the static calendar link with a “Request a Meeting” button</w:t>
            </w:r>
          </w:p>
          <w:p>
            <w:pPr>
              <w:pStyle w:val="ListParagraph"/>
              <w:numPr>
                <w:ilvl w:val="0"/>
                <w:numId w:val="2"/>
              </w:numPr>
              <w:spacing w:after="80" w:line="300"/>
            </w:pPr>
            <w:r>
              <w:rPr>
                <w:rFonts w:ascii="Arial" w:cs="Arial" w:eastAsia="Arial" w:hAnsi="Arial"/>
                <w:sz w:val="20"/>
                <w:szCs w:val="20"/>
              </w:rPr>
              <w:t xml:space="preserve">Clicking it sends an email to the founder with the investor’s email + a short note field</w:t>
            </w:r>
          </w:p>
          <w:p>
            <w:pPr>
              <w:pStyle w:val="ListParagraph"/>
              <w:numPr>
                <w:ilvl w:val="0"/>
                <w:numId w:val="2"/>
              </w:numPr>
              <w:spacing w:after="80" w:line="300"/>
            </w:pPr>
            <w:r>
              <w:rPr>
                <w:rFonts w:ascii="Arial" w:cs="Arial" w:eastAsia="Arial" w:hAnsi="Arial"/>
                <w:sz w:val="20"/>
                <w:szCs w:val="20"/>
              </w:rPr>
              <w:t xml:space="preserve">This is a stronger intent signal than just viewing tabs — weight it heavily in scoring (15–20 points)</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Q&amp;A form:</w:t>
            </w:r>
          </w:p>
          <w:p>
            <w:pPr>
              <w:pStyle w:val="ListParagraph"/>
              <w:numPr>
                <w:ilvl w:val="0"/>
                <w:numId w:val="2"/>
              </w:numPr>
              <w:spacing w:after="80" w:line="300"/>
            </w:pPr>
            <w:r>
              <w:rPr>
                <w:rFonts w:ascii="Arial" w:cs="Arial" w:eastAsia="Arial" w:hAnsi="Arial"/>
                <w:sz w:val="20"/>
                <w:szCs w:val="20"/>
              </w:rPr>
              <w:t xml:space="preserve">Add a “Have a question?” form at the bottom of key tabs (FAQ, terms, model)</w:t>
            </w:r>
          </w:p>
          <w:p>
            <w:pPr>
              <w:pStyle w:val="ListParagraph"/>
              <w:numPr>
                <w:ilvl w:val="0"/>
                <w:numId w:val="2"/>
              </w:numPr>
              <w:spacing w:after="80" w:line="300"/>
            </w:pPr>
            <w:r>
              <w:rPr>
                <w:rFonts w:ascii="Arial" w:cs="Arial" w:eastAsia="Arial" w:hAnsi="Arial"/>
                <w:sz w:val="20"/>
                <w:szCs w:val="20"/>
              </w:rPr>
              <w:t xml:space="preserve">Investor types question → email sent to founder → founder replies directly</w:t>
            </w:r>
          </w:p>
          <w:p>
            <w:pPr>
              <w:pStyle w:val="ListParagraph"/>
              <w:numPr>
                <w:ilvl w:val="0"/>
                <w:numId w:val="2"/>
              </w:numPr>
              <w:spacing w:after="80" w:line="300"/>
            </w:pPr>
            <w:r>
              <w:rPr>
                <w:rFonts w:ascii="Arial" w:cs="Arial" w:eastAsia="Arial" w:hAnsi="Arial"/>
                <w:sz w:val="20"/>
                <w:szCs w:val="20"/>
              </w:rPr>
              <w:t xml:space="preserve">Questions logged in Supabase for the admin dashboard (“jane@vc.com asked about dilution assumptions”)</w:t>
            </w:r>
          </w:p>
          <w:p>
            <w:pPr>
              <w:pStyle w:val="ListParagraph"/>
              <w:numPr>
                <w:ilvl w:val="0"/>
                <w:numId w:val="2"/>
              </w:numPr>
              <w:spacing w:after="80" w:line="300"/>
            </w:pPr>
            <w:r>
              <w:rPr>
                <w:rFonts w:ascii="Arial" w:cs="Arial" w:eastAsia="Arial" w:hAnsi="Arial"/>
                <w:sz w:val="20"/>
                <w:szCs w:val="20"/>
              </w:rPr>
              <w:t xml:space="preserve">Pattern recognition: if 3+ investors ask the same question, the founder should add it to the FAQ</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NDA / Acknowledgment Gate</w:t>
            </w:r>
          </w:p>
          <w:p>
            <w:pPr>
              <w:spacing w:after="80"/>
            </w:pPr>
            <w:r>
              <w:rPr>
                <w:rFonts w:ascii="Arial" w:cs="Arial" w:eastAsia="Arial" w:hAnsi="Arial"/>
                <w:i/>
                <w:iCs/>
                <w:sz w:val="20"/>
                <w:szCs w:val="20"/>
              </w:rPr>
              <w:t xml:space="preserve">Optional access control layer for sensitive content</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4–6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Table-stakes for some deals</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Some founders — especially later-stage or those with sensitive IP — want investors to acknowledge confidentiality before viewing the full data room. Not a full e-signature solution, just a timestamped “I acknowledge this is confidential” click-through stored in Supabase.</w:t>
            </w:r>
          </w:p>
          <w:p>
            <w:pPr>
              <w:pStyle w:val="ListParagraph"/>
              <w:numPr>
                <w:ilvl w:val="0"/>
                <w:numId w:val="2"/>
              </w:numPr>
              <w:spacing w:after="80" w:line="300"/>
            </w:pPr>
            <w:r>
              <w:rPr>
                <w:rFonts w:ascii="Arial" w:cs="Arial" w:eastAsia="Arial" w:hAnsi="Arial"/>
                <w:sz w:val="20"/>
                <w:szCs w:val="20"/>
              </w:rPr>
              <w:t xml:space="preserve">Optional step between authentication and the data room</w:t>
            </w:r>
          </w:p>
          <w:p>
            <w:pPr>
              <w:pStyle w:val="ListParagraph"/>
              <w:numPr>
                <w:ilvl w:val="0"/>
                <w:numId w:val="2"/>
              </w:numPr>
              <w:spacing w:after="80" w:line="300"/>
            </w:pPr>
            <w:r>
              <w:rPr>
                <w:rFonts w:ascii="Arial" w:cs="Arial" w:eastAsia="Arial" w:hAnsi="Arial"/>
                <w:sz w:val="20"/>
                <w:szCs w:val="20"/>
              </w:rPr>
              <w:t xml:space="preserve">Simple page with NDA text + “I Acknowledge” button</w:t>
            </w:r>
          </w:p>
          <w:p>
            <w:pPr>
              <w:pStyle w:val="ListParagraph"/>
              <w:numPr>
                <w:ilvl w:val="0"/>
                <w:numId w:val="2"/>
              </w:numPr>
              <w:spacing w:after="80" w:line="300"/>
            </w:pPr>
            <w:r>
              <w:rPr>
                <w:rFonts w:ascii="Arial" w:cs="Arial" w:eastAsia="Arial" w:hAnsi="Arial"/>
                <w:sz w:val="20"/>
                <w:szCs w:val="20"/>
              </w:rPr>
              <w:t xml:space="preserve">Timestamp + investor email stored in an nda_acknowledgments table</w:t>
            </w:r>
          </w:p>
          <w:p>
            <w:pPr>
              <w:pStyle w:val="ListParagraph"/>
              <w:numPr>
                <w:ilvl w:val="0"/>
                <w:numId w:val="2"/>
              </w:numPr>
              <w:spacing w:after="80" w:line="300"/>
            </w:pPr>
            <w:r>
              <w:rPr>
                <w:rFonts w:ascii="Arial" w:cs="Arial" w:eastAsia="Arial" w:hAnsi="Arial"/>
                <w:sz w:val="20"/>
                <w:szCs w:val="20"/>
              </w:rPr>
              <w:t xml:space="preserve">Admin dashboard shows who has / hasn’t acknowledged</w:t>
            </w:r>
          </w:p>
          <w:p>
            <w:pPr>
              <w:pStyle w:val="ListParagraph"/>
              <w:numPr>
                <w:ilvl w:val="0"/>
                <w:numId w:val="2"/>
              </w:numPr>
              <w:spacing w:after="80" w:line="300"/>
            </w:pPr>
            <w:r>
              <w:rPr>
                <w:rFonts w:ascii="Arial" w:cs="Arial" w:eastAsia="Arial" w:hAnsi="Arial"/>
                <w:sz w:val="20"/>
                <w:szCs w:val="20"/>
              </w:rPr>
              <w:t xml:space="preserve">Configurable per deployment via siteConfig.requireNDA = true/false</w:t>
            </w:r>
          </w:p>
          <w:p>
            <w:pPr>
              <w:pStyle w:val="ListParagraph"/>
              <w:numPr>
                <w:ilvl w:val="0"/>
                <w:numId w:val="2"/>
              </w:numPr>
              <w:spacing w:after="80" w:line="300"/>
            </w:pPr>
            <w:r>
              <w:rPr>
                <w:rFonts w:ascii="Arial" w:cs="Arial" w:eastAsia="Arial" w:hAnsi="Arial"/>
                <w:sz w:val="20"/>
                <w:szCs w:val="20"/>
              </w:rPr>
              <w:t xml:space="preserve">This is a feature Peony and Digify charge premium pricing for</w:t>
            </w:r>
          </w:p>
        </w:tc>
      </w:tr>
    </w:tbl>
    <w:p>
      <w:r>
        <w:br w:type="page"/>
      </w:r>
    </w:p>
    <w:p>
      <w:pPr>
        <w:pStyle w:val="Heading1"/>
        <w:spacing w:before="400" w:after="200"/>
      </w:pPr>
      <w:r>
        <w:rPr>
          <w:rFonts w:ascii="Arial" w:cs="Arial" w:eastAsia="Arial" w:hAnsi="Arial"/>
          <w:b/>
          <w:bCs/>
          <w:color w:val="1A3A2A"/>
          <w:sz w:val="34"/>
          <w:szCs w:val="34"/>
        </w:rPr>
        <w:t xml:space="preserve">Notifications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Slack / Telegram Push Notifications</w:t>
            </w:r>
          </w:p>
          <w:p>
            <w:pPr>
              <w:spacing w:after="80"/>
            </w:pPr>
            <w:r>
              <w:rPr>
                <w:rFonts w:ascii="Arial" w:cs="Arial" w:eastAsia="Arial" w:hAnsi="Arial"/>
                <w:i/>
                <w:iCs/>
                <w:sz w:val="20"/>
                <w:szCs w:val="20"/>
              </w:rPr>
              <w:t xml:space="preserve">Real-time alerts where founders actually look</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2–3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High value, very low effort</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Email notifications are fine, but founders in active fundraise mode are checking their phone constantly. A Slack webhook or Telegram bot integration means the founder gets “jane@sequoia.com just opened your data room (3rd visit, intent score 61)” as a push notification and can immediately fire off a follow-up.</w:t>
            </w:r>
          </w:p>
          <w:p>
            <w:pPr>
              <w:spacing w:after="80"/>
            </w:pPr>
            <w:r>
              <w:rPr>
                <w:rFonts w:ascii="Arial" w:cs="Arial" w:eastAsia="Arial" w:hAnsi="Arial"/>
                <w:b/>
                <w:bCs/>
                <w:sz w:val="20"/>
                <w:szCs w:val="20"/>
              </w:rPr>
              <w:t xml:space="preserve">Implementation (Slack):</w:t>
            </w:r>
          </w:p>
          <w:p>
            <w:pPr>
              <w:pStyle w:val="ListParagraph"/>
              <w:numPr>
                <w:ilvl w:val="0"/>
                <w:numId w:val="2"/>
              </w:numPr>
              <w:spacing w:after="80" w:line="300"/>
            </w:pPr>
            <w:r>
              <w:rPr>
                <w:rFonts w:ascii="Arial" w:cs="Arial" w:eastAsia="Arial" w:hAnsi="Arial"/>
                <w:sz w:val="20"/>
                <w:szCs w:val="20"/>
              </w:rPr>
              <w:t xml:space="preserve">Add SLACK_WEBHOOK_URL to env vars</w:t>
            </w:r>
          </w:p>
          <w:p>
            <w:pPr>
              <w:pStyle w:val="ListParagraph"/>
              <w:numPr>
                <w:ilvl w:val="0"/>
                <w:numId w:val="2"/>
              </w:numPr>
              <w:spacing w:after="80" w:line="300"/>
            </w:pPr>
            <w:r>
              <w:rPr>
                <w:rFonts w:ascii="Arial" w:cs="Arial" w:eastAsia="Arial" w:hAnsi="Arial"/>
                <w:sz w:val="20"/>
                <w:szCs w:val="20"/>
              </w:rPr>
              <w:t xml:space="preserve">In lib/notifications.js, add a sendSlack() function alongside the existing sendEmail()</w:t>
            </w:r>
          </w:p>
          <w:p>
            <w:pPr>
              <w:pStyle w:val="ListParagraph"/>
              <w:numPr>
                <w:ilvl w:val="0"/>
                <w:numId w:val="2"/>
              </w:numPr>
              <w:spacing w:after="80" w:line="300"/>
            </w:pPr>
            <w:r>
              <w:rPr>
                <w:rFonts w:ascii="Arial" w:cs="Arial" w:eastAsia="Arial" w:hAnsi="Arial"/>
                <w:sz w:val="20"/>
                <w:szCs w:val="20"/>
              </w:rPr>
              <w:t xml:space="preserve">Format: rich Slack block with investor email, intent score, current tab, and a link to /admin</w:t>
            </w:r>
          </w:p>
          <w:p>
            <w:pPr>
              <w:pStyle w:val="ListParagraph"/>
              <w:numPr>
                <w:ilvl w:val="0"/>
                <w:numId w:val="2"/>
              </w:numPr>
              <w:spacing w:after="80" w:line="300"/>
            </w:pPr>
            <w:r>
              <w:rPr>
                <w:rFonts w:ascii="Arial" w:cs="Arial" w:eastAsia="Arial" w:hAnsi="Arial"/>
                <w:sz w:val="20"/>
                <w:szCs w:val="20"/>
              </w:rPr>
              <w:t xml:space="preserve">Total code: ~30 lines</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Implementation (Telegram):</w:t>
            </w:r>
          </w:p>
          <w:p>
            <w:pPr>
              <w:pStyle w:val="ListParagraph"/>
              <w:numPr>
                <w:ilvl w:val="0"/>
                <w:numId w:val="2"/>
              </w:numPr>
              <w:spacing w:after="80" w:line="300"/>
            </w:pPr>
            <w:r>
              <w:rPr>
                <w:rFonts w:ascii="Arial" w:cs="Arial" w:eastAsia="Arial" w:hAnsi="Arial"/>
                <w:sz w:val="20"/>
                <w:szCs w:val="20"/>
              </w:rPr>
              <w:t xml:space="preserve">Create a Telegram bot via @BotFather, add TELEGRAM_BOT_TOKEN and TELEGRAM_CHAT_ID to env vars</w:t>
            </w:r>
          </w:p>
          <w:p>
            <w:pPr>
              <w:pStyle w:val="ListParagraph"/>
              <w:numPr>
                <w:ilvl w:val="0"/>
                <w:numId w:val="2"/>
              </w:numPr>
              <w:spacing w:after="80" w:line="300"/>
            </w:pPr>
            <w:r>
              <w:rPr>
                <w:rFonts w:ascii="Arial" w:cs="Arial" w:eastAsia="Arial" w:hAnsi="Arial"/>
                <w:sz w:val="20"/>
                <w:szCs w:val="20"/>
              </w:rPr>
              <w:t xml:space="preserve">Single API call: POST to api.telegram.org/bot{token}/sendMessage</w:t>
            </w:r>
          </w:p>
          <w:p>
            <w:pPr>
              <w:pStyle w:val="ListParagraph"/>
              <w:numPr>
                <w:ilvl w:val="0"/>
                <w:numId w:val="2"/>
              </w:numPr>
              <w:spacing w:after="80" w:line="300"/>
            </w:pPr>
            <w:r>
              <w:rPr>
                <w:rFonts w:ascii="Arial" w:cs="Arial" w:eastAsia="Arial" w:hAnsi="Arial"/>
                <w:sz w:val="20"/>
                <w:szCs w:val="20"/>
              </w:rPr>
              <w:t xml:space="preserve">Markdown formatting for clean messages</w:t>
            </w:r>
          </w:p>
        </w:tc>
      </w:tr>
    </w:tbl>
    <w:p>
      <w:r>
        <w:br w:type="page"/>
      </w:r>
    </w:p>
    <w:p>
      <w:pPr>
        <w:pStyle w:val="Heading1"/>
        <w:spacing w:before="400" w:after="200"/>
      </w:pPr>
      <w:r>
        <w:rPr>
          <w:rFonts w:ascii="Arial" w:cs="Arial" w:eastAsia="Arial" w:hAnsi="Arial"/>
          <w:b/>
          <w:bCs/>
          <w:color w:val="1A3A2A"/>
          <w:sz w:val="34"/>
          <w:szCs w:val="34"/>
        </w:rPr>
        <w:t xml:space="preserve">Lifecycle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Room Expiration &amp; Close Toggle</w:t>
            </w:r>
          </w:p>
          <w:p>
            <w:pPr>
              <w:spacing w:after="80"/>
            </w:pPr>
            <w:r>
              <w:rPr>
                <w:rFonts w:ascii="Arial" w:cs="Arial" w:eastAsia="Arial" w:hAnsi="Arial"/>
                <w:i/>
                <w:iCs/>
                <w:sz w:val="20"/>
                <w:szCs w:val="20"/>
              </w:rPr>
              <w:t xml:space="preserve">Clean lifecycle management for when a fundraise ends</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3–4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Essential at scale</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Once a fundraise closes, the founder probably wants to shut the data room down or freeze access. A simple toggle in the admin dashboard that disables new logins and shows a “This data room is no longer active” page. You could also add optional link expiration for time-limited access — a feature DocSend charges $150/month for.</w:t>
            </w:r>
          </w:p>
          <w:p>
            <w:pPr>
              <w:pStyle w:val="ListParagraph"/>
              <w:numPr>
                <w:ilvl w:val="0"/>
                <w:numId w:val="2"/>
              </w:numPr>
              <w:spacing w:after="80" w:line="300"/>
            </w:pPr>
            <w:r>
              <w:rPr>
                <w:rFonts w:ascii="Arial" w:cs="Arial" w:eastAsia="Arial" w:hAnsi="Arial"/>
                <w:sz w:val="20"/>
                <w:szCs w:val="20"/>
              </w:rPr>
              <w:t xml:space="preserve">Admin dashboard toggle: “Room Status: Open / Closed”</w:t>
            </w:r>
          </w:p>
          <w:p>
            <w:pPr>
              <w:pStyle w:val="ListParagraph"/>
              <w:numPr>
                <w:ilvl w:val="0"/>
                <w:numId w:val="2"/>
              </w:numPr>
              <w:spacing w:after="80" w:line="300"/>
            </w:pPr>
            <w:r>
              <w:rPr>
                <w:rFonts w:ascii="Arial" w:cs="Arial" w:eastAsia="Arial" w:hAnsi="Arial"/>
                <w:sz w:val="20"/>
                <w:szCs w:val="20"/>
              </w:rPr>
              <w:t xml:space="preserve">When closed: login page shows “This data room is no longer accepting visitors”</w:t>
            </w:r>
          </w:p>
          <w:p>
            <w:pPr>
              <w:pStyle w:val="ListParagraph"/>
              <w:numPr>
                <w:ilvl w:val="0"/>
                <w:numId w:val="2"/>
              </w:numPr>
              <w:spacing w:after="80" w:line="300"/>
            </w:pPr>
            <w:r>
              <w:rPr>
                <w:rFonts w:ascii="Arial" w:cs="Arial" w:eastAsia="Arial" w:hAnsi="Arial"/>
                <w:sz w:val="20"/>
                <w:szCs w:val="20"/>
              </w:rPr>
              <w:t xml:space="preserve">Existing sessions remain valid (investor can’t be locked out mid-view) but new logins are blocked</w:t>
            </w:r>
          </w:p>
          <w:p>
            <w:pPr>
              <w:pStyle w:val="ListParagraph"/>
              <w:numPr>
                <w:ilvl w:val="0"/>
                <w:numId w:val="2"/>
              </w:numPr>
              <w:spacing w:after="80" w:line="300"/>
            </w:pPr>
            <w:r>
              <w:rPr>
                <w:rFonts w:ascii="Arial" w:cs="Arial" w:eastAsia="Arial" w:hAnsi="Arial"/>
                <w:sz w:val="20"/>
                <w:szCs w:val="20"/>
              </w:rPr>
              <w:t xml:space="preserve">Optional: auto-close after a configurable date (siteConfig.closeDate)</w:t>
            </w:r>
          </w:p>
          <w:p>
            <w:pPr>
              <w:pStyle w:val="ListParagraph"/>
              <w:numPr>
                <w:ilvl w:val="0"/>
                <w:numId w:val="2"/>
              </w:numPr>
              <w:spacing w:after="80" w:line="300"/>
            </w:pPr>
            <w:r>
              <w:rPr>
                <w:rFonts w:ascii="Arial" w:cs="Arial" w:eastAsia="Arial" w:hAnsi="Arial"/>
                <w:sz w:val="20"/>
                <w:szCs w:val="20"/>
              </w:rPr>
              <w:t xml:space="preserve">Optional: per-link expiration (“This link expires in 30 days”) — creates urgency</w:t>
            </w:r>
          </w:p>
          <w:p>
            <w:pPr>
              <w:pStyle w:val="ListParagraph"/>
              <w:numPr>
                <w:ilvl w:val="0"/>
                <w:numId w:val="2"/>
              </w:numPr>
              <w:spacing w:after="80" w:line="300"/>
            </w:pPr>
            <w:r>
              <w:rPr>
                <w:rFonts w:ascii="Arial" w:cs="Arial" w:eastAsia="Arial" w:hAnsi="Arial"/>
                <w:sz w:val="20"/>
                <w:szCs w:val="20"/>
              </w:rPr>
              <w:t xml:space="preserve">Store room_status in Supabase or as an env var for simplicity</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Founder Onboarding Wizard</w:t>
            </w:r>
          </w:p>
          <w:p>
            <w:pPr>
              <w:spacing w:after="80"/>
            </w:pPr>
            <w:r>
              <w:rPr>
                <w:rFonts w:ascii="Arial" w:cs="Arial" w:eastAsia="Arial" w:hAnsi="Arial"/>
                <w:i/>
                <w:iCs/>
                <w:sz w:val="20"/>
                <w:szCs w:val="20"/>
              </w:rPr>
              <w:t xml:space="preserve">Replace manual config with a self-service form</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10–16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Operational leverage</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Instead of you manually configuring site.js and populating /content/, imagine a simple web form where the founder fills in their company name, uploads their logo, pastes their FAQ, enters deal terms, picks brand colors — and it generates the config and content files for you. You’d still deploy it, but the content gathering step drops from “chase the founder for 5 days” to “send them a link, they fill it out in 20 minutes.”</w:t>
            </w:r>
          </w:p>
          <w:p>
            <w:pPr>
              <w:spacing w:after="80"/>
            </w:pPr>
            <w:r>
              <w:rPr>
                <w:rFonts w:ascii="Arial" w:cs="Arial" w:eastAsia="Arial" w:hAnsi="Arial"/>
                <w:b/>
                <w:bCs/>
                <w:sz w:val="20"/>
                <w:szCs w:val="20"/>
              </w:rPr>
              <w:t xml:space="preserve">Two approaches:</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Simple (build first): </w:t>
            </w:r>
            <w:r>
              <w:rPr>
                <w:rFonts w:ascii="Arial" w:cs="Arial" w:eastAsia="Arial" w:hAnsi="Arial"/>
                <w:sz w:val="20"/>
                <w:szCs w:val="20"/>
              </w:rPr>
              <w:t xml:space="preserve">A Tally or Typeform that collects all the fields from the Client Onboarding Checklist (Appendix B of the platform spec). Outputs a structured JSON you can paste into site.js. Zero engineering required.</w:t>
            </w:r>
          </w:p>
          <w:p>
            <w:pPr>
              <w:spacing w:after="160" w:line="320"/>
            </w:pPr>
            <w:r>
              <w:rPr>
                <w:rFonts w:ascii="Arial" w:cs="Arial" w:eastAsia="Arial" w:hAnsi="Arial"/>
                <w:sz w:val="22"/>
                <w:szCs w:val="22"/>
              </w:rPr>
              <w:t xml:space="preserve"/>
            </w:r>
          </w:p>
          <w:p>
            <w:pPr>
              <w:spacing w:after="80"/>
            </w:pPr>
            <w:r>
              <w:rPr>
                <w:rFonts w:ascii="Arial" w:cs="Arial" w:eastAsia="Arial" w:hAnsi="Arial"/>
                <w:b/>
                <w:bCs/>
                <w:sz w:val="20"/>
                <w:szCs w:val="20"/>
              </w:rPr>
              <w:t xml:space="preserve">Advanced (build later): </w:t>
            </w:r>
            <w:r>
              <w:rPr>
                <w:rFonts w:ascii="Arial" w:cs="Arial" w:eastAsia="Arial" w:hAnsi="Arial"/>
                <w:sz w:val="20"/>
                <w:szCs w:val="20"/>
              </w:rPr>
              <w:t xml:space="preserve">A Next.js app at setup.yourdomain.com where the founder fills in a multi-step form, previews their data room in real-time, and clicks “Submit.” On the backend, it generates the config files and opens a PR on GitHub. You review, merge, and Vercel deploys.</w:t>
            </w:r>
          </w:p>
          <w:p>
            <w:pPr>
              <w:spacing w:after="160" w:line="320"/>
            </w:pPr>
            <w:r>
              <w:rPr>
                <w:rFonts w:ascii="Arial" w:cs="Arial" w:eastAsia="Arial" w:hAnsi="Arial"/>
                <w:sz w:val="22"/>
                <w:szCs w:val="22"/>
              </w:rPr>
              <w:t xml:space="preserve"/>
            </w:r>
          </w:p>
          <w:p>
            <w:pPr>
              <w:pStyle w:val="ListParagraph"/>
              <w:numPr>
                <w:ilvl w:val="0"/>
                <w:numId w:val="2"/>
              </w:numPr>
              <w:spacing w:after="80" w:line="300"/>
            </w:pPr>
            <w:r>
              <w:rPr>
                <w:rFonts w:ascii="Arial" w:cs="Arial" w:eastAsia="Arial" w:hAnsi="Arial"/>
                <w:sz w:val="20"/>
                <w:szCs w:val="20"/>
              </w:rPr>
              <w:t xml:space="preserve">The simple version saves you 2–3 hours per client and costs nothing to build</w:t>
            </w:r>
          </w:p>
          <w:p>
            <w:pPr>
              <w:pStyle w:val="ListParagraph"/>
              <w:numPr>
                <w:ilvl w:val="0"/>
                <w:numId w:val="2"/>
              </w:numPr>
              <w:spacing w:after="80" w:line="300"/>
            </w:pPr>
            <w:r>
              <w:rPr>
                <w:rFonts w:ascii="Arial" w:cs="Arial" w:eastAsia="Arial" w:hAnsi="Arial"/>
                <w:sz w:val="20"/>
                <w:szCs w:val="20"/>
              </w:rPr>
              <w:t xml:space="preserve">The advanced version saves you 4+ hours per client but costs 10–16 hours upfront</w:t>
            </w:r>
          </w:p>
        </w:tc>
      </w:tr>
    </w:tbl>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D4D4D4" w:sz="1"/>
              <w:bottom w:val="none" w:color="FFFFFF" w:sz="0"/>
              <w:right w:val="single" w:color="D4D4D4" w:sz="1"/>
            </w:tcBorders>
            <w:shd w:fill="E6F5ED" w:val="clear"/>
            <w:tcMar>
              <w:top w:type="dxa" w:w="160"/>
              <w:left w:type="dxa" w:w="240"/>
              <w:bottom w:type="dxa" w:w="120"/>
              <w:right w:type="dxa" w:w="240"/>
            </w:tcMar>
          </w:tcPr>
          <w:p>
            <w:pPr>
              <w:spacing w:after="40"/>
            </w:pPr>
            <w:r>
              <w:rPr>
                <w:rFonts w:ascii="Arial" w:cs="Arial" w:eastAsia="Arial" w:hAnsi="Arial"/>
                <w:b/>
                <w:bCs/>
                <w:sz w:val="26"/>
                <w:szCs w:val="26"/>
              </w:rPr>
              <w:t xml:space="preserve">Post-Close LP Portal</w:t>
            </w:r>
          </w:p>
          <w:p>
            <w:pPr>
              <w:spacing w:after="80"/>
            </w:pPr>
            <w:r>
              <w:rPr>
                <w:rFonts w:ascii="Arial" w:cs="Arial" w:eastAsia="Arial" w:hAnsi="Arial"/>
                <w:i/>
                <w:iCs/>
                <w:sz w:val="20"/>
                <w:szCs w:val="20"/>
              </w:rPr>
              <w:t xml:space="preserve">Extend the data room’s value beyond the fundraise</w:t>
            </w:r>
          </w:p>
          <w:p>
            <w:pPr>
              <w:spacing w:after="0"/>
            </w:pPr>
            <w:r>
              <w:rPr>
                <w:rFonts w:ascii="Arial" w:cs="Arial" w:eastAsia="Arial" w:hAnsi="Arial"/>
                <w:b/>
                <w:bCs/>
                <w:sz w:val="20"/>
                <w:szCs w:val="20"/>
              </w:rPr>
              <w:t xml:space="preserve">Effort: </w:t>
            </w:r>
            <w:r>
              <w:rPr>
                <w:rFonts w:ascii="Arial" w:cs="Arial" w:eastAsia="Arial" w:hAnsi="Arial"/>
                <w:sz w:val="20"/>
                <w:szCs w:val="20"/>
              </w:rPr>
              <w:t xml:space="preserve">12–20 hours  </w:t>
            </w:r>
            <w:r>
              <w:rPr>
                <w:rFonts w:ascii="Arial" w:cs="Arial" w:eastAsia="Arial" w:hAnsi="Arial"/>
                <w:sz w:val="20"/>
                <w:szCs w:val="20"/>
              </w:rPr>
              <w:t xml:space="preserve">   </w:t>
            </w:r>
            <w:r>
              <w:rPr>
                <w:rFonts w:ascii="Arial" w:cs="Arial" w:eastAsia="Arial" w:hAnsi="Arial"/>
                <w:b/>
                <w:bCs/>
                <w:sz w:val="20"/>
                <w:szCs w:val="20"/>
              </w:rPr>
              <w:t xml:space="preserve">Impact: </w:t>
            </w:r>
            <w:r>
              <w:rPr>
                <w:rFonts w:ascii="Arial" w:cs="Arial" w:eastAsia="Arial" w:hAnsi="Arial"/>
                <w:sz w:val="20"/>
                <w:szCs w:val="20"/>
              </w:rPr>
              <w:t xml:space="preserve">★★★★ — Revenue expansion</w:t>
            </w:r>
          </w:p>
        </w:tc>
      </w:tr>
      <w:tr>
        <w:tc>
          <w:tcPr>
            <w:tcW w:type="dxa" w:w="9360"/>
            <w:tcBorders>
              <w:top w:val="none" w:color="FFFFFF" w:sz="0"/>
              <w:left w:val="single" w:color="D4D4D4" w:sz="1"/>
              <w:bottom w:val="single" w:color="D4D4D4" w:sz="1"/>
              <w:right w:val="single" w:color="D4D4D4" w:sz="1"/>
            </w:tcBorders>
            <w:shd w:fill="FFFFFF" w:val="clear"/>
            <w:tcMar>
              <w:top w:type="dxa" w:w="120"/>
              <w:left w:type="dxa" w:w="240"/>
              <w:bottom w:type="dxa" w:w="160"/>
              <w:right w:type="dxa" w:w="240"/>
            </w:tcMar>
          </w:tcPr>
          <w:p>
            <w:pPr>
              <w:spacing w:after="100"/>
            </w:pPr>
            <w:r>
              <w:rPr>
                <w:rFonts w:ascii="Arial" w:cs="Arial" w:eastAsia="Arial" w:hAnsi="Arial"/>
                <w:sz w:val="21"/>
                <w:szCs w:val="21"/>
              </w:rPr>
              <w:t xml:space="preserve">Once the round closes, the data room becomes useless — unless you repurpose it as an LP portal. The same infrastructure (auth, tracking, content tabs) can serve quarterly updates, financial reports, and portfolio company news. This extends your relationship with the founder from “3–6 months during fundraise” to “ongoing for the life of the fund/SPV.”</w:t>
            </w:r>
          </w:p>
          <w:p>
            <w:pPr>
              <w:pStyle w:val="ListParagraph"/>
              <w:numPr>
                <w:ilvl w:val="0"/>
                <w:numId w:val="2"/>
              </w:numPr>
              <w:spacing w:after="80" w:line="300"/>
            </w:pPr>
            <w:r>
              <w:rPr>
                <w:rFonts w:ascii="Arial" w:cs="Arial" w:eastAsia="Arial" w:hAnsi="Arial"/>
                <w:sz w:val="20"/>
                <w:szCs w:val="20"/>
              </w:rPr>
              <w:t xml:space="preserve">Replace fundraise content tabs with LP-relevant tabs: Quarterly Update, Financials, Cap Table Summary, Portfolio News</w:t>
            </w:r>
          </w:p>
          <w:p>
            <w:pPr>
              <w:pStyle w:val="ListParagraph"/>
              <w:numPr>
                <w:ilvl w:val="0"/>
                <w:numId w:val="2"/>
              </w:numPr>
              <w:spacing w:after="80" w:line="300"/>
            </w:pPr>
            <w:r>
              <w:rPr>
                <w:rFonts w:ascii="Arial" w:cs="Arial" w:eastAsia="Arial" w:hAnsi="Arial"/>
                <w:sz w:val="20"/>
                <w:szCs w:val="20"/>
              </w:rPr>
              <w:t xml:space="preserve">Same auth system — LPs get magic links to access their portal</w:t>
            </w:r>
          </w:p>
          <w:p>
            <w:pPr>
              <w:pStyle w:val="ListParagraph"/>
              <w:numPr>
                <w:ilvl w:val="0"/>
                <w:numId w:val="2"/>
              </w:numPr>
              <w:spacing w:after="80" w:line="300"/>
            </w:pPr>
            <w:r>
              <w:rPr>
                <w:rFonts w:ascii="Arial" w:cs="Arial" w:eastAsia="Arial" w:hAnsi="Arial"/>
                <w:sz w:val="20"/>
                <w:szCs w:val="20"/>
              </w:rPr>
              <w:t xml:space="preserve">Same analytics — founder sees which LPs are reading updates (useful for follow-on conversations)</w:t>
            </w:r>
          </w:p>
          <w:p>
            <w:pPr>
              <w:pStyle w:val="ListParagraph"/>
              <w:numPr>
                <w:ilvl w:val="0"/>
                <w:numId w:val="2"/>
              </w:numPr>
              <w:spacing w:after="80" w:line="300"/>
            </w:pPr>
            <w:r>
              <w:rPr>
                <w:rFonts w:ascii="Arial" w:cs="Arial" w:eastAsia="Arial" w:hAnsi="Arial"/>
                <w:sz w:val="20"/>
                <w:szCs w:val="20"/>
              </w:rPr>
              <w:t xml:space="preserve">Pricing: converts the $500/mo fundraise retainer into a $200–300/mo ongoing LP portal fee</w:t>
            </w:r>
          </w:p>
          <w:p>
            <w:pPr>
              <w:pStyle w:val="ListParagraph"/>
              <w:numPr>
                <w:ilvl w:val="0"/>
                <w:numId w:val="2"/>
              </w:numPr>
              <w:spacing w:after="80" w:line="300"/>
            </w:pPr>
            <w:r>
              <w:rPr>
                <w:rFonts w:ascii="Arial" w:cs="Arial" w:eastAsia="Arial" w:hAnsi="Arial"/>
                <w:sz w:val="20"/>
                <w:szCs w:val="20"/>
              </w:rPr>
              <w:t xml:space="preserve">Especially relevant for your SPV model — SPV leads need to communicate with their LP base</w:t>
            </w:r>
          </w:p>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1"/>
                    <w:bottom w:val="single" w:color="7C3AED" w:sz="1"/>
                    <w:right w:val="single" w:color="7C3AED" w:sz="1"/>
                  </w:tcBorders>
                  <w:shd w:fill="F5F3FF" w:val="clear"/>
                  <w:tcMar>
                    <w:top w:type="dxa" w:w="160"/>
                    <w:left w:type="dxa" w:w="240"/>
                    <w:bottom w:type="dxa" w:w="160"/>
                    <w:right w:type="dxa" w:w="240"/>
                  </w:tcMar>
                </w:tcPr>
                <w:p>
                  <w:pPr>
                    <w:spacing w:after="100"/>
                  </w:pPr>
                  <w:r>
                    <w:rPr>
                      <w:rFonts w:ascii="Arial" w:cs="Arial" w:eastAsia="Arial" w:hAnsi="Arial"/>
                      <w:b/>
                      <w:bCs/>
                      <w:sz w:val="22"/>
                      <w:szCs w:val="22"/>
                    </w:rPr>
                    <w:t xml:space="preserve">Strategic note</w:t>
                  </w:r>
                </w:p>
                <w:p>
                  <w:pPr>
                    <w:spacing w:after="60"/>
                  </w:pPr>
                  <w:r>
                    <w:rPr>
                      <w:rFonts w:ascii="Arial" w:cs="Arial" w:eastAsia="Arial" w:hAnsi="Arial"/>
                      <w:sz w:val="20"/>
                      <w:szCs w:val="20"/>
                    </w:rPr>
                    <w:t xml:space="preserve">This is the long game. Every SPV you run or help run becomes a potential LP portal client.</w:t>
                  </w:r>
                </w:p>
                <w:p>
                  <w:pPr>
                    <w:spacing w:after="60"/>
                  </w:pPr>
                  <w:r>
                    <w:rPr>
                      <w:rFonts w:ascii="Arial" w:cs="Arial" w:eastAsia="Arial" w:hAnsi="Arial"/>
                      <w:sz w:val="20"/>
                      <w:szCs w:val="20"/>
                    </w:rPr>
                    <w:t xml:space="preserve">If you’re doing more angel investing and running SPVs yourself, you’d be your own first customer for this feature.</w:t>
                  </w:r>
                </w:p>
                <w:p>
                  <w:pPr>
                    <w:spacing w:after="60"/>
                  </w:pPr>
                  <w:r>
                    <w:rPr>
                      <w:rFonts w:ascii="Arial" w:cs="Arial" w:eastAsia="Arial" w:hAnsi="Arial"/>
                      <w:sz w:val="20"/>
                      <w:szCs w:val="20"/>
                    </w:rPr>
                    <w:t xml:space="preserve">The data room → LP portal pipeline could become the core of a small but profitable fund admin business.</w:t>
                  </w:r>
                </w:p>
              </w:tc>
            </w:tr>
          </w:tbl>
          <w:p/>
        </w:tc>
      </w:tr>
    </w:tbl>
    <w:p>
      <w:r>
        <w:br w:type="page"/>
      </w:r>
    </w:p>
    <w:p>
      <w:pPr>
        <w:pStyle w:val="Heading1"/>
        <w:spacing w:before="400" w:after="200"/>
      </w:pPr>
      <w:r>
        <w:rPr>
          <w:rFonts w:ascii="Arial" w:cs="Arial" w:eastAsia="Arial" w:hAnsi="Arial"/>
          <w:b/>
          <w:bCs/>
          <w:color w:val="1A3A2A"/>
          <w:sz w:val="34"/>
          <w:szCs w:val="34"/>
        </w:rPr>
        <w:t xml:space="preserve">Ideas Considered and Deprioritized</w:t>
      </w:r>
    </w:p>
    <w:p>
      <w:pPr>
        <w:spacing w:after="160" w:line="320"/>
      </w:pPr>
      <w:r>
        <w:rPr>
          <w:rFonts w:ascii="Arial" w:cs="Arial" w:eastAsia="Arial" w:hAnsi="Arial"/>
          <w:sz w:val="22"/>
          <w:szCs w:val="22"/>
        </w:rPr>
        <w:t xml:space="preserve">For completeness, here are ideas that surfaced during research but don’t make sense for your model right now.</w:t>
      </w:r>
    </w:p>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6560"/>
            <w:tcBorders>
              <w:top w:val="single" w:color="D4D4D4" w:sz="1"/>
              <w:left w:val="single" w:color="D4D4D4" w:sz="1"/>
              <w:bottom w:val="single" w:color="D4D4D4" w:sz="1"/>
              <w:right w:val="single" w:color="D4D4D4"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Why Skip It</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AI chatbot / document summarizer</w:t>
            </w:r>
          </w:p>
        </w:tc>
        <w:tc>
          <w:tcPr>
            <w:tcW w:type="dxa" w:w="6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Trendy but not what a seed-stage founder needs. They need to know who’s looking and who’s serious. Your intent scoring already does this better than AI sprinkled on top.</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CRM with email sequences</w:t>
            </w:r>
          </w:p>
        </w:tc>
        <w:tc>
          <w:tcPr>
            <w:tcW w:type="dxa" w:w="6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That’s Visible’s territory and would triple your engineering scope. The pipeline view gives 80% of the value at 10% of the effort.</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SOC2 / HIPAA compliance</w:t>
            </w:r>
          </w:p>
        </w:tc>
        <w:tc>
          <w:tcPr>
            <w:tcW w:type="dxa" w:w="6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Important for enterprise M&amp;A data rooms, overkill for seed fundraises. Your RLS policies and magic-link auth are sufficient for this segment.</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Multi-user admin with RBAC</w:t>
            </w:r>
          </w:p>
        </w:tc>
        <w:tc>
          <w:tcPr>
            <w:tcW w:type="dxa" w:w="6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needed until a client has a co-founder or CFO who also needs access. Solve it with a comma-separated GP_EMAIL list — 5 minutes of code vs. a full permissions system.</w:t>
            </w:r>
          </w:p>
        </w:tc>
      </w:tr>
      <w:tr>
        <w:tc>
          <w:tcPr>
            <w:tcW w:type="dxa" w:w="280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Investor matching / AI recommendations</w:t>
            </w:r>
          </w:p>
        </w:tc>
        <w:tc>
          <w:tcPr>
            <w:tcW w:type="dxa" w:w="6560"/>
            <w:tcBorders>
              <w:top w:val="single" w:color="D4D4D4" w:sz="1"/>
              <w:left w:val="single" w:color="D4D4D4" w:sz="1"/>
              <w:bottom w:val="single" w:color="D4D4D4" w:sz="1"/>
              <w:right w:val="single" w:color="D4D4D4" w:sz="1"/>
            </w:tcBorders>
            <w:shd w:fill="FDFBF7" w:val="clear"/>
            <w:tcMar>
              <w:top w:type="dxa" w:w="80"/>
              <w:left w:type="dxa" w:w="120"/>
              <w:bottom w:type="dxa" w:w="80"/>
              <w:right w:type="dxa" w:w="120"/>
            </w:tcMar>
          </w:tcPr>
          <w:p>
            <w:pPr>
              <w:spacing w:after="0"/>
            </w:pPr>
            <w:r>
              <w:rPr>
                <w:rFonts w:ascii="Arial" w:cs="Arial" w:eastAsia="Arial" w:hAnsi="Arial"/>
                <w:sz w:val="20"/>
                <w:szCs w:val="20"/>
              </w:rPr>
              <w:t xml:space="preserve">Requires a massive dataset you don’t have yet. The warm intro network is the human-powered version of this and is more trustworthy to founders.</w:t>
            </w:r>
          </w:p>
        </w:tc>
      </w:tr>
      <w:tr>
        <w:tc>
          <w:tcPr>
            <w:tcW w:type="dxa" w:w="280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Self-service deployment</w:t>
            </w:r>
          </w:p>
        </w:tc>
        <w:tc>
          <w:tcPr>
            <w:tcW w:type="dxa" w:w="656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Founders signing up and deploying their own data rooms. This is a SaaS play that requires 10x the engineering investment. Your managed-service model is the right call for now.</w:t>
            </w:r>
          </w:p>
        </w:tc>
      </w:tr>
    </w:tbl>
    <w:p>
      <w:r>
        <w:br w:type="page"/>
      </w:r>
    </w:p>
    <w:p>
      <w:pPr>
        <w:pStyle w:val="Heading1"/>
        <w:spacing w:before="400" w:after="200"/>
      </w:pPr>
      <w:r>
        <w:rPr>
          <w:rFonts w:ascii="Arial" w:cs="Arial" w:eastAsia="Arial" w:hAnsi="Arial"/>
          <w:b/>
          <w:bCs/>
          <w:color w:val="1A3A2A"/>
          <w:sz w:val="34"/>
          <w:szCs w:val="34"/>
        </w:rPr>
        <w:t xml:space="preserve">Closing Thoughts</w:t>
      </w:r>
    </w:p>
    <w:p>
      <w:pPr>
        <w:spacing w:after="160" w:line="320"/>
      </w:pPr>
      <w:r>
        <w:rPr>
          <w:rFonts w:ascii="Arial" w:cs="Arial" w:eastAsia="Arial" w:hAnsi="Arial"/>
          <w:sz w:val="22"/>
          <w:szCs w:val="22"/>
        </w:rPr>
        <w:t xml:space="preserve">The through-line across all of these ideas is that your managed-service model is the differentiator, not the software alone. DocSend is better software. Visible has more features. But neither of them will text a founder on Monday morning and say “hey, Sequoia looked at your model three times this weekend — you should reach out today.”</w:t>
      </w:r>
    </w:p>
    <w:p>
      <w:pPr>
        <w:spacing w:after="160" w:line="320"/>
      </w:pPr>
      <w:r>
        <w:rPr>
          <w:rFonts w:ascii="Arial" w:cs="Arial" w:eastAsia="Arial" w:hAnsi="Arial"/>
          <w:sz w:val="22"/>
          <w:szCs w:val="22"/>
        </w:rPr>
        <w:t xml:space="preserve">The software’s job is to make you more effective at that. The weekly digest, the pipeline view, the shareable links, and the cross-portfolio benchmarks all serve the same purpose: they turn raw engagement data into actionable founder guidance that you deliver as a trusted advisor, not as a dashboard.</w:t>
      </w:r>
    </w:p>
    <w:p>
      <w:pPr>
        <w:spacing w:after="160" w:line="320"/>
      </w:pPr>
      <w:r>
        <w:rPr>
          <w:rFonts w:ascii="Arial" w:cs="Arial" w:eastAsia="Arial" w:hAnsi="Arial"/>
          <w:sz w:val="22"/>
          <w:szCs w:val="22"/>
        </w:rPr>
        <w:t xml:space="preserve">That’s what makes this worth $500–1,000/month to a founder. Not the data room itself — they can get a data room anywhere. It’s the combination of the data room, the analytics, and you.</w:t>
      </w:r>
    </w:p>
    <w:p>
      <w:pPr>
        <w:spacing w:after="160" w:line="3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144" w:sz="3"/>
              <w:left w:val="single" w:color="2D6144" w:sz="1"/>
              <w:bottom w:val="single" w:color="2D6144" w:sz="1"/>
              <w:right w:val="single" w:color="2D6144" w:sz="1"/>
            </w:tcBorders>
            <w:shd w:fill="E6F5ED" w:val="clear"/>
            <w:tcMar>
              <w:top w:type="dxa" w:w="160"/>
              <w:left w:type="dxa" w:w="240"/>
              <w:bottom w:type="dxa" w:w="160"/>
              <w:right w:type="dxa" w:w="240"/>
            </w:tcMar>
          </w:tcPr>
          <w:p>
            <w:pPr>
              <w:spacing w:after="100"/>
            </w:pPr>
            <w:r>
              <w:rPr>
                <w:rFonts w:ascii="Arial" w:cs="Arial" w:eastAsia="Arial" w:hAnsi="Arial"/>
                <w:b/>
                <w:bCs/>
                <w:sz w:val="22"/>
                <w:szCs w:val="22"/>
              </w:rPr>
              <w:t xml:space="preserve">Next step</w:t>
            </w:r>
          </w:p>
          <w:p>
            <w:pPr>
              <w:spacing w:after="60"/>
            </w:pPr>
            <w:r>
              <w:rPr>
                <w:rFonts w:ascii="Arial" w:cs="Arial" w:eastAsia="Arial" w:hAnsi="Arial"/>
                <w:sz w:val="20"/>
                <w:szCs w:val="20"/>
              </w:rPr>
              <w:t xml:space="preserve">Pick the top 3–4 features from Phase 1 in the priority matrix.</w:t>
            </w:r>
          </w:p>
          <w:p>
            <w:pPr>
              <w:spacing w:after="60"/>
            </w:pPr>
            <w:r>
              <w:rPr>
                <w:rFonts w:ascii="Arial" w:cs="Arial" w:eastAsia="Arial" w:hAnsi="Arial"/>
                <w:sz w:val="20"/>
                <w:szCs w:val="20"/>
              </w:rPr>
              <w:t xml:space="preserve">Build them alongside (or immediately after) the config extraction work from the platform spec.</w:t>
            </w:r>
          </w:p>
          <w:p>
            <w:pPr>
              <w:spacing w:after="60"/>
            </w:pPr>
            <w:r>
              <w:rPr>
                <w:rFonts w:ascii="Arial" w:cs="Arial" w:eastAsia="Arial" w:hAnsi="Arial"/>
                <w:sz w:val="20"/>
                <w:szCs w:val="20"/>
              </w:rPr>
              <w:t xml:space="preserve">By the time your first real client is live, you’ll have a product that’s meaningfully better than anything they can buy off the shelf.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CW Ventures — Future Product Ideas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2A"/>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D614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2026-02-21T03:41:51.365Z</dcterms:created>
  <dcterms:modified xsi:type="dcterms:W3CDTF">2026-02-21T03:41:51.366Z</dcterms:modified>
</cp:coreProperties>
</file>

<file path=docProps/custom.xml><?xml version="1.0" encoding="utf-8"?>
<Properties xmlns="http://schemas.openxmlformats.org/officeDocument/2006/custom-properties" xmlns:vt="http://schemas.openxmlformats.org/officeDocument/2006/docPropsVTypes"/>
</file>