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3CF" w:rsidRDefault="005503CF" w:rsidP="005503CF">
      <w:pPr>
        <w:widowControl w:val="0"/>
        <w:autoSpaceDE w:val="0"/>
        <w:autoSpaceDN w:val="0"/>
        <w:adjustRightInd w:val="0"/>
      </w:pPr>
      <w:r>
        <w:t xml:space="preserve">Workflow Extraction from Cooking Recipes </w:t>
      </w:r>
      <w:r>
        <w:fldChar w:fldCharType="begin" w:fldLock="1"/>
      </w:r>
      <w:r>
        <w:instrText>ADDIN CSL_CITATION { "citationItems" : [ { "id" : "ITEM-1", "itemData" : { "abstract" : "Extraction of workflows from unstructured text is a difficult and costly task which is currently performed by human workflow modeling experts. Our paper describes an approach for the automatic extraction of workflows from cooking recipes resulting in a formal description of cooking instructions. A chain of standard and novel information extraction methods is applied. They are dedicated to the special characteristics of textual cooking instructions (verb- centric, restricted vocabulary of ingredients, relatively independent sentences). The intended evaluation of this ongoing work is briefly sketched. The paper is a contribution to the open challenge of the Computer Cooking Contest 2011.", "author" : [ { "dropping-particle" : "", "family" : "Walter", "given" : "Kirstin", "non-dropping-particle" : "", "parse-names" : false, "suffix" : "" }, { "dropping-particle" : "", "family" : "Minor", "given" : "Mirjam", "non-dropping-particle" : "", "parse-names" : false, "suffix" : "" }, { "dropping-particle" : "", "family" : "Bergmann", "given" : "Ralph", "non-dropping-particle" : "", "parse-names" : false, "suffix" : "" } ], "container-title" : "Proceedings of the ICCBR 2011 \u2026", "id" : "ITEM-1", "issued" : { "date-parts" : [ [ "2011" ] ] }, "page" : "207-216", "title" : "Workflow extraction from cooking recipes", "type" : "article-journal" }, "uris" : [ "http://www.mendeley.com/documents/?uuid=08e5e100-dbd3-459e-acf2-4c58a3c06cd1"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>
        <w:fldChar w:fldCharType="separate"/>
      </w:r>
      <w:r w:rsidRPr="005503CF">
        <w:rPr>
          <w:noProof/>
        </w:rPr>
        <w:t>[1]</w:t>
      </w:r>
      <w:r>
        <w:fldChar w:fldCharType="end"/>
      </w: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  <w:r>
        <w:t xml:space="preserve">In this work, they are trying to extract workflow from unstructured text. </w:t>
      </w:r>
      <w:r w:rsidR="00955353">
        <w:t xml:space="preserve"> The represent the data</w:t>
      </w:r>
      <w:r w:rsidR="006E7686">
        <w:t xml:space="preserve"> by computer readable workflows.  (TBD)</w:t>
      </w:r>
      <w:r w:rsidR="00A947D6">
        <w:t xml:space="preserve"> the process divided into 3 </w:t>
      </w:r>
      <w:proofErr w:type="gramStart"/>
      <w:r w:rsidR="00A947D6">
        <w:t>parts :</w:t>
      </w:r>
      <w:proofErr w:type="gramEnd"/>
    </w:p>
    <w:p w:rsidR="00A947D6" w:rsidRDefault="00A947D6" w:rsidP="00A947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First tag which has domain specific annotations, the recipe with the help of GATE </w:t>
      </w:r>
    </w:p>
    <w:p w:rsidR="00A947D6" w:rsidRDefault="00A947D6" w:rsidP="00A947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 xml:space="preserve">Create action nodes and </w:t>
      </w:r>
      <w:r>
        <w:t xml:space="preserve"> </w:t>
      </w:r>
      <w:r>
        <w:t>exemplified</w:t>
      </w:r>
      <w:r>
        <w:t xml:space="preserve"> by filling in the concept gaps</w:t>
      </w:r>
      <w:r>
        <w:t xml:space="preserve"> </w:t>
      </w:r>
      <w:r>
        <w:t>nodes with relevant information</w:t>
      </w:r>
      <w:r>
        <w:t xml:space="preserve"> with JADE</w:t>
      </w:r>
    </w:p>
    <w:p w:rsidR="00A947D6" w:rsidRDefault="00A947D6" w:rsidP="00A947D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r>
        <w:t>Generate the workflow</w:t>
      </w:r>
    </w:p>
    <w:p w:rsidR="00A947D6" w:rsidRDefault="00A947D6" w:rsidP="00A947D6">
      <w:pPr>
        <w:widowControl w:val="0"/>
        <w:autoSpaceDE w:val="0"/>
        <w:autoSpaceDN w:val="0"/>
        <w:adjustRightInd w:val="0"/>
      </w:pPr>
    </w:p>
    <w:p w:rsidR="00A947D6" w:rsidRDefault="00A947D6" w:rsidP="00A947D6">
      <w:pPr>
        <w:widowControl w:val="0"/>
        <w:autoSpaceDE w:val="0"/>
        <w:autoSpaceDN w:val="0"/>
        <w:adjustRightInd w:val="0"/>
      </w:pPr>
      <w:r>
        <w:t xml:space="preserve">RESULT: </w:t>
      </w:r>
      <w:r w:rsidRPr="00A947D6">
        <w:t xml:space="preserve">the first application and the relevant assessments summarized in the previous section will be available so that the results </w:t>
      </w:r>
      <w:proofErr w:type="gramStart"/>
      <w:r w:rsidRPr="00A947D6">
        <w:t>can be presented</w:t>
      </w:r>
      <w:proofErr w:type="gramEnd"/>
      <w:r w:rsidRPr="00A947D6">
        <w:t xml:space="preserve"> during the competition</w:t>
      </w:r>
      <w:r>
        <w:t xml:space="preserve">. Thus, the results is </w:t>
      </w:r>
      <w:r w:rsidRPr="00A947D6">
        <w:rPr>
          <w:color w:val="FF0000"/>
        </w:rPr>
        <w:t>not available.</w:t>
      </w: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</w:p>
    <w:p w:rsidR="005503CF" w:rsidRDefault="005503CF" w:rsidP="005503CF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5503CF" w:rsidRPr="005503CF" w:rsidRDefault="005503CF" w:rsidP="005503CF">
      <w:pPr>
        <w:widowControl w:val="0"/>
        <w:autoSpaceDE w:val="0"/>
        <w:autoSpaceDN w:val="0"/>
        <w:adjustRightInd w:val="0"/>
        <w:rPr>
          <w:rFonts w:ascii="Cambria" w:hAnsi="Cambria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</w:p>
    <w:p w:rsidR="005503CF" w:rsidRPr="005503CF" w:rsidRDefault="005503CF" w:rsidP="005503CF">
      <w:pPr>
        <w:widowControl w:val="0"/>
        <w:autoSpaceDE w:val="0"/>
        <w:autoSpaceDN w:val="0"/>
        <w:adjustRightInd w:val="0"/>
        <w:ind w:left="640" w:hanging="640"/>
        <w:rPr>
          <w:rFonts w:ascii="Cambria" w:hAnsi="Cambria"/>
          <w:noProof/>
        </w:rPr>
      </w:pPr>
      <w:r w:rsidRPr="005503CF">
        <w:rPr>
          <w:rFonts w:ascii="Cambria" w:hAnsi="Cambria"/>
          <w:noProof/>
        </w:rPr>
        <w:t>[1]</w:t>
      </w:r>
      <w:r w:rsidRPr="005503CF">
        <w:rPr>
          <w:rFonts w:ascii="Cambria" w:hAnsi="Cambria"/>
          <w:noProof/>
        </w:rPr>
        <w:tab/>
        <w:t xml:space="preserve">K. Walter, M. Minor, and R. Bergmann, “Workflow extraction from cooking recipes,” </w:t>
      </w:r>
      <w:r w:rsidRPr="005503CF">
        <w:rPr>
          <w:rFonts w:ascii="Cambria" w:hAnsi="Cambria"/>
          <w:i/>
          <w:iCs/>
          <w:noProof/>
        </w:rPr>
        <w:t>Proc. ICCBR 2011 …</w:t>
      </w:r>
      <w:r w:rsidRPr="005503CF">
        <w:rPr>
          <w:rFonts w:ascii="Cambria" w:hAnsi="Cambria"/>
          <w:noProof/>
        </w:rPr>
        <w:t>, pp. 207–216, 2011.</w:t>
      </w:r>
    </w:p>
    <w:p w:rsidR="00AA622B" w:rsidRDefault="005503CF">
      <w:r>
        <w:fldChar w:fldCharType="end"/>
      </w:r>
    </w:p>
    <w:sectPr w:rsidR="00AA622B" w:rsidSect="00557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99D"/>
    <w:multiLevelType w:val="hybridMultilevel"/>
    <w:tmpl w:val="638A231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CF"/>
    <w:rsid w:val="005503CF"/>
    <w:rsid w:val="00557682"/>
    <w:rsid w:val="006E7686"/>
    <w:rsid w:val="00955353"/>
    <w:rsid w:val="00A947D6"/>
    <w:rsid w:val="00A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697908"/>
  <w14:defaultImageDpi w14:val="300"/>
  <w15:docId w15:val="{ADAE7B87-0EDD-49BF-BFEC-56B691D9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ARDIC</dc:creator>
  <cp:keywords/>
  <dc:description/>
  <cp:lastModifiedBy>Mehmet ÖZGEN</cp:lastModifiedBy>
  <cp:revision>2</cp:revision>
  <dcterms:created xsi:type="dcterms:W3CDTF">2017-12-17T19:40:00Z</dcterms:created>
  <dcterms:modified xsi:type="dcterms:W3CDTF">2017-12-27T12:20:00Z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6d90f163-6486-3adb-b593-238f0841df83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