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1D17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 w:bidi="he-IL"/>
          <w14:ligatures w14:val="none"/>
        </w:rPr>
        <w:t>Descrição analítica detalhada da landing page</w:t>
      </w:r>
    </w:p>
    <w:p w14:paraId="6995036C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Premissas de leitura</w:t>
      </w:r>
    </w:p>
    <w:p w14:paraId="14B1410B" w14:textId="77777777" w:rsidR="00D06811" w:rsidRPr="00D06811" w:rsidRDefault="00D06811" w:rsidP="00D06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 análise abaixo foi feita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a partir do screenshot anexado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, que aparenta ser um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page-shot de desktop reduzido para uma imagem estreita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. </w:t>
      </w:r>
    </w:p>
    <w:p w14:paraId="6F1911AB" w14:textId="77777777" w:rsidR="00D06811" w:rsidRPr="00D06811" w:rsidRDefault="00D06811" w:rsidP="00D06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Portanto, as medidas em pixels aqui citadas devem ser entendidas como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proporções extraídas da captura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, não como medidas finais de CSS. </w:t>
      </w:r>
    </w:p>
    <w:p w14:paraId="2FC7C2AF" w14:textId="77777777" w:rsidR="00D06811" w:rsidRPr="00D06811" w:rsidRDefault="00D06811" w:rsidP="00D06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O que importa para reprodução fiel é a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relação entre blocos, alinhamentos, respiros, hierarquia, ritmo vertical, recuos e distribuição espacial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. </w:t>
      </w:r>
    </w:p>
    <w:p w14:paraId="1D848D44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06C3371C">
          <v:rect id="_x0000_i1459" style="width:0;height:1.5pt" o:hralign="center" o:hrstd="t" o:hr="t" fillcolor="#a0a0a0" stroked="f"/>
        </w:pict>
      </w:r>
    </w:p>
    <w:p w14:paraId="012C2D71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1. Leitura geral da página</w:t>
      </w:r>
    </w:p>
    <w:p w14:paraId="16D80352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 landing page segue uma linguagem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editorial premium, minimalista e sofisticada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, com forte dependência de:</w:t>
      </w:r>
    </w:p>
    <w:p w14:paraId="78042E43" w14:textId="77777777" w:rsidR="00D06811" w:rsidRPr="00D06811" w:rsidRDefault="00D06811" w:rsidP="00D06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tipografia serifada de alto contraste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para headlines e citações; </w:t>
      </w:r>
    </w:p>
    <w:p w14:paraId="536FC500" w14:textId="77777777" w:rsidR="00D06811" w:rsidRPr="00D06811" w:rsidRDefault="00D06811" w:rsidP="00D06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sans serif discreta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para navegação, microcopy, corpo de texto e UI; </w:t>
      </w:r>
    </w:p>
    <w:p w14:paraId="01E56E97" w14:textId="77777777" w:rsidR="00D06811" w:rsidRPr="00D06811" w:rsidRDefault="00D06811" w:rsidP="00D06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grandes áreas de respiro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; </w:t>
      </w:r>
    </w:p>
    <w:p w14:paraId="59D0454F" w14:textId="77777777" w:rsidR="00D06811" w:rsidRPr="00D06811" w:rsidRDefault="00D06811" w:rsidP="00D06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imagens grandes com cantos arredondados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; </w:t>
      </w:r>
    </w:p>
    <w:p w14:paraId="25FFD938" w14:textId="77777777" w:rsidR="00D06811" w:rsidRPr="00D06811" w:rsidRDefault="00D06811" w:rsidP="00D06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paleta neutra com acento oliva/verde musgo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; </w:t>
      </w:r>
    </w:p>
    <w:p w14:paraId="633D0AF0" w14:textId="77777777" w:rsidR="00D06811" w:rsidRPr="00D06811" w:rsidRDefault="00D06811" w:rsidP="00D06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alternância entre blocos centralizados e blocos bipartidos em duas colunas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. </w:t>
      </w:r>
    </w:p>
    <w:p w14:paraId="37D991F9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 estrutura visual conduz o olhar em uma sequência bem controlada:</w:t>
      </w:r>
    </w:p>
    <w:p w14:paraId="30C1CFCE" w14:textId="77777777" w:rsidR="00D06811" w:rsidRPr="00D06811" w:rsidRDefault="00D06811" w:rsidP="00D06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header horizontal enxuto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164DDD37" w14:textId="77777777" w:rsidR="00D06811" w:rsidRPr="00D06811" w:rsidRDefault="00D06811" w:rsidP="00D06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hero central de alto impacto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442C567B" w14:textId="77777777" w:rsidR="00D06811" w:rsidRPr="00D06811" w:rsidRDefault="00D06811" w:rsidP="00D06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faixa de prova social / logos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73FE7BCE" w14:textId="77777777" w:rsidR="00D06811" w:rsidRPr="00D06811" w:rsidRDefault="00D06811" w:rsidP="00D06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bloco de benefícios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04E086D9" w14:textId="77777777" w:rsidR="00D06811" w:rsidRPr="00D06811" w:rsidRDefault="00D06811" w:rsidP="00D06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imagem panorâmica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34A1F3CC" w14:textId="77777777" w:rsidR="00D06811" w:rsidRPr="00D06811" w:rsidRDefault="00D06811" w:rsidP="00D06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seção split (texto + imagem)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44129F18" w14:textId="77777777" w:rsidR="00D06811" w:rsidRPr="00D06811" w:rsidRDefault="00D06811" w:rsidP="00D06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seção central comparativa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196E2839" w14:textId="77777777" w:rsidR="00D06811" w:rsidRPr="00D06811" w:rsidRDefault="00D06811" w:rsidP="00D06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depoimento split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3209D7A4" w14:textId="77777777" w:rsidR="00D06811" w:rsidRPr="00D06811" w:rsidRDefault="00D06811" w:rsidP="00D06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processo em 3 etapas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3EA28C9D" w14:textId="77777777" w:rsidR="00D06811" w:rsidRPr="00D06811" w:rsidRDefault="00D06811" w:rsidP="00D06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imagem grande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7CF93B4C" w14:textId="77777777" w:rsidR="00D06811" w:rsidRPr="00D06811" w:rsidRDefault="00D06811" w:rsidP="00D06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CTA final central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0064D1C4" w14:textId="77777777" w:rsidR="00D06811" w:rsidRPr="00D06811" w:rsidRDefault="00D06811" w:rsidP="00D06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lastRenderedPageBreak/>
        <w:t>footer minimalista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36D0091F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O direcionamento visual é de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alto para baixo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, mas com alternância de leitura:</w:t>
      </w:r>
    </w:p>
    <w:p w14:paraId="65FAB796" w14:textId="77777777" w:rsidR="00D06811" w:rsidRPr="00D06811" w:rsidRDefault="00D06811" w:rsidP="00D06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blocos centralizados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para impacto e pausa; </w:t>
      </w:r>
    </w:p>
    <w:p w14:paraId="5E61EF19" w14:textId="77777777" w:rsidR="00D06811" w:rsidRPr="00D06811" w:rsidRDefault="00D06811" w:rsidP="00D06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blocos em duas colunas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para leitura lateral controlada; </w:t>
      </w:r>
    </w:p>
    <w:p w14:paraId="6E1E8AB7" w14:textId="77777777" w:rsidR="00D06811" w:rsidRPr="00D06811" w:rsidRDefault="00D06811" w:rsidP="00D068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imagens horizontais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para “abrir” a composição e quebrar a densidade de texto. </w:t>
      </w:r>
    </w:p>
    <w:p w14:paraId="24BC7941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0A25F46F">
          <v:rect id="_x0000_i1460" style="width:0;height:1.5pt" o:hralign="center" o:hrstd="t" o:hr="t" fillcolor="#a0a0a0" stroked="f"/>
        </w:pict>
      </w:r>
    </w:p>
    <w:p w14:paraId="6D84864E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2. Estrutura macro de layout</w:t>
      </w:r>
    </w:p>
    <w:p w14:paraId="10215A6C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2.1. Área útil e margens laterais</w:t>
      </w:r>
    </w:p>
    <w:p w14:paraId="6A968CEA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Pela captura, a página trabalha com uma área útil central com:</w:t>
      </w:r>
    </w:p>
    <w:p w14:paraId="2CA8E93E" w14:textId="77777777" w:rsidR="00D06811" w:rsidRPr="00D06811" w:rsidRDefault="00D06811" w:rsidP="00D06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margens laterais pequenas e constantes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; </w:t>
      </w:r>
    </w:p>
    <w:p w14:paraId="6708A924" w14:textId="77777777" w:rsidR="00D06811" w:rsidRPr="00D06811" w:rsidRDefault="00D06811" w:rsidP="00D06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aproximadamente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3% da largura da viewport de cada lado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no screenshot; </w:t>
      </w:r>
    </w:p>
    <w:p w14:paraId="524DBE11" w14:textId="77777777" w:rsidR="00D06811" w:rsidRPr="00D06811" w:rsidRDefault="00D06811" w:rsidP="00D06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em termos proporcionais, o conteúdo principal ocupa algo como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94% da largura visível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da imagem. </w:t>
      </w:r>
    </w:p>
    <w:p w14:paraId="0B8172E9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Regra de alinhamento lateral</w:t>
      </w:r>
    </w:p>
    <w:p w14:paraId="00221B3B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Há uma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linha-mestra esquerda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muito consistente:</w:t>
      </w:r>
    </w:p>
    <w:p w14:paraId="377B5DF5" w14:textId="77777777" w:rsidR="00D06811" w:rsidRPr="00D06811" w:rsidRDefault="00D06811" w:rsidP="00D068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logo do header; </w:t>
      </w:r>
    </w:p>
    <w:p w14:paraId="12D04A56" w14:textId="77777777" w:rsidR="00D06811" w:rsidRPr="00D06811" w:rsidRDefault="00D06811" w:rsidP="00D068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títulos alinhados à esquerda; </w:t>
      </w:r>
    </w:p>
    <w:p w14:paraId="5BC08E4C" w14:textId="77777777" w:rsidR="00D06811" w:rsidRPr="00D06811" w:rsidRDefault="00D06811" w:rsidP="00D068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textos introdutórios; </w:t>
      </w:r>
    </w:p>
    <w:p w14:paraId="051FD746" w14:textId="77777777" w:rsidR="00D06811" w:rsidRPr="00D06811" w:rsidRDefault="00D06811" w:rsidP="00D068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botões em blocos laterais; </w:t>
      </w:r>
    </w:p>
    <w:p w14:paraId="31924DDB" w14:textId="77777777" w:rsidR="00D06811" w:rsidRPr="00D06811" w:rsidRDefault="00D06811" w:rsidP="00D068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início de imagens full-width dentro do container. </w:t>
      </w:r>
    </w:p>
    <w:p w14:paraId="54C19197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Também existe uma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linha-mestra central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usada nos trechos:</w:t>
      </w:r>
    </w:p>
    <w:p w14:paraId="20FB2F31" w14:textId="77777777" w:rsidR="00D06811" w:rsidRPr="00D06811" w:rsidRDefault="00D06811" w:rsidP="00D06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hero headline; </w:t>
      </w:r>
    </w:p>
    <w:p w14:paraId="5F4E1C67" w14:textId="77777777" w:rsidR="00D06811" w:rsidRPr="00D06811" w:rsidRDefault="00D06811" w:rsidP="00D06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título “Why Choose Area?”; </w:t>
      </w:r>
    </w:p>
    <w:p w14:paraId="52A47EB2" w14:textId="77777777" w:rsidR="00D06811" w:rsidRPr="00D06811" w:rsidRDefault="00D06811" w:rsidP="00D06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CTA final; </w:t>
      </w:r>
    </w:p>
    <w:p w14:paraId="0B9D665B" w14:textId="77777777" w:rsidR="00D06811" w:rsidRPr="00D06811" w:rsidRDefault="00D06811" w:rsidP="00D068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alguns botões centrais. </w:t>
      </w:r>
    </w:p>
    <w:p w14:paraId="306C75EB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Ou seja, a página alterna entre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eixo esquerdo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e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eixo central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, sem misturar alinhamentos dentro do mesmo bloco.</w:t>
      </w:r>
    </w:p>
    <w:p w14:paraId="4BF48F70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6D1EEFD5">
          <v:rect id="_x0000_i1461" style="width:0;height:1.5pt" o:hralign="center" o:hrstd="t" o:hr="t" fillcolor="#a0a0a0" stroked="f"/>
        </w:pict>
      </w:r>
    </w:p>
    <w:p w14:paraId="002F9814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lastRenderedPageBreak/>
        <w:t>2.2. Grid implícito</w:t>
      </w:r>
    </w:p>
    <w:p w14:paraId="3CE9E951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 página não exibe grid explicitamente, mas o arranjo sugere um sistema com:</w:t>
      </w:r>
    </w:p>
    <w:p w14:paraId="74A8AF27" w14:textId="77777777" w:rsidR="00D06811" w:rsidRPr="00D06811" w:rsidRDefault="00D06811" w:rsidP="00D068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container central fixo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06545485" w14:textId="77777777" w:rsidR="00D06811" w:rsidRPr="00D06811" w:rsidRDefault="00D06811" w:rsidP="00D068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blocos full-width dentro do container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6C3B34C7" w14:textId="77777777" w:rsidR="00D06811" w:rsidRPr="00D06811" w:rsidRDefault="00D06811" w:rsidP="00D068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split sections em 2 colunas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3664948E" w14:textId="77777777" w:rsidR="00D06811" w:rsidRPr="00D06811" w:rsidRDefault="00D06811" w:rsidP="00D068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feature row em 4 colunas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4BA3D28B" w14:textId="77777777" w:rsidR="00D06811" w:rsidRPr="00D06811" w:rsidRDefault="00D06811" w:rsidP="00D068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process row em 3 colunas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66D0F8DC" w14:textId="77777777" w:rsidR="00D06811" w:rsidRPr="00D06811" w:rsidRDefault="00D06811" w:rsidP="00D068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tabela comparativa em 3 colunas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79E7EC01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Regras aparentes do grid</w:t>
      </w:r>
    </w:p>
    <w:p w14:paraId="5155EBA2" w14:textId="77777777" w:rsidR="00D06811" w:rsidRPr="00D06811" w:rsidRDefault="00D06811" w:rsidP="00D068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Seções de texto + imagem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usam divisão próxima de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50/50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, com pequeno gutter. </w:t>
      </w:r>
    </w:p>
    <w:p w14:paraId="683D76B2" w14:textId="77777777" w:rsidR="00D06811" w:rsidRPr="00D06811" w:rsidRDefault="00D06811" w:rsidP="00D068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Cards ou grupos horizontais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respeitam sempre o mesmo alinhamento externo do container. </w:t>
      </w:r>
    </w:p>
    <w:p w14:paraId="18FF8A7F" w14:textId="77777777" w:rsidR="00D06811" w:rsidRPr="00D06811" w:rsidRDefault="00D06811" w:rsidP="00D068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Linhas divisórias horizontais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começam e terminam no mesmo recuo do container principal, nunca flush na viewport inteira. </w:t>
      </w:r>
    </w:p>
    <w:p w14:paraId="1E70D8F8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56E3B058">
          <v:rect id="_x0000_i1462" style="width:0;height:1.5pt" o:hralign="center" o:hrstd="t" o:hr="t" fillcolor="#a0a0a0" stroked="f"/>
        </w:pict>
      </w:r>
    </w:p>
    <w:p w14:paraId="6A4069B9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2.3. Ritmo vertical</w:t>
      </w:r>
    </w:p>
    <w:p w14:paraId="4424D0EC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 página usa um ritmo muito bem escalonado em quatro níveis:</w:t>
      </w:r>
    </w:p>
    <w:p w14:paraId="536FCB18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Micro-espaçamento</w:t>
      </w:r>
    </w:p>
    <w:p w14:paraId="02CF3E00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Usado entre:</w:t>
      </w:r>
    </w:p>
    <w:p w14:paraId="638A3727" w14:textId="77777777" w:rsidR="00D06811" w:rsidRPr="00D06811" w:rsidRDefault="00D06811" w:rsidP="00D06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eyebrow e título; </w:t>
      </w:r>
    </w:p>
    <w:p w14:paraId="4872B301" w14:textId="77777777" w:rsidR="00D06811" w:rsidRPr="00D06811" w:rsidRDefault="00D06811" w:rsidP="00D06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título e subtítulo; </w:t>
      </w:r>
    </w:p>
    <w:p w14:paraId="734A040D" w14:textId="77777777" w:rsidR="00D06811" w:rsidRPr="00D06811" w:rsidRDefault="00D06811" w:rsidP="00D06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ícone e miniheadline; </w:t>
      </w:r>
    </w:p>
    <w:p w14:paraId="798A6CFE" w14:textId="77777777" w:rsidR="00D06811" w:rsidRPr="00D06811" w:rsidRDefault="00D06811" w:rsidP="00D06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quote e assinatura. </w:t>
      </w:r>
    </w:p>
    <w:p w14:paraId="4E84394B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Faixa proporcional: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8–16 px na captura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.</w:t>
      </w:r>
    </w:p>
    <w:p w14:paraId="4196D72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Espaçamento de componente</w:t>
      </w:r>
    </w:p>
    <w:p w14:paraId="52C9A686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Usado entre:</w:t>
      </w:r>
    </w:p>
    <w:p w14:paraId="1D063FF8" w14:textId="77777777" w:rsidR="00D06811" w:rsidRPr="00D06811" w:rsidRDefault="00D06811" w:rsidP="00D068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título e botão; </w:t>
      </w:r>
    </w:p>
    <w:p w14:paraId="13D0C60B" w14:textId="77777777" w:rsidR="00D06811" w:rsidRPr="00D06811" w:rsidRDefault="00D06811" w:rsidP="00D068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bloco de texto e lista; </w:t>
      </w:r>
    </w:p>
    <w:p w14:paraId="4B4A4945" w14:textId="77777777" w:rsidR="00D06811" w:rsidRPr="00D06811" w:rsidRDefault="00D06811" w:rsidP="00D068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lista e CTA. </w:t>
      </w:r>
    </w:p>
    <w:p w14:paraId="7BE9BB86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lastRenderedPageBreak/>
        <w:t xml:space="preserve">Faixa proporcional: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16–28 px na captura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.</w:t>
      </w:r>
    </w:p>
    <w:p w14:paraId="50CBED41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Espaçamento intra-seção</w:t>
      </w:r>
    </w:p>
    <w:p w14:paraId="3A59ADE8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Usado entre:</w:t>
      </w:r>
    </w:p>
    <w:p w14:paraId="1D716836" w14:textId="77777777" w:rsidR="00D06811" w:rsidRPr="00D06811" w:rsidRDefault="00D06811" w:rsidP="00D06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introdução e cards; </w:t>
      </w:r>
    </w:p>
    <w:p w14:paraId="22B7ABAC" w14:textId="77777777" w:rsidR="00D06811" w:rsidRPr="00D06811" w:rsidRDefault="00D06811" w:rsidP="00D06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cards e imagem; </w:t>
      </w:r>
    </w:p>
    <w:p w14:paraId="7B41A6F8" w14:textId="77777777" w:rsidR="00D06811" w:rsidRPr="00D06811" w:rsidRDefault="00D06811" w:rsidP="00D06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heading central e tabela. </w:t>
      </w:r>
    </w:p>
    <w:p w14:paraId="20AF6EDB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Faixa proporcional: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32–60 px na captura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.</w:t>
      </w:r>
    </w:p>
    <w:p w14:paraId="053C9DA8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Espaçamento entre seções</w:t>
      </w:r>
    </w:p>
    <w:p w14:paraId="0178DE32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Usado para separar módulos grandes.</w:t>
      </w:r>
    </w:p>
    <w:p w14:paraId="14F0E56E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Faixa proporcional: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70–120 px na captura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.</w:t>
      </w:r>
    </w:p>
    <w:p w14:paraId="789E6874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 sensação geral é de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muito ar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, sem compressão. Não há seções “coladas”.</w:t>
      </w:r>
    </w:p>
    <w:p w14:paraId="701A1805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77F10472">
          <v:rect id="_x0000_i1463" style="width:0;height:1.5pt" o:hralign="center" o:hrstd="t" o:hr="t" fillcolor="#a0a0a0" stroked="f"/>
        </w:pict>
      </w:r>
    </w:p>
    <w:p w14:paraId="34187360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3. Linguagem visual</w:t>
      </w:r>
    </w:p>
    <w:p w14:paraId="290EF195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3.1. Tipografia</w:t>
      </w:r>
    </w:p>
    <w:p w14:paraId="3D56B473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Headings principais</w:t>
      </w:r>
    </w:p>
    <w:p w14:paraId="42557904" w14:textId="77777777" w:rsidR="00D06811" w:rsidRPr="00D06811" w:rsidRDefault="00D06811" w:rsidP="00D068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Fonte serifada de alto contraste, editorial, elegante. </w:t>
      </w:r>
    </w:p>
    <w:p w14:paraId="6410751A" w14:textId="77777777" w:rsidR="00D06811" w:rsidRPr="00D06811" w:rsidRDefault="00D06811" w:rsidP="00D068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Aparência próxima de algo como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Canela / Cormorant / Editorial serif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. </w:t>
      </w:r>
    </w:p>
    <w:p w14:paraId="666960CD" w14:textId="77777777" w:rsidR="00D06811" w:rsidRPr="00D06811" w:rsidRDefault="00D06811" w:rsidP="00D068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Peso visual delicado, não pesado. </w:t>
      </w:r>
    </w:p>
    <w:p w14:paraId="73B38A10" w14:textId="77777777" w:rsidR="00D06811" w:rsidRPr="00D06811" w:rsidRDefault="00D06811" w:rsidP="00D068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Tamanho muito grande no hero, menor mas ainda dominante nas demais seções. </w:t>
      </w:r>
    </w:p>
    <w:p w14:paraId="49C46FBD" w14:textId="77777777" w:rsidR="00D06811" w:rsidRPr="00D06811" w:rsidRDefault="00D06811" w:rsidP="00D068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Tracking aparentemente normal ou levemente fechado. </w:t>
      </w:r>
    </w:p>
    <w:p w14:paraId="0FFF7D1B" w14:textId="77777777" w:rsidR="00D06811" w:rsidRPr="00D06811" w:rsidRDefault="00D06811" w:rsidP="00D068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Interlinha curta nos títulos grandes. </w:t>
      </w:r>
    </w:p>
    <w:p w14:paraId="576F274F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Navegação e corpo</w:t>
      </w:r>
    </w:p>
    <w:p w14:paraId="5E43EBDF" w14:textId="77777777" w:rsidR="00D06811" w:rsidRPr="00D06811" w:rsidRDefault="00D06811" w:rsidP="00D06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Fonte sans serif limpa. </w:t>
      </w:r>
    </w:p>
    <w:p w14:paraId="6EBCB29C" w14:textId="77777777" w:rsidR="00D06811" w:rsidRPr="00D06811" w:rsidRDefault="00D06811" w:rsidP="00D06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Pequena, discreta, com baixo peso visual. </w:t>
      </w:r>
    </w:p>
    <w:p w14:paraId="581CFA64" w14:textId="77777777" w:rsidR="00D06811" w:rsidRPr="00D06811" w:rsidRDefault="00D06811" w:rsidP="00D06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Usada para: </w:t>
      </w:r>
    </w:p>
    <w:p w14:paraId="6ABEA192" w14:textId="77777777" w:rsidR="00D06811" w:rsidRPr="00D06811" w:rsidRDefault="00D06811" w:rsidP="00D0681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menu; </w:t>
      </w:r>
    </w:p>
    <w:p w14:paraId="2E4956AD" w14:textId="77777777" w:rsidR="00D06811" w:rsidRPr="00D06811" w:rsidRDefault="00D06811" w:rsidP="00D0681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copy explicativa; </w:t>
      </w:r>
    </w:p>
    <w:p w14:paraId="4E8EEF42" w14:textId="77777777" w:rsidR="00D06811" w:rsidRPr="00D06811" w:rsidRDefault="00D06811" w:rsidP="00D0681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labels; </w:t>
      </w:r>
    </w:p>
    <w:p w14:paraId="5C7D8A98" w14:textId="77777777" w:rsidR="00D06811" w:rsidRPr="00D06811" w:rsidRDefault="00D06811" w:rsidP="00D0681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lastRenderedPageBreak/>
        <w:t xml:space="preserve">botões; </w:t>
      </w:r>
    </w:p>
    <w:p w14:paraId="573ADE55" w14:textId="77777777" w:rsidR="00D06811" w:rsidRPr="00D06811" w:rsidRDefault="00D06811" w:rsidP="00D0681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itens de tabela; </w:t>
      </w:r>
    </w:p>
    <w:p w14:paraId="0870390D" w14:textId="77777777" w:rsidR="00D06811" w:rsidRPr="00D06811" w:rsidRDefault="00D06811" w:rsidP="00D0681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legenda de autor. </w:t>
      </w:r>
    </w:p>
    <w:p w14:paraId="544956DA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Hierarquia tipográfica percebida</w:t>
      </w:r>
    </w:p>
    <w:p w14:paraId="1C95CCB4" w14:textId="77777777" w:rsidR="00D06811" w:rsidRPr="00D06811" w:rsidRDefault="00D06811" w:rsidP="00D06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Hero headline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– maior escala da página </w:t>
      </w:r>
    </w:p>
    <w:p w14:paraId="39DAD142" w14:textId="77777777" w:rsidR="00D06811" w:rsidRPr="00D06811" w:rsidRDefault="00D06811" w:rsidP="00D06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H2s de seção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– grandes, porém mais contidos </w:t>
      </w:r>
    </w:p>
    <w:p w14:paraId="1A9AAFD7" w14:textId="77777777" w:rsidR="00D06811" w:rsidRPr="00D06811" w:rsidRDefault="00D06811" w:rsidP="00D06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Quote testimonial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– grande e serifada, quase no mesmo patamar dos H2s </w:t>
      </w:r>
    </w:p>
    <w:p w14:paraId="3B587CEF" w14:textId="77777777" w:rsidR="00D06811" w:rsidRPr="00D06811" w:rsidRDefault="00D06811" w:rsidP="00D06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Números 01/02/03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– grande escala, mas em cinza claro e baixo contraste </w:t>
      </w:r>
    </w:p>
    <w:p w14:paraId="4CBDAEA5" w14:textId="77777777" w:rsidR="00D06811" w:rsidRPr="00D06811" w:rsidRDefault="00D06811" w:rsidP="00D06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Miniheadings / labels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– pequenos </w:t>
      </w:r>
    </w:p>
    <w:p w14:paraId="23E1D745" w14:textId="77777777" w:rsidR="00D06811" w:rsidRPr="00D06811" w:rsidRDefault="00D06811" w:rsidP="00D068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Corpo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– muito discreto </w:t>
      </w:r>
    </w:p>
    <w:p w14:paraId="2A0C380D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74447981">
          <v:rect id="_x0000_i1464" style="width:0;height:1.5pt" o:hralign="center" o:hrstd="t" o:hr="t" fillcolor="#a0a0a0" stroked="f"/>
        </w:pict>
      </w:r>
    </w:p>
    <w:p w14:paraId="31CF173A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3.2. Paleta de cor</w:t>
      </w:r>
    </w:p>
    <w:p w14:paraId="70BAD100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 paleta é contida e sofisticada:</w:t>
      </w:r>
    </w:p>
    <w:p w14:paraId="49F0F166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Fundo</w:t>
      </w:r>
    </w:p>
    <w:p w14:paraId="3B69AE65" w14:textId="77777777" w:rsidR="00D06811" w:rsidRPr="00D06811" w:rsidRDefault="00D06811" w:rsidP="00D068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quase branco / off-white claro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60543873" w14:textId="77777777" w:rsidR="00D06811" w:rsidRPr="00D06811" w:rsidRDefault="00D06811" w:rsidP="00D068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sensação de papel editorial refinado </w:t>
      </w:r>
    </w:p>
    <w:p w14:paraId="1A0672D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Texto</w:t>
      </w:r>
    </w:p>
    <w:p w14:paraId="04714F05" w14:textId="77777777" w:rsidR="00D06811" w:rsidRPr="00D06811" w:rsidRDefault="00D06811" w:rsidP="00D068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preto suave / cinza muito escuro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09F13847" w14:textId="77777777" w:rsidR="00D06811" w:rsidRPr="00D06811" w:rsidRDefault="00D06811" w:rsidP="00D068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nunca parece puro digital agressivo </w:t>
      </w:r>
    </w:p>
    <w:p w14:paraId="0608BDE2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Cor de destaque</w:t>
      </w:r>
    </w:p>
    <w:p w14:paraId="18694286" w14:textId="77777777" w:rsidR="00D06811" w:rsidRPr="00D06811" w:rsidRDefault="00D06811" w:rsidP="00D068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oliva / verde musgo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1929C3BB" w14:textId="77777777" w:rsidR="00D06811" w:rsidRPr="00D06811" w:rsidRDefault="00D06811" w:rsidP="00D068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usada em: </w:t>
      </w:r>
    </w:p>
    <w:p w14:paraId="7246A77C" w14:textId="77777777" w:rsidR="00D06811" w:rsidRPr="00D06811" w:rsidRDefault="00D06811" w:rsidP="00D0681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CTA principal do header; </w:t>
      </w:r>
    </w:p>
    <w:p w14:paraId="1B9435FD" w14:textId="77777777" w:rsidR="00D06811" w:rsidRPr="00D06811" w:rsidRDefault="00D06811" w:rsidP="00D0681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CTA final; </w:t>
      </w:r>
    </w:p>
    <w:p w14:paraId="1FE7DACB" w14:textId="77777777" w:rsidR="00D06811" w:rsidRPr="00D06811" w:rsidRDefault="00D06811" w:rsidP="00D0681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alguns botões secundários em verde claro; </w:t>
      </w:r>
    </w:p>
    <w:p w14:paraId="1CC153D9" w14:textId="77777777" w:rsidR="00D06811" w:rsidRPr="00D06811" w:rsidRDefault="00D06811" w:rsidP="00D0681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pequenos detalhes de destaque. </w:t>
      </w:r>
    </w:p>
    <w:p w14:paraId="3FBA64DA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Variações do verde</w:t>
      </w:r>
    </w:p>
    <w:p w14:paraId="6CBBE1CC" w14:textId="77777777" w:rsidR="00D06811" w:rsidRPr="00D06811" w:rsidRDefault="00D06811" w:rsidP="00D068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verde oliva escuro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para CTA principal de alto contraste </w:t>
      </w:r>
    </w:p>
    <w:p w14:paraId="7ED250CF" w14:textId="77777777" w:rsidR="00D06811" w:rsidRPr="00D06811" w:rsidRDefault="00D06811" w:rsidP="00D068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lastRenderedPageBreak/>
        <w:t>verde claro dessaturado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para botões secundários e bloco atrás do mockup </w:t>
      </w:r>
    </w:p>
    <w:p w14:paraId="6572FF39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Tons neutros complementares</w:t>
      </w:r>
    </w:p>
    <w:p w14:paraId="07B60873" w14:textId="77777777" w:rsidR="00D06811" w:rsidRPr="00D06811" w:rsidRDefault="00D06811" w:rsidP="00D068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bege claro / areia </w:t>
      </w:r>
    </w:p>
    <w:p w14:paraId="6D6ED5FA" w14:textId="77777777" w:rsidR="00D06811" w:rsidRPr="00D06811" w:rsidRDefault="00D06811" w:rsidP="00D068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cinzas muito suaves </w:t>
      </w:r>
    </w:p>
    <w:p w14:paraId="5013CC7C" w14:textId="77777777" w:rsidR="00D06811" w:rsidRPr="00D06811" w:rsidRDefault="00D06811" w:rsidP="00D068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tons orgânicos vindos das fotografias </w:t>
      </w:r>
    </w:p>
    <w:p w14:paraId="229883D8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01F63FE1">
          <v:rect id="_x0000_i1465" style="width:0;height:1.5pt" o:hralign="center" o:hrstd="t" o:hr="t" fillcolor="#a0a0a0" stroked="f"/>
        </w:pict>
      </w:r>
    </w:p>
    <w:p w14:paraId="5006C44B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3.3. Bordas, cantos e formas</w:t>
      </w:r>
    </w:p>
    <w:p w14:paraId="2EA54E62" w14:textId="77777777" w:rsidR="00D06811" w:rsidRPr="00D06811" w:rsidRDefault="00D06811" w:rsidP="00D068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Cantos arredondados grandes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nas imagens principais. </w:t>
      </w:r>
    </w:p>
    <w:p w14:paraId="16BCD6FA" w14:textId="77777777" w:rsidR="00D06811" w:rsidRPr="00D06811" w:rsidRDefault="00D06811" w:rsidP="00D068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Botões em formato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pill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(raio total, bem ovalado). </w:t>
      </w:r>
    </w:p>
    <w:p w14:paraId="658FF256" w14:textId="77777777" w:rsidR="00D06811" w:rsidRPr="00D06811" w:rsidRDefault="00D06811" w:rsidP="00D068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Card do mockup do hero com borda preta grossa e cantos bem arredondados. </w:t>
      </w:r>
    </w:p>
    <w:p w14:paraId="5E50ABF3" w14:textId="77777777" w:rsidR="00D06811" w:rsidRPr="00D06811" w:rsidRDefault="00D06811" w:rsidP="00D068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 tabela usa linhas muito suaves e um visual quase “wireframe”. </w:t>
      </w:r>
    </w:p>
    <w:p w14:paraId="57E179E5" w14:textId="77777777" w:rsidR="00D06811" w:rsidRPr="00D06811" w:rsidRDefault="00D06811" w:rsidP="00D068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Não há sombras fortes; o design se apoia mais em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massa, respiro e contraste de escala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do que em efeitos. </w:t>
      </w:r>
    </w:p>
    <w:p w14:paraId="000E2042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5EFD5182">
          <v:rect id="_x0000_i1466" style="width:0;height:1.5pt" o:hralign="center" o:hrstd="t" o:hr="t" fillcolor="#a0a0a0" stroked="f"/>
        </w:pict>
      </w:r>
    </w:p>
    <w:p w14:paraId="38F84431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3.4. Tratamento de imagem</w:t>
      </w:r>
    </w:p>
    <w:p w14:paraId="275CD8D5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As imagens seguem uma curadoria muito específica:</w:t>
      </w:r>
    </w:p>
    <w:p w14:paraId="2FF71A01" w14:textId="77777777" w:rsidR="00D06811" w:rsidRPr="00D06811" w:rsidRDefault="00D06811" w:rsidP="00D068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natureza ampla e sofisticada; </w:t>
      </w:r>
    </w:p>
    <w:p w14:paraId="35AD5BCD" w14:textId="77777777" w:rsidR="00D06811" w:rsidRPr="00D06811" w:rsidRDefault="00D06811" w:rsidP="00D068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still lifes de objetos cilíndricos; </w:t>
      </w:r>
    </w:p>
    <w:p w14:paraId="56A78D3B" w14:textId="77777777" w:rsidR="00D06811" w:rsidRPr="00D06811" w:rsidRDefault="00D06811" w:rsidP="00D068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composição escultórica / arquitetônica; </w:t>
      </w:r>
    </w:p>
    <w:p w14:paraId="74E1EE64" w14:textId="77777777" w:rsidR="00D06811" w:rsidRPr="00D06811" w:rsidRDefault="00D06811" w:rsidP="00D068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tons orgânicos, naturais, sofisticados; </w:t>
      </w:r>
    </w:p>
    <w:p w14:paraId="1A8369FE" w14:textId="77777777" w:rsidR="00D06811" w:rsidRPr="00D06811" w:rsidRDefault="00D06811" w:rsidP="00D068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recorte limpo e grande área útil; </w:t>
      </w:r>
    </w:p>
    <w:p w14:paraId="3E85EBE6" w14:textId="77777777" w:rsidR="00D06811" w:rsidRPr="00D06811" w:rsidRDefault="00D06811" w:rsidP="00D068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nenhuma imagem parece “decorativa aleatória”; todas ajudam a compor o tom premium. </w:t>
      </w:r>
    </w:p>
    <w:p w14:paraId="32B799FE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Há alternância entre:</w:t>
      </w:r>
    </w:p>
    <w:p w14:paraId="489B6B08" w14:textId="77777777" w:rsidR="00D06811" w:rsidRPr="00D06811" w:rsidRDefault="00D06811" w:rsidP="00D068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landscape panorâmico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0D65EFDF" w14:textId="77777777" w:rsidR="00D06811" w:rsidRPr="00D06811" w:rsidRDefault="00D06811" w:rsidP="00D068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render still-life minimal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1AAFE8F3" w14:textId="77777777" w:rsidR="00D06811" w:rsidRPr="00D06811" w:rsidRDefault="00D06811" w:rsidP="00D068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foto escultórica close-up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698868D3" w14:textId="77777777" w:rsidR="00D06811" w:rsidRPr="00D06811" w:rsidRDefault="00D06811" w:rsidP="00D068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aérea panorâmica verde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312A497C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Isso cria variedade sem quebrar a coerência.</w:t>
      </w:r>
    </w:p>
    <w:p w14:paraId="3E51E3ED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lastRenderedPageBreak/>
        <w:pict w14:anchorId="372CDFF7">
          <v:rect id="_x0000_i1467" style="width:0;height:1.5pt" o:hralign="center" o:hrstd="t" o:hr="t" fillcolor="#a0a0a0" stroked="f"/>
        </w:pict>
      </w:r>
    </w:p>
    <w:p w14:paraId="66A1D8AE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4. Regras de alinhamento e recuo</w:t>
      </w:r>
    </w:p>
    <w:p w14:paraId="6A028664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4.1. Regras gerais</w:t>
      </w:r>
    </w:p>
    <w:p w14:paraId="7DEA9BD7" w14:textId="77777777" w:rsidR="00D06811" w:rsidRPr="00D06811" w:rsidRDefault="00D06811" w:rsidP="00D068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Tudo encaixa em um container central único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. </w:t>
      </w:r>
    </w:p>
    <w:p w14:paraId="2C698E6D" w14:textId="77777777" w:rsidR="00D06811" w:rsidRPr="00D06811" w:rsidRDefault="00D06811" w:rsidP="00D068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Nada “flutua” fora da lógica do grid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. </w:t>
      </w:r>
    </w:p>
    <w:p w14:paraId="6889C73C" w14:textId="77777777" w:rsidR="00D06811" w:rsidRPr="00D06811" w:rsidRDefault="00D06811" w:rsidP="00D068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Cada elemento obedece a um destes três eixos: </w:t>
      </w:r>
    </w:p>
    <w:p w14:paraId="08AD2842" w14:textId="77777777" w:rsidR="00D06811" w:rsidRPr="00D06811" w:rsidRDefault="00D06811" w:rsidP="00D0681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eixo esquerdo, </w:t>
      </w:r>
    </w:p>
    <w:p w14:paraId="75EE2F2F" w14:textId="77777777" w:rsidR="00D06811" w:rsidRPr="00D06811" w:rsidRDefault="00D06811" w:rsidP="00D0681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eixo central, </w:t>
      </w:r>
    </w:p>
    <w:p w14:paraId="4D951BA7" w14:textId="77777777" w:rsidR="00D06811" w:rsidRPr="00D06811" w:rsidRDefault="00D06811" w:rsidP="00D0681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borda de coluna em seção split. </w:t>
      </w:r>
    </w:p>
    <w:p w14:paraId="6C52BFFD" w14:textId="77777777" w:rsidR="00D06811" w:rsidRPr="00D06811" w:rsidRDefault="00D06811" w:rsidP="00D068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Os botões sempre se alinham ao eixo do texto que os antecede. </w:t>
      </w:r>
    </w:p>
    <w:p w14:paraId="3D9C4372" w14:textId="77777777" w:rsidR="00D06811" w:rsidRPr="00D06811" w:rsidRDefault="00D06811" w:rsidP="00D068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Linhas divisórias respeitam o mesmo recuo lateral do container. </w:t>
      </w:r>
    </w:p>
    <w:p w14:paraId="2ED4540B" w14:textId="77777777" w:rsidR="00D06811" w:rsidRPr="00D06811" w:rsidRDefault="00D06811" w:rsidP="00D068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Imagens grandes respeitam o mesmo início/fim lateral das linhas e blocos. </w:t>
      </w:r>
    </w:p>
    <w:p w14:paraId="22A8E57E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4F98DB40">
          <v:rect id="_x0000_i1468" style="width:0;height:1.5pt" o:hralign="center" o:hrstd="t" o:hr="t" fillcolor="#a0a0a0" stroked="f"/>
        </w:pict>
      </w:r>
    </w:p>
    <w:p w14:paraId="4478CECB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4.2. Regras específicas de recuo</w:t>
      </w:r>
    </w:p>
    <w:p w14:paraId="69A2082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Títulos à esquerda</w:t>
      </w:r>
    </w:p>
    <w:p w14:paraId="08209CAA" w14:textId="77777777" w:rsidR="00D06811" w:rsidRPr="00D06811" w:rsidRDefault="00D06811" w:rsidP="00D068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Alinhados com a borda esquerda do container. </w:t>
      </w:r>
    </w:p>
    <w:p w14:paraId="6626D1F7" w14:textId="77777777" w:rsidR="00D06811" w:rsidRPr="00D06811" w:rsidRDefault="00D06811" w:rsidP="00D068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Subtítulos começam exatamente no mesmo eixo. </w:t>
      </w:r>
    </w:p>
    <w:p w14:paraId="7A51D103" w14:textId="77777777" w:rsidR="00D06811" w:rsidRPr="00D06811" w:rsidRDefault="00D06811" w:rsidP="00D068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Botões abaixo também seguem o mesmo eixo. </w:t>
      </w:r>
    </w:p>
    <w:p w14:paraId="2FCC4997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Blocos centralizados</w:t>
      </w:r>
    </w:p>
    <w:p w14:paraId="4B2FF61A" w14:textId="77777777" w:rsidR="00D06811" w:rsidRPr="00D06811" w:rsidRDefault="00D06811" w:rsidP="00D068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Eyebrow, título, subtítulo e CTA empilhados no mesmo eixo central. </w:t>
      </w:r>
    </w:p>
    <w:p w14:paraId="0A0131E5" w14:textId="77777777" w:rsidR="00D06811" w:rsidRPr="00D06811" w:rsidRDefault="00D06811" w:rsidP="00D068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O bloco inteiro é tratado como uma coluna estreita centrada. </w:t>
      </w:r>
    </w:p>
    <w:p w14:paraId="6AE3C7A0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Listas numeradas</w:t>
      </w:r>
    </w:p>
    <w:p w14:paraId="3F6E301F" w14:textId="77777777" w:rsidR="00D06811" w:rsidRPr="00D06811" w:rsidRDefault="00D06811" w:rsidP="00D068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Número alinhado em uma coluna muito estreita à esquerda. </w:t>
      </w:r>
    </w:p>
    <w:p w14:paraId="0138FDCA" w14:textId="77777777" w:rsidR="00D06811" w:rsidRPr="00D06811" w:rsidRDefault="00D06811" w:rsidP="00D068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Texto do item começa após um recuo fixo. </w:t>
      </w:r>
    </w:p>
    <w:p w14:paraId="026CF0C6" w14:textId="77777777" w:rsidR="00D06811" w:rsidRPr="00D06811" w:rsidRDefault="00D06811" w:rsidP="00D068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Cada linha é separada por um divisor horizontal fino. </w:t>
      </w:r>
    </w:p>
    <w:p w14:paraId="285D8CDC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Tabela</w:t>
      </w:r>
    </w:p>
    <w:p w14:paraId="27F1AA5A" w14:textId="77777777" w:rsidR="00D06811" w:rsidRPr="00D06811" w:rsidRDefault="00D06811" w:rsidP="00D068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Cabeçalhos centralizados no topo das colunas. </w:t>
      </w:r>
    </w:p>
    <w:p w14:paraId="7D210264" w14:textId="77777777" w:rsidR="00D06811" w:rsidRPr="00D06811" w:rsidRDefault="00D06811" w:rsidP="00D068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Conteúdo das células mais alinhado à esquerda. </w:t>
      </w:r>
    </w:p>
    <w:p w14:paraId="7665A7A7" w14:textId="77777777" w:rsidR="00D06811" w:rsidRPr="00D06811" w:rsidRDefault="00D06811" w:rsidP="00D068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Primeira coluna visualmente destacada. </w:t>
      </w:r>
    </w:p>
    <w:p w14:paraId="34DDBADD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lastRenderedPageBreak/>
        <w:pict w14:anchorId="361FFBE5">
          <v:rect id="_x0000_i1469" style="width:0;height:1.5pt" o:hralign="center" o:hrstd="t" o:hr="t" fillcolor="#a0a0a0" stroked="f"/>
        </w:pict>
      </w:r>
    </w:p>
    <w:p w14:paraId="39567A3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5. Descrição seção por seção</w:t>
      </w:r>
    </w:p>
    <w:p w14:paraId="459C5AB7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040F4B46">
          <v:rect id="_x0000_i1470" style="width:0;height:1.5pt" o:hralign="center" o:hrstd="t" o:hr="t" fillcolor="#a0a0a0" stroked="f"/>
        </w:pict>
      </w:r>
    </w:p>
    <w:p w14:paraId="1A50EF2E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5.1. Header</w:t>
      </w:r>
    </w:p>
    <w:p w14:paraId="2DF4833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Composição</w:t>
      </w:r>
    </w:p>
    <w:p w14:paraId="185B9899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O header é extremamente limpo e baixo em altura.</w:t>
      </w:r>
    </w:p>
    <w:p w14:paraId="0CF9EC78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Estrutura em três zonas:</w:t>
      </w:r>
    </w:p>
    <w:p w14:paraId="6AF164A0" w14:textId="77777777" w:rsidR="00D06811" w:rsidRPr="00D06811" w:rsidRDefault="00D06811" w:rsidP="00D068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logo à esquerda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49AE2E55" w14:textId="77777777" w:rsidR="00D06811" w:rsidRPr="00D06811" w:rsidRDefault="00D06811" w:rsidP="00D068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menu central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3A345569" w14:textId="77777777" w:rsidR="00D06811" w:rsidRPr="00D06811" w:rsidRDefault="00D06811" w:rsidP="00D068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CTA pequeno à direita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04BD7185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Distribuição</w:t>
      </w:r>
    </w:p>
    <w:p w14:paraId="72B89CA8" w14:textId="77777777" w:rsidR="00D06811" w:rsidRPr="00D06811" w:rsidRDefault="00D06811" w:rsidP="00D068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Logo encostado na linha-mestra esquerda do container. </w:t>
      </w:r>
    </w:p>
    <w:p w14:paraId="2F5ED2B7" w14:textId="77777777" w:rsidR="00D06811" w:rsidRPr="00D06811" w:rsidRDefault="00D06811" w:rsidP="00D068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Menu centralizado horizontalmente no topo. </w:t>
      </w:r>
    </w:p>
    <w:p w14:paraId="63C68FB8" w14:textId="77777777" w:rsidR="00D06811" w:rsidRPr="00D06811" w:rsidRDefault="00D06811" w:rsidP="00D068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CTA alinhado à direita, mantendo a mesma margem lateral do container. </w:t>
      </w:r>
    </w:p>
    <w:p w14:paraId="53846C7F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Menu</w:t>
      </w:r>
    </w:p>
    <w:p w14:paraId="1A431822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Itens muito pequenos e discretos, com aparência de:</w:t>
      </w:r>
    </w:p>
    <w:p w14:paraId="1B019B95" w14:textId="77777777" w:rsidR="00D06811" w:rsidRPr="00D06811" w:rsidRDefault="00D06811" w:rsidP="00D068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“Benefits” </w:t>
      </w:r>
    </w:p>
    <w:p w14:paraId="27BA64B1" w14:textId="77777777" w:rsidR="00D06811" w:rsidRPr="00D06811" w:rsidRDefault="00D06811" w:rsidP="00D068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“Capabilities” </w:t>
      </w:r>
    </w:p>
    <w:p w14:paraId="34B5B1AB" w14:textId="77777777" w:rsidR="00D06811" w:rsidRPr="00D06811" w:rsidRDefault="00D06811" w:rsidP="00D068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“How to” </w:t>
      </w:r>
    </w:p>
    <w:p w14:paraId="396DBF05" w14:textId="77777777" w:rsidR="00D06811" w:rsidRPr="00D06811" w:rsidRDefault="00D06811" w:rsidP="00D068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“Contact Us” </w:t>
      </w:r>
    </w:p>
    <w:p w14:paraId="4245EABF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O objetivo não é dominar visualmente, mas apenas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organizar o topo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.</w:t>
      </w:r>
    </w:p>
    <w:p w14:paraId="0F4B899E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Botão do header</w:t>
      </w:r>
    </w:p>
    <w:p w14:paraId="5FEB18E9" w14:textId="77777777" w:rsidR="00D06811" w:rsidRPr="00D06811" w:rsidRDefault="00D06811" w:rsidP="00D068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pequeno; </w:t>
      </w:r>
    </w:p>
    <w:p w14:paraId="59278A6B" w14:textId="77777777" w:rsidR="00D06811" w:rsidRPr="00D06811" w:rsidRDefault="00D06811" w:rsidP="00D068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pill; </w:t>
      </w:r>
    </w:p>
    <w:p w14:paraId="5CF61AAA" w14:textId="77777777" w:rsidR="00D06811" w:rsidRPr="00D06811" w:rsidRDefault="00D06811" w:rsidP="00D068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fundo oliva escuro; </w:t>
      </w:r>
    </w:p>
    <w:p w14:paraId="6869C5E5" w14:textId="77777777" w:rsidR="00D06811" w:rsidRPr="00D06811" w:rsidRDefault="00D06811" w:rsidP="00D068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contraste alto com texto claro; </w:t>
      </w:r>
    </w:p>
    <w:p w14:paraId="3CD9CFBD" w14:textId="77777777" w:rsidR="00D06811" w:rsidRPr="00D06811" w:rsidRDefault="00D06811" w:rsidP="00D068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visualmente o único elemento forte do topo além do logo. </w:t>
      </w:r>
    </w:p>
    <w:p w14:paraId="0B034E92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Espaçamento</w:t>
      </w:r>
    </w:p>
    <w:p w14:paraId="18E9E067" w14:textId="77777777" w:rsidR="00D06811" w:rsidRPr="00D06811" w:rsidRDefault="00D06811" w:rsidP="00D068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lastRenderedPageBreak/>
        <w:t xml:space="preserve">pouca altura vertical no header; </w:t>
      </w:r>
    </w:p>
    <w:p w14:paraId="5F528D15" w14:textId="77777777" w:rsidR="00D06811" w:rsidRPr="00D06811" w:rsidRDefault="00D06811" w:rsidP="00D068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bastante respiro acima e abaixo; </w:t>
      </w:r>
    </w:p>
    <w:p w14:paraId="7CFB4B46" w14:textId="77777777" w:rsidR="00D06811" w:rsidRPr="00D06811" w:rsidRDefault="00D06811" w:rsidP="00D068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distância bem grande entre header e hero headline, o que reforça sofisticação. </w:t>
      </w:r>
    </w:p>
    <w:p w14:paraId="4F83A4CE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59C7700E">
          <v:rect id="_x0000_i1471" style="width:0;height:1.5pt" o:hralign="center" o:hrstd="t" o:hr="t" fillcolor="#a0a0a0" stroked="f"/>
        </w:pict>
      </w:r>
    </w:p>
    <w:p w14:paraId="08564DBA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5.2. Hero</w:t>
      </w:r>
    </w:p>
    <w:p w14:paraId="71F098B5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Hierarquia</w:t>
      </w:r>
    </w:p>
    <w:p w14:paraId="361F442D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O hero é dominado por um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título serifado enorme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:</w:t>
      </w:r>
    </w:p>
    <w:p w14:paraId="688745E4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“Browse everything.”</w:t>
      </w:r>
    </w:p>
    <w:p w14:paraId="289129F9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Ele é:</w:t>
      </w:r>
    </w:p>
    <w:p w14:paraId="64040FBE" w14:textId="77777777" w:rsidR="00D06811" w:rsidRPr="00D06811" w:rsidRDefault="00D06811" w:rsidP="00D068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centralizado; </w:t>
      </w:r>
    </w:p>
    <w:p w14:paraId="0ADCE782" w14:textId="77777777" w:rsidR="00D06811" w:rsidRPr="00D06811" w:rsidRDefault="00D06811" w:rsidP="00D068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muito largo; </w:t>
      </w:r>
    </w:p>
    <w:p w14:paraId="57AA26E3" w14:textId="77777777" w:rsidR="00D06811" w:rsidRPr="00D06811" w:rsidRDefault="00D06811" w:rsidP="00D068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com grande peso visual por escala, não por espessura. </w:t>
      </w:r>
    </w:p>
    <w:p w14:paraId="35A2C94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Proporção</w:t>
      </w:r>
    </w:p>
    <w:p w14:paraId="41116BF5" w14:textId="77777777" w:rsidR="00D06811" w:rsidRPr="00D06811" w:rsidRDefault="00D06811" w:rsidP="00D068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ocupa a maior parte da largura útil. </w:t>
      </w:r>
    </w:p>
    <w:p w14:paraId="54677FCD" w14:textId="77777777" w:rsidR="00D06811" w:rsidRPr="00D06811" w:rsidRDefault="00D06811" w:rsidP="00D068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fica com respiro lateral relativamente pequeno. </w:t>
      </w:r>
    </w:p>
    <w:p w14:paraId="219EC799" w14:textId="77777777" w:rsidR="00D06811" w:rsidRPr="00D06811" w:rsidRDefault="00D06811" w:rsidP="00D068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deixa claro desde o primeiro scroll que a página é “editorial-first”. </w:t>
      </w:r>
    </w:p>
    <w:p w14:paraId="635BF02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Espaçamento interno do hero</w:t>
      </w:r>
    </w:p>
    <w:p w14:paraId="5919E602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Ordem:</w:t>
      </w:r>
    </w:p>
    <w:p w14:paraId="5199B7A3" w14:textId="77777777" w:rsidR="00D06811" w:rsidRPr="00D06811" w:rsidRDefault="00D06811" w:rsidP="00D068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headline </w:t>
      </w:r>
    </w:p>
    <w:p w14:paraId="1126CB0C" w14:textId="77777777" w:rsidR="00D06811" w:rsidRPr="00D06811" w:rsidRDefault="00D06811" w:rsidP="00D068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espaço generoso </w:t>
      </w:r>
    </w:p>
    <w:p w14:paraId="1848553E" w14:textId="77777777" w:rsidR="00D06811" w:rsidRPr="00D06811" w:rsidRDefault="00D06811" w:rsidP="00D068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mockup central </w:t>
      </w:r>
    </w:p>
    <w:p w14:paraId="29FAE2BF" w14:textId="77777777" w:rsidR="00D06811" w:rsidRPr="00D06811" w:rsidRDefault="00D06811" w:rsidP="00D068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espaço moderado </w:t>
      </w:r>
    </w:p>
    <w:p w14:paraId="18D98E35" w14:textId="77777777" w:rsidR="00D06811" w:rsidRPr="00D06811" w:rsidRDefault="00D06811" w:rsidP="00D068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mini label / logos </w:t>
      </w:r>
    </w:p>
    <w:p w14:paraId="6D315268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Mockup principal</w:t>
      </w:r>
    </w:p>
    <w:p w14:paraId="183340BE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Abaixo do título há um grande mockup de device/tela com:</w:t>
      </w:r>
    </w:p>
    <w:p w14:paraId="01476E4D" w14:textId="77777777" w:rsidR="00D06811" w:rsidRPr="00D06811" w:rsidRDefault="00D06811" w:rsidP="00D068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borda preta grossa; </w:t>
      </w:r>
    </w:p>
    <w:p w14:paraId="2C5F3912" w14:textId="77777777" w:rsidR="00D06811" w:rsidRPr="00D06811" w:rsidRDefault="00D06811" w:rsidP="00D068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cantos arredondados; </w:t>
      </w:r>
    </w:p>
    <w:p w14:paraId="5C1D2AC0" w14:textId="77777777" w:rsidR="00D06811" w:rsidRPr="00D06811" w:rsidRDefault="00D06811" w:rsidP="00D068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imagem de colina verde ao fundo; </w:t>
      </w:r>
    </w:p>
    <w:p w14:paraId="65FDEA77" w14:textId="77777777" w:rsidR="00D06811" w:rsidRPr="00D06811" w:rsidRDefault="00D06811" w:rsidP="00D068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lastRenderedPageBreak/>
        <w:t xml:space="preserve">overlay gráfico/analytics com pontos e linhas; </w:t>
      </w:r>
    </w:p>
    <w:p w14:paraId="5918D02A" w14:textId="77777777" w:rsidR="00D06811" w:rsidRPr="00D06811" w:rsidRDefault="00D06811" w:rsidP="00D068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texto interno como “78% Efficiency improvements”. </w:t>
      </w:r>
    </w:p>
    <w:p w14:paraId="27F6BB8B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Camada de fundo atrás do mockup</w:t>
      </w:r>
    </w:p>
    <w:p w14:paraId="3F8586A2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Atrás do mockup há uma grande forma retangular arredondada em verde dessaturado.</w:t>
      </w:r>
    </w:p>
    <w:p w14:paraId="008AC51B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Funções dessa forma:</w:t>
      </w:r>
    </w:p>
    <w:p w14:paraId="66B83E86" w14:textId="77777777" w:rsidR="00D06811" w:rsidRPr="00D06811" w:rsidRDefault="00D06811" w:rsidP="00D068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dar profundidade sem usar sombra; </w:t>
      </w:r>
    </w:p>
    <w:p w14:paraId="454390D8" w14:textId="77777777" w:rsidR="00D06811" w:rsidRPr="00D06811" w:rsidRDefault="00D06811" w:rsidP="00D068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destacar o mockup; </w:t>
      </w:r>
    </w:p>
    <w:p w14:paraId="4C187E91" w14:textId="77777777" w:rsidR="00D06811" w:rsidRPr="00D06811" w:rsidRDefault="00D06811" w:rsidP="00D068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criar um “base plate” visual; </w:t>
      </w:r>
    </w:p>
    <w:p w14:paraId="62BC612E" w14:textId="77777777" w:rsidR="00D06811" w:rsidRPr="00D06811" w:rsidRDefault="00D06811" w:rsidP="00D068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ampliar horizontalmente a área do hero. </w:t>
      </w:r>
    </w:p>
    <w:p w14:paraId="6FE9201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Direcionamento visual</w:t>
      </w:r>
    </w:p>
    <w:p w14:paraId="5D81E2C8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O olhar faz este percurso:</w:t>
      </w:r>
    </w:p>
    <w:p w14:paraId="5AE6025F" w14:textId="77777777" w:rsidR="00D06811" w:rsidRPr="00D06811" w:rsidRDefault="00D06811" w:rsidP="00D068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topo esquerdo do título </w:t>
      </w:r>
    </w:p>
    <w:p w14:paraId="44F5F00C" w14:textId="77777777" w:rsidR="00D06811" w:rsidRPr="00D06811" w:rsidRDefault="00D06811" w:rsidP="00D068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varre o título até a direita </w:t>
      </w:r>
    </w:p>
    <w:p w14:paraId="2A06C7AA" w14:textId="77777777" w:rsidR="00D06811" w:rsidRPr="00D06811" w:rsidRDefault="00D06811" w:rsidP="00D068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desce ao centro no mockup </w:t>
      </w:r>
    </w:p>
    <w:p w14:paraId="61268D49" w14:textId="77777777" w:rsidR="00D06811" w:rsidRPr="00D06811" w:rsidRDefault="00D06811" w:rsidP="00D068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percebe o bloco verde horizontal </w:t>
      </w:r>
    </w:p>
    <w:p w14:paraId="1F072321" w14:textId="77777777" w:rsidR="00D06811" w:rsidRPr="00D06811" w:rsidRDefault="00D06811" w:rsidP="00D068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termina nos logos de confiança abaixo </w:t>
      </w:r>
    </w:p>
    <w:p w14:paraId="6FDB7B42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5322A8B2">
          <v:rect id="_x0000_i1472" style="width:0;height:1.5pt" o:hralign="center" o:hrstd="t" o:hr="t" fillcolor="#a0a0a0" stroked="f"/>
        </w:pict>
      </w:r>
    </w:p>
    <w:p w14:paraId="52147DC0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5.3. Faixa de logos / prova social</w:t>
      </w:r>
    </w:p>
    <w:p w14:paraId="77290271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Estrutura</w:t>
      </w:r>
    </w:p>
    <w:p w14:paraId="7B4FA521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Logo abaixo do hero aparece:</w:t>
      </w:r>
    </w:p>
    <w:p w14:paraId="397EDB66" w14:textId="77777777" w:rsidR="00D06811" w:rsidRPr="00D06811" w:rsidRDefault="00D06811" w:rsidP="00D068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uma pequena label tipo “Trusted by” </w:t>
      </w:r>
    </w:p>
    <w:p w14:paraId="52B3ADFF" w14:textId="77777777" w:rsidR="00D06811" w:rsidRPr="00D06811" w:rsidRDefault="00D06811" w:rsidP="00D068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uma fileira de logos em cinza claro / cinza médio </w:t>
      </w:r>
    </w:p>
    <w:p w14:paraId="5226F696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Comportamento visual</w:t>
      </w:r>
    </w:p>
    <w:p w14:paraId="3BCEC85C" w14:textId="77777777" w:rsidR="00D06811" w:rsidRPr="00D06811" w:rsidRDefault="00D06811" w:rsidP="00D068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Baixo contraste. </w:t>
      </w:r>
    </w:p>
    <w:p w14:paraId="06E95288" w14:textId="77777777" w:rsidR="00D06811" w:rsidRPr="00D06811" w:rsidRDefault="00D06811" w:rsidP="00D068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Serve como validação, não como protagonista. </w:t>
      </w:r>
    </w:p>
    <w:p w14:paraId="400FEE78" w14:textId="77777777" w:rsidR="00D06811" w:rsidRPr="00D06811" w:rsidRDefault="00D06811" w:rsidP="00D068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Marca a transição entre promessa e credibilidade. </w:t>
      </w:r>
    </w:p>
    <w:p w14:paraId="3E3C3AE0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Organização</w:t>
      </w:r>
    </w:p>
    <w:p w14:paraId="27AB6F94" w14:textId="77777777" w:rsidR="00D06811" w:rsidRPr="00D06811" w:rsidRDefault="00D06811" w:rsidP="00D068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lastRenderedPageBreak/>
        <w:t xml:space="preserve">Logos distribuídos horizontalmente em uma única linha. </w:t>
      </w:r>
    </w:p>
    <w:p w14:paraId="76E45030" w14:textId="77777777" w:rsidR="00D06811" w:rsidRPr="00D06811" w:rsidRDefault="00D06811" w:rsidP="00D068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Espaçamento uniforme entre eles. </w:t>
      </w:r>
    </w:p>
    <w:p w14:paraId="2FE52FF5" w14:textId="77777777" w:rsidR="00D06811" w:rsidRPr="00D06811" w:rsidRDefault="00D06811" w:rsidP="00D068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Tudo dentro do mesmo container. </w:t>
      </w:r>
    </w:p>
    <w:p w14:paraId="066DA0DA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Separação inferior</w:t>
      </w:r>
    </w:p>
    <w:p w14:paraId="36C06C51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Depois da faixa existe uma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linha horizontal suave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, preparando o próximo bloco.</w:t>
      </w:r>
    </w:p>
    <w:p w14:paraId="0F081DD8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73AE85CF">
          <v:rect id="_x0000_i1473" style="width:0;height:1.5pt" o:hralign="center" o:hrstd="t" o:hr="t" fillcolor="#a0a0a0" stroked="f"/>
        </w:pict>
      </w:r>
    </w:p>
    <w:p w14:paraId="456DA6B5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5.4. Seção “We’ve cracked the code.”</w:t>
      </w:r>
    </w:p>
    <w:p w14:paraId="1AA15349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Introdução textual</w:t>
      </w:r>
    </w:p>
    <w:p w14:paraId="3A04CFB7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Há um pequeno eyebrow verde discreto acima do título principal da seção.</w:t>
      </w:r>
    </w:p>
    <w:p w14:paraId="65A18229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 estrutura é:</w:t>
      </w:r>
    </w:p>
    <w:p w14:paraId="000B4134" w14:textId="77777777" w:rsidR="00D06811" w:rsidRPr="00D06811" w:rsidRDefault="00D06811" w:rsidP="00D068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eyebrow pequeno </w:t>
      </w:r>
    </w:p>
    <w:p w14:paraId="4AD1275B" w14:textId="77777777" w:rsidR="00D06811" w:rsidRPr="00D06811" w:rsidRDefault="00D06811" w:rsidP="00D068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título serifado grande </w:t>
      </w:r>
    </w:p>
    <w:p w14:paraId="54DFA221" w14:textId="77777777" w:rsidR="00D06811" w:rsidRPr="00D06811" w:rsidRDefault="00D06811" w:rsidP="00D068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descrição curta </w:t>
      </w:r>
    </w:p>
    <w:p w14:paraId="225BABD3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Alinhamento</w:t>
      </w:r>
    </w:p>
    <w:p w14:paraId="31DB7D58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Tudo alinhado à esquerda.</w:t>
      </w:r>
    </w:p>
    <w:p w14:paraId="4C645B94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Espaçamento</w:t>
      </w:r>
    </w:p>
    <w:p w14:paraId="411A28F6" w14:textId="77777777" w:rsidR="00D06811" w:rsidRPr="00D06811" w:rsidRDefault="00D06811" w:rsidP="00D068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eyebrow muito próximo do título; </w:t>
      </w:r>
    </w:p>
    <w:p w14:paraId="23A24A4C" w14:textId="77777777" w:rsidR="00D06811" w:rsidRPr="00D06811" w:rsidRDefault="00D06811" w:rsidP="00D068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título com bom respiro abaixo; </w:t>
      </w:r>
    </w:p>
    <w:p w14:paraId="240912CA" w14:textId="77777777" w:rsidR="00D06811" w:rsidRPr="00D06811" w:rsidRDefault="00D06811" w:rsidP="00D068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descrição curta antes da grade de features. </w:t>
      </w:r>
    </w:p>
    <w:p w14:paraId="0B22864F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09504B8A">
          <v:rect id="_x0000_i1474" style="width:0;height:1.5pt" o:hralign="center" o:hrstd="t" o:hr="t" fillcolor="#a0a0a0" stroked="f"/>
        </w:pict>
      </w:r>
    </w:p>
    <w:p w14:paraId="46873DA5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5.5. Grade de features em 4 colunas</w:t>
      </w:r>
    </w:p>
    <w:p w14:paraId="4D54BE94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Estrutura</w:t>
      </w:r>
    </w:p>
    <w:p w14:paraId="47201339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Abaixo do texto introdutório, há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4 colunas horizontais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com:</w:t>
      </w:r>
    </w:p>
    <w:p w14:paraId="348E5B48" w14:textId="77777777" w:rsidR="00D06811" w:rsidRPr="00D06811" w:rsidRDefault="00D06811" w:rsidP="00D068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ícone pequeno no topo; </w:t>
      </w:r>
    </w:p>
    <w:p w14:paraId="5450B05F" w14:textId="77777777" w:rsidR="00D06811" w:rsidRPr="00D06811" w:rsidRDefault="00D06811" w:rsidP="00D068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miniheadline; </w:t>
      </w:r>
    </w:p>
    <w:p w14:paraId="368B16D6" w14:textId="77777777" w:rsidR="00D06811" w:rsidRPr="00D06811" w:rsidRDefault="00D06811" w:rsidP="00D068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pequeno parágrafo explicativo. </w:t>
      </w:r>
    </w:p>
    <w:p w14:paraId="10F7DFEB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lastRenderedPageBreak/>
        <w:t>Comportamento</w:t>
      </w:r>
    </w:p>
    <w:p w14:paraId="1055FB7D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Mesmo reduzida na captura, a intenção é claramente de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desktop 4-up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.</w:t>
      </w:r>
    </w:p>
    <w:p w14:paraId="4D9D97F7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Regras visuais</w:t>
      </w:r>
    </w:p>
    <w:p w14:paraId="31DBC95B" w14:textId="77777777" w:rsidR="00D06811" w:rsidRPr="00D06811" w:rsidRDefault="00D06811" w:rsidP="00D068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ícones pretos pequenos e discretos; </w:t>
      </w:r>
    </w:p>
    <w:p w14:paraId="57C86DBE" w14:textId="77777777" w:rsidR="00D06811" w:rsidRPr="00D06811" w:rsidRDefault="00D06811" w:rsidP="00D068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títulos pequenos, mas mais fortes que o corpo; </w:t>
      </w:r>
    </w:p>
    <w:p w14:paraId="3F26E904" w14:textId="77777777" w:rsidR="00D06811" w:rsidRPr="00D06811" w:rsidRDefault="00D06811" w:rsidP="00D068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texto leve e curto; </w:t>
      </w:r>
    </w:p>
    <w:p w14:paraId="52C613DF" w14:textId="77777777" w:rsidR="00D06811" w:rsidRPr="00D06811" w:rsidRDefault="00D06811" w:rsidP="00D068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colunas com a mesma largura visual; </w:t>
      </w:r>
    </w:p>
    <w:p w14:paraId="13F52E8D" w14:textId="77777777" w:rsidR="00D06811" w:rsidRPr="00D06811" w:rsidRDefault="00D06811" w:rsidP="00D068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alinhamento superior consistente entre as quatro. </w:t>
      </w:r>
    </w:p>
    <w:p w14:paraId="40079736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Espaçamento</w:t>
      </w:r>
    </w:p>
    <w:p w14:paraId="7E40D119" w14:textId="77777777" w:rsidR="00D06811" w:rsidRPr="00D06811" w:rsidRDefault="00D06811" w:rsidP="00D068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distância generosa entre a introdução da seção e a linha de features; </w:t>
      </w:r>
    </w:p>
    <w:p w14:paraId="17A2AE29" w14:textId="77777777" w:rsidR="00D06811" w:rsidRPr="00D06811" w:rsidRDefault="00D06811" w:rsidP="00D068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gap horizontal uniforme entre colunas; </w:t>
      </w:r>
    </w:p>
    <w:p w14:paraId="57001AF5" w14:textId="77777777" w:rsidR="00D06811" w:rsidRPr="00D06811" w:rsidRDefault="00D06811" w:rsidP="00D068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respiro considerável abaixo antes da imagem panorâmica. </w:t>
      </w:r>
    </w:p>
    <w:p w14:paraId="3A170E75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686EB1FD">
          <v:rect id="_x0000_i1475" style="width:0;height:1.5pt" o:hralign="center" o:hrstd="t" o:hr="t" fillcolor="#a0a0a0" stroked="f"/>
        </w:pict>
      </w:r>
    </w:p>
    <w:p w14:paraId="21927619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5.6. Primeira imagem panorâmica</w:t>
      </w:r>
    </w:p>
    <w:p w14:paraId="0AC95D86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Características</w:t>
      </w:r>
    </w:p>
    <w:p w14:paraId="6A15993F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Grande imagem horizontal de montanhas/terreno vulcânico, com:</w:t>
      </w:r>
    </w:p>
    <w:p w14:paraId="59A4EF3C" w14:textId="77777777" w:rsidR="00D06811" w:rsidRPr="00D06811" w:rsidRDefault="00D06811" w:rsidP="00D068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cantos bem arredondados; </w:t>
      </w:r>
    </w:p>
    <w:p w14:paraId="277AB979" w14:textId="77777777" w:rsidR="00D06811" w:rsidRPr="00D06811" w:rsidRDefault="00D06811" w:rsidP="00D068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largura praticamente total do container; </w:t>
      </w:r>
    </w:p>
    <w:p w14:paraId="2A2A2748" w14:textId="77777777" w:rsidR="00D06811" w:rsidRPr="00D06811" w:rsidRDefault="00D06811" w:rsidP="00D068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altura média/alta. </w:t>
      </w:r>
    </w:p>
    <w:p w14:paraId="2E31C435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Função</w:t>
      </w:r>
    </w:p>
    <w:p w14:paraId="4640F0EE" w14:textId="77777777" w:rsidR="00D06811" w:rsidRPr="00D06811" w:rsidRDefault="00D06811" w:rsidP="00D068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criar uma pausa visual; </w:t>
      </w:r>
    </w:p>
    <w:p w14:paraId="4467C5D5" w14:textId="77777777" w:rsidR="00D06811" w:rsidRPr="00D06811" w:rsidRDefault="00D06811" w:rsidP="00D068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transferir a narrativa de benefícios para percepção de escala; </w:t>
      </w:r>
    </w:p>
    <w:p w14:paraId="5C1D6161" w14:textId="77777777" w:rsidR="00D06811" w:rsidRPr="00D06811" w:rsidRDefault="00D06811" w:rsidP="00D068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reforçar o tom premium/ambiental. </w:t>
      </w:r>
    </w:p>
    <w:p w14:paraId="6E2DC0BE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Alinhamento</w:t>
      </w:r>
    </w:p>
    <w:p w14:paraId="6C48388D" w14:textId="77777777" w:rsidR="00D06811" w:rsidRPr="00D06811" w:rsidRDefault="00D06811" w:rsidP="00D068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alinhada ao container; </w:t>
      </w:r>
    </w:p>
    <w:p w14:paraId="29AE590F" w14:textId="77777777" w:rsidR="00D06811" w:rsidRPr="00D06811" w:rsidRDefault="00D06811" w:rsidP="00D068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não encosta na borda da viewport; </w:t>
      </w:r>
    </w:p>
    <w:p w14:paraId="209B5437" w14:textId="77777777" w:rsidR="00D06811" w:rsidRPr="00D06811" w:rsidRDefault="00D06811" w:rsidP="00D068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segue o mesmo recuo lateral dos outros blocos. </w:t>
      </w:r>
    </w:p>
    <w:p w14:paraId="01FA8B90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79AF3456">
          <v:rect id="_x0000_i1476" style="width:0;height:1.5pt" o:hralign="center" o:hrstd="t" o:hr="t" fillcolor="#a0a0a0" stroked="f"/>
        </w:pict>
      </w:r>
    </w:p>
    <w:p w14:paraId="03C8D507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lastRenderedPageBreak/>
        <w:t>5.7. Seção split “See the Big Picture”</w:t>
      </w:r>
    </w:p>
    <w:p w14:paraId="4AA12C7C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Estrutura</w:t>
      </w:r>
    </w:p>
    <w:p w14:paraId="243471B2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Seção em duas colunas:</w:t>
      </w:r>
    </w:p>
    <w:p w14:paraId="0AFA905C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Coluna esquerda</w:t>
      </w:r>
    </w:p>
    <w:p w14:paraId="4980D2F7" w14:textId="77777777" w:rsidR="00D06811" w:rsidRPr="00D06811" w:rsidRDefault="00D06811" w:rsidP="00D068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título serifado </w:t>
      </w:r>
    </w:p>
    <w:p w14:paraId="6E2A3AC0" w14:textId="77777777" w:rsidR="00D06811" w:rsidRPr="00D06811" w:rsidRDefault="00D06811" w:rsidP="00D068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parágrafo introdutório </w:t>
      </w:r>
    </w:p>
    <w:p w14:paraId="651CBC9A" w14:textId="77777777" w:rsidR="00D06811" w:rsidRPr="00D06811" w:rsidRDefault="00D06811" w:rsidP="00D068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lista numerada com 4 itens </w:t>
      </w:r>
    </w:p>
    <w:p w14:paraId="1A7C4CAB" w14:textId="77777777" w:rsidR="00D06811" w:rsidRPr="00D06811" w:rsidRDefault="00D06811" w:rsidP="00D0681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botão </w:t>
      </w:r>
    </w:p>
    <w:p w14:paraId="2D96051A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Coluna direita</w:t>
      </w:r>
    </w:p>
    <w:p w14:paraId="6F4E8D23" w14:textId="77777777" w:rsidR="00D06811" w:rsidRPr="00D06811" w:rsidRDefault="00D06811" w:rsidP="00D0681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imagem/render com cilindros em fundo bege </w:t>
      </w:r>
    </w:p>
    <w:p w14:paraId="338957A0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Proporção</w:t>
      </w:r>
    </w:p>
    <w:p w14:paraId="36F35BC9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As colunas parecem visualmente próximas de:</w:t>
      </w:r>
    </w:p>
    <w:p w14:paraId="3114EC83" w14:textId="77777777" w:rsidR="00D06811" w:rsidRPr="00D06811" w:rsidRDefault="00D06811" w:rsidP="00D068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45–48% / 45–48%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0AC223CD" w14:textId="77777777" w:rsidR="00D06811" w:rsidRPr="00D06811" w:rsidRDefault="00D06811" w:rsidP="00D068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com gutter estreito/moderado entre elas </w:t>
      </w:r>
    </w:p>
    <w:p w14:paraId="54E42A84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Coluna esquerda</w:t>
      </w:r>
    </w:p>
    <w:p w14:paraId="503FE8E3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O texto inicia na mesma linha-mestra esquerda das seções anteriores.</w:t>
      </w:r>
    </w:p>
    <w:p w14:paraId="3ED62BA0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Lista numerada</w:t>
      </w:r>
    </w:p>
    <w:p w14:paraId="395466D4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Cada item:</w:t>
      </w:r>
    </w:p>
    <w:p w14:paraId="75F9945A" w14:textId="77777777" w:rsidR="00D06811" w:rsidRPr="00D06811" w:rsidRDefault="00D06811" w:rsidP="00D068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possui um número de dois dígitos (“01”, “02”, etc.); </w:t>
      </w:r>
    </w:p>
    <w:p w14:paraId="02BD2986" w14:textId="77777777" w:rsidR="00D06811" w:rsidRPr="00D06811" w:rsidRDefault="00D06811" w:rsidP="00D068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é separado por linha horizontal fina; </w:t>
      </w:r>
    </w:p>
    <w:p w14:paraId="2DEEB1A7" w14:textId="77777777" w:rsidR="00D06811" w:rsidRPr="00D06811" w:rsidRDefault="00D06811" w:rsidP="00D068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o número fica em uma faixa estreita; </w:t>
      </w:r>
    </w:p>
    <w:p w14:paraId="39222172" w14:textId="77777777" w:rsidR="00D06811" w:rsidRPr="00D06811" w:rsidRDefault="00D06811" w:rsidP="00D0681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o texto do item ocupa o restante da largura. </w:t>
      </w:r>
    </w:p>
    <w:p w14:paraId="6D69F1B8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 lista tem aparência de checklist executivo.</w:t>
      </w:r>
    </w:p>
    <w:p w14:paraId="146B21D9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Botão</w:t>
      </w:r>
    </w:p>
    <w:p w14:paraId="6CFE3B00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Botão pequeno/médio, pill, verde claro.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br/>
        <w:t>Alinhado ao início da coluna textual.</w:t>
      </w:r>
    </w:p>
    <w:p w14:paraId="702A5F8A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Coluna direita</w:t>
      </w:r>
    </w:p>
    <w:p w14:paraId="24A02ABE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lastRenderedPageBreak/>
        <w:t>Imagem estática minimalista com:</w:t>
      </w:r>
    </w:p>
    <w:p w14:paraId="2F948D5F" w14:textId="77777777" w:rsidR="00D06811" w:rsidRPr="00D06811" w:rsidRDefault="00D06811" w:rsidP="00D068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fundo bege; </w:t>
      </w:r>
    </w:p>
    <w:p w14:paraId="710040E3" w14:textId="77777777" w:rsidR="00D06811" w:rsidRPr="00D06811" w:rsidRDefault="00D06811" w:rsidP="00D068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cilindros brancos; </w:t>
      </w:r>
    </w:p>
    <w:p w14:paraId="31C63A54" w14:textId="77777777" w:rsidR="00D06811" w:rsidRPr="00D06811" w:rsidRDefault="00D06811" w:rsidP="00D068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composição clean; </w:t>
      </w:r>
    </w:p>
    <w:p w14:paraId="1CB877B8" w14:textId="77777777" w:rsidR="00D06811" w:rsidRPr="00D06811" w:rsidRDefault="00D06811" w:rsidP="00D0681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cantos arredondados. </w:t>
      </w:r>
    </w:p>
    <w:p w14:paraId="6BD58118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Direcionamento visual</w:t>
      </w:r>
    </w:p>
    <w:p w14:paraId="78C658D9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Lê-se da esquerda para a direita:</w:t>
      </w:r>
    </w:p>
    <w:p w14:paraId="6C4B62A8" w14:textId="77777777" w:rsidR="00D06811" w:rsidRPr="00D06811" w:rsidRDefault="00D06811" w:rsidP="00D068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conceito </w:t>
      </w:r>
    </w:p>
    <w:p w14:paraId="2314C18B" w14:textId="77777777" w:rsidR="00D06811" w:rsidRPr="00D06811" w:rsidRDefault="00D06811" w:rsidP="00D068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prova textual </w:t>
      </w:r>
    </w:p>
    <w:p w14:paraId="6E51A45F" w14:textId="77777777" w:rsidR="00D06811" w:rsidRPr="00D06811" w:rsidRDefault="00D06811" w:rsidP="00D068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CTA </w:t>
      </w:r>
    </w:p>
    <w:p w14:paraId="4D1BB72A" w14:textId="77777777" w:rsidR="00D06811" w:rsidRPr="00D06811" w:rsidRDefault="00D06811" w:rsidP="00D0681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representação visual limpa </w:t>
      </w:r>
    </w:p>
    <w:p w14:paraId="3B4E9A67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5177C9FE">
          <v:rect id="_x0000_i1477" style="width:0;height:1.5pt" o:hralign="center" o:hrstd="t" o:hr="t" fillcolor="#a0a0a0" stroked="f"/>
        </w:pict>
      </w:r>
    </w:p>
    <w:p w14:paraId="51863A95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5.8. Divisor e seção central “Why Choose Area?”</w:t>
      </w:r>
    </w:p>
    <w:p w14:paraId="258245D0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Separador</w:t>
      </w:r>
    </w:p>
    <w:p w14:paraId="11BD14AE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Antes desta seção aparece uma </w:t>
      </w: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linha horizontal longa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, fina e discreta.</w:t>
      </w:r>
    </w:p>
    <w:p w14:paraId="1DCF2211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Estrutura</w:t>
      </w:r>
    </w:p>
    <w:p w14:paraId="2E5AAB43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Bloco centralizado composto por:</w:t>
      </w:r>
    </w:p>
    <w:p w14:paraId="6768EEF2" w14:textId="77777777" w:rsidR="00D06811" w:rsidRPr="00D06811" w:rsidRDefault="00D06811" w:rsidP="00D068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pequeno eyebrow; </w:t>
      </w:r>
    </w:p>
    <w:p w14:paraId="3FA3B04D" w14:textId="77777777" w:rsidR="00D06811" w:rsidRPr="00D06811" w:rsidRDefault="00D06811" w:rsidP="00D068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título grande serifado “Why Choose Area?”; </w:t>
      </w:r>
    </w:p>
    <w:p w14:paraId="05AF5384" w14:textId="77777777" w:rsidR="00D06811" w:rsidRPr="00D06811" w:rsidRDefault="00D06811" w:rsidP="00D068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parágrafo curto; </w:t>
      </w:r>
    </w:p>
    <w:p w14:paraId="3223A4C1" w14:textId="77777777" w:rsidR="00D06811" w:rsidRPr="00D06811" w:rsidRDefault="00D06811" w:rsidP="00D0681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botão central. </w:t>
      </w:r>
    </w:p>
    <w:p w14:paraId="1C7443A0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Hierarquia</w:t>
      </w:r>
    </w:p>
    <w:p w14:paraId="33531DDA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É uma seção de pausa e enquadramento comparativo.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br/>
        <w:t>Ela recentraliza a página depois do split anterior.</w:t>
      </w:r>
    </w:p>
    <w:p w14:paraId="16AD0E0A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Espaçamento</w:t>
      </w:r>
    </w:p>
    <w:p w14:paraId="080040F2" w14:textId="77777777" w:rsidR="00D06811" w:rsidRPr="00D06811" w:rsidRDefault="00D06811" w:rsidP="00D0681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muito espaço acima do título; </w:t>
      </w:r>
    </w:p>
    <w:p w14:paraId="0CC836F2" w14:textId="77777777" w:rsidR="00D06811" w:rsidRPr="00D06811" w:rsidRDefault="00D06811" w:rsidP="00D0681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subtítulo estreito centralizado; </w:t>
      </w:r>
    </w:p>
    <w:p w14:paraId="77F089C6" w14:textId="77777777" w:rsidR="00D06811" w:rsidRPr="00D06811" w:rsidRDefault="00D06811" w:rsidP="00D0681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CTA central com espaço suficiente antes da tabela. </w:t>
      </w:r>
    </w:p>
    <w:p w14:paraId="61E2630B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lastRenderedPageBreak/>
        <w:pict w14:anchorId="7B8CEDC3">
          <v:rect id="_x0000_i1478" style="width:0;height:1.5pt" o:hralign="center" o:hrstd="t" o:hr="t" fillcolor="#a0a0a0" stroked="f"/>
        </w:pict>
      </w:r>
    </w:p>
    <w:p w14:paraId="44FE8F69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5.9. Tabela comparativa</w:t>
      </w:r>
    </w:p>
    <w:p w14:paraId="74D096FE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Estrutura</w:t>
      </w:r>
    </w:p>
    <w:p w14:paraId="013D850A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Tabela de 3 colunas:</w:t>
      </w:r>
    </w:p>
    <w:p w14:paraId="3025805D" w14:textId="77777777" w:rsidR="00D06811" w:rsidRPr="00D06811" w:rsidRDefault="00D06811" w:rsidP="00D068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Area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29BA3E50" w14:textId="77777777" w:rsidR="00D06811" w:rsidRPr="00D06811" w:rsidRDefault="00D06811" w:rsidP="00D068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WebSurge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68F54FD3" w14:textId="77777777" w:rsidR="00D06811" w:rsidRPr="00D06811" w:rsidRDefault="00D06811" w:rsidP="00D0681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HyperView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26044229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Visual</w:t>
      </w:r>
    </w:p>
    <w:p w14:paraId="0C6ADB4A" w14:textId="77777777" w:rsidR="00D06811" w:rsidRPr="00D06811" w:rsidRDefault="00D06811" w:rsidP="00D0681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bordas muito suaves; </w:t>
      </w:r>
    </w:p>
    <w:p w14:paraId="7A6B68CA" w14:textId="77777777" w:rsidR="00D06811" w:rsidRPr="00D06811" w:rsidRDefault="00D06811" w:rsidP="00D0681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aparência refinada, quase clínica; </w:t>
      </w:r>
    </w:p>
    <w:p w14:paraId="05A01575" w14:textId="77777777" w:rsidR="00D06811" w:rsidRPr="00D06811" w:rsidRDefault="00D06811" w:rsidP="00D0681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sem preenchimentos pesados; </w:t>
      </w:r>
    </w:p>
    <w:p w14:paraId="6963D795" w14:textId="77777777" w:rsidR="00D06811" w:rsidRPr="00D06811" w:rsidRDefault="00D06811" w:rsidP="00D0681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muito espaço em branco interno. </w:t>
      </w:r>
    </w:p>
    <w:p w14:paraId="3652642B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Cabeçalho</w:t>
      </w:r>
    </w:p>
    <w:p w14:paraId="11D994D3" w14:textId="77777777" w:rsidR="00D06811" w:rsidRPr="00D06811" w:rsidRDefault="00D06811" w:rsidP="00D068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títulos centralizados no topo; </w:t>
      </w:r>
    </w:p>
    <w:p w14:paraId="632F15E7" w14:textId="77777777" w:rsidR="00D06811" w:rsidRPr="00D06811" w:rsidRDefault="00D06811" w:rsidP="00D0681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 primeira coluna parece mais destacada visualmente, com contorno superior mais evidente e cantos arredondados na parte alta. </w:t>
      </w:r>
    </w:p>
    <w:p w14:paraId="2068220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Corpo da tabela</w:t>
      </w:r>
    </w:p>
    <w:p w14:paraId="55EF0C1C" w14:textId="77777777" w:rsidR="00D06811" w:rsidRPr="00D06811" w:rsidRDefault="00D06811" w:rsidP="00D068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linhas horizontais suaves separando benefícios/comparações; </w:t>
      </w:r>
    </w:p>
    <w:p w14:paraId="4EB081A3" w14:textId="77777777" w:rsidR="00D06811" w:rsidRPr="00D06811" w:rsidRDefault="00D06811" w:rsidP="00D068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uso de ícones de check e X; </w:t>
      </w:r>
    </w:p>
    <w:p w14:paraId="646A2088" w14:textId="77777777" w:rsidR="00D06811" w:rsidRPr="00D06811" w:rsidRDefault="00D06811" w:rsidP="00D0681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textos curtos por linha. </w:t>
      </w:r>
    </w:p>
    <w:p w14:paraId="566EE4D6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Função</w:t>
      </w:r>
    </w:p>
    <w:p w14:paraId="774DC100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É um bloco de credibilidade racional, em contraste com a emoção da hero e das imagens.</w:t>
      </w:r>
    </w:p>
    <w:p w14:paraId="7CF22657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688A3F88">
          <v:rect id="_x0000_i1479" style="width:0;height:1.5pt" o:hralign="center" o:hrstd="t" o:hr="t" fillcolor="#a0a0a0" stroked="f"/>
        </w:pict>
      </w:r>
    </w:p>
    <w:p w14:paraId="70B5D5DB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5.10. Testimonial split</w:t>
      </w:r>
    </w:p>
    <w:p w14:paraId="0ADA3550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Estrutura</w:t>
      </w:r>
    </w:p>
    <w:p w14:paraId="703BF030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Seção em duas colunas:</w:t>
      </w:r>
    </w:p>
    <w:p w14:paraId="467A4F22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lastRenderedPageBreak/>
        <w:t>Esquerda</w:t>
      </w:r>
    </w:p>
    <w:p w14:paraId="5D3AA231" w14:textId="77777777" w:rsidR="00D06811" w:rsidRPr="00D06811" w:rsidRDefault="00D06811" w:rsidP="00D0681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imagem quadrada/retangular de escultura de esferas empilhadas </w:t>
      </w:r>
    </w:p>
    <w:p w14:paraId="2D6D1FA6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Direita</w:t>
      </w:r>
    </w:p>
    <w:p w14:paraId="4E63E1B8" w14:textId="77777777" w:rsidR="00D06811" w:rsidRPr="00D06811" w:rsidRDefault="00D06811" w:rsidP="00D068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citação grande serifada </w:t>
      </w:r>
    </w:p>
    <w:p w14:paraId="68D73572" w14:textId="77777777" w:rsidR="00D06811" w:rsidRPr="00D06811" w:rsidRDefault="00D06811" w:rsidP="00D068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nome do autor </w:t>
      </w:r>
    </w:p>
    <w:p w14:paraId="232A3BF2" w14:textId="77777777" w:rsidR="00D06811" w:rsidRPr="00D06811" w:rsidRDefault="00D06811" w:rsidP="00D0681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cargo/empresa em verde discreto </w:t>
      </w:r>
    </w:p>
    <w:p w14:paraId="264A6B1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Proporção</w:t>
      </w:r>
    </w:p>
    <w:p w14:paraId="0FFBF3DB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 imagem ocupa uma área grande e pesada visualmente.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br/>
        <w:t>O texto ocupa área semelhante, mas com menos massa, compensada pela escala do quote.</w:t>
      </w:r>
    </w:p>
    <w:p w14:paraId="4FC6D480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Quote</w:t>
      </w:r>
    </w:p>
    <w:p w14:paraId="19D31855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 citação tem:</w:t>
      </w:r>
    </w:p>
    <w:p w14:paraId="52592296" w14:textId="77777777" w:rsidR="00D06811" w:rsidRPr="00D06811" w:rsidRDefault="00D06811" w:rsidP="00D068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corpo grande; </w:t>
      </w:r>
    </w:p>
    <w:p w14:paraId="4090A6B0" w14:textId="77777777" w:rsidR="00D06811" w:rsidRPr="00D06811" w:rsidRDefault="00D06811" w:rsidP="00D068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serifada; </w:t>
      </w:r>
    </w:p>
    <w:p w14:paraId="085791BF" w14:textId="77777777" w:rsidR="00D06811" w:rsidRPr="00D06811" w:rsidRDefault="00D06811" w:rsidP="00D068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multiline; </w:t>
      </w:r>
    </w:p>
    <w:p w14:paraId="227EFDC4" w14:textId="77777777" w:rsidR="00D06811" w:rsidRPr="00D06811" w:rsidRDefault="00D06811" w:rsidP="00D0681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forte presença editorial. </w:t>
      </w:r>
    </w:p>
    <w:p w14:paraId="7CDA1693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Assinatura</w:t>
      </w:r>
    </w:p>
    <w:p w14:paraId="55A10574" w14:textId="77777777" w:rsidR="00D06811" w:rsidRPr="00D06811" w:rsidRDefault="00D06811" w:rsidP="00D0681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pequena; </w:t>
      </w:r>
    </w:p>
    <w:p w14:paraId="1D5B1D51" w14:textId="77777777" w:rsidR="00D06811" w:rsidRPr="00D06811" w:rsidRDefault="00D06811" w:rsidP="00D0681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alinhada à esquerda sob a citação; </w:t>
      </w:r>
    </w:p>
    <w:p w14:paraId="4B806EA9" w14:textId="77777777" w:rsidR="00D06811" w:rsidRPr="00D06811" w:rsidRDefault="00D06811" w:rsidP="00D0681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segunda linha em verde, funcionando como destaque sutil. </w:t>
      </w:r>
    </w:p>
    <w:p w14:paraId="1922391E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Direcionamento</w:t>
      </w:r>
    </w:p>
    <w:p w14:paraId="50F5E0B4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 imagem ancora a seção.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br/>
        <w:t>A citação entrega a prova social qualitativa.</w:t>
      </w:r>
    </w:p>
    <w:p w14:paraId="03BA4B10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1AB4419D">
          <v:rect id="_x0000_i1480" style="width:0;height:1.5pt" o:hralign="center" o:hrstd="t" o:hr="t" fillcolor="#a0a0a0" stroked="f"/>
        </w:pict>
      </w:r>
    </w:p>
    <w:p w14:paraId="1CDE46FB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5.11. Separador e seção “Map Your Success”</w:t>
      </w:r>
    </w:p>
    <w:p w14:paraId="1655DE6F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Cabeçalho da seção</w:t>
      </w:r>
    </w:p>
    <w:p w14:paraId="7742F43B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No topo:</w:t>
      </w:r>
    </w:p>
    <w:p w14:paraId="5EA06634" w14:textId="77777777" w:rsidR="00D06811" w:rsidRPr="00D06811" w:rsidRDefault="00D06811" w:rsidP="00D068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lastRenderedPageBreak/>
        <w:t xml:space="preserve">título serifado alinhado à esquerda; </w:t>
      </w:r>
    </w:p>
    <w:p w14:paraId="4A7DD2F3" w14:textId="77777777" w:rsidR="00D06811" w:rsidRPr="00D06811" w:rsidRDefault="00D06811" w:rsidP="00D0681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botão pequeno “Discover More” alinhado à direita. </w:t>
      </w:r>
    </w:p>
    <w:p w14:paraId="581289FF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Essa combinação cria um cabeçalho horizontal de seção.</w:t>
      </w:r>
    </w:p>
    <w:p w14:paraId="5A44CDAF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Abaixo: 3 passos</w:t>
      </w:r>
    </w:p>
    <w:p w14:paraId="1C938872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Três colunas iguais com:</w:t>
      </w:r>
    </w:p>
    <w:p w14:paraId="62E63708" w14:textId="77777777" w:rsidR="00D06811" w:rsidRPr="00D06811" w:rsidRDefault="00D06811" w:rsidP="00D068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número grande em cinza claro: 01 / 02 / 03 </w:t>
      </w:r>
    </w:p>
    <w:p w14:paraId="34DA21E5" w14:textId="77777777" w:rsidR="00D06811" w:rsidRPr="00D06811" w:rsidRDefault="00D06811" w:rsidP="00D068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título pequeno abaixo </w:t>
      </w:r>
    </w:p>
    <w:p w14:paraId="2F532EED" w14:textId="77777777" w:rsidR="00D06811" w:rsidRPr="00D06811" w:rsidRDefault="00D06811" w:rsidP="00D0681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descrição curta </w:t>
      </w:r>
    </w:p>
    <w:p w14:paraId="253C00AF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Características visuais</w:t>
      </w:r>
    </w:p>
    <w:p w14:paraId="09F2F11A" w14:textId="77777777" w:rsidR="00D06811" w:rsidRPr="00D06811" w:rsidRDefault="00D06811" w:rsidP="00D068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os números têm muito peso espacial, mas pouco contraste; </w:t>
      </w:r>
    </w:p>
    <w:p w14:paraId="48181669" w14:textId="77777777" w:rsidR="00D06811" w:rsidRPr="00D06811" w:rsidRDefault="00D06811" w:rsidP="00D068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cada passo é simples, linear, quase infográfico; </w:t>
      </w:r>
    </w:p>
    <w:p w14:paraId="5F209B2D" w14:textId="77777777" w:rsidR="00D06811" w:rsidRPr="00D06811" w:rsidRDefault="00D06811" w:rsidP="00D0681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 linha superior muito suave ajuda a estruturar a área. </w:t>
      </w:r>
    </w:p>
    <w:p w14:paraId="00EDEFCF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Função</w:t>
      </w:r>
    </w:p>
    <w:p w14:paraId="43157F3D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Transforma a proposta em um fluxo operacional simples.</w:t>
      </w:r>
    </w:p>
    <w:p w14:paraId="2ABF12FE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1045EB85">
          <v:rect id="_x0000_i1481" style="width:0;height:1.5pt" o:hralign="center" o:hrstd="t" o:hr="t" fillcolor="#a0a0a0" stroked="f"/>
        </w:pict>
      </w:r>
    </w:p>
    <w:p w14:paraId="7F485251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5.12. Segunda imagem panorâmica</w:t>
      </w:r>
    </w:p>
    <w:p w14:paraId="148AE889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Características</w:t>
      </w:r>
    </w:p>
    <w:p w14:paraId="30079408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Grande fotografia aérea com colinas verdes e estrada sinuosa.</w:t>
      </w:r>
    </w:p>
    <w:p w14:paraId="2DC6BC97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Função</w:t>
      </w:r>
    </w:p>
    <w:p w14:paraId="3C3DC3D9" w14:textId="77777777" w:rsidR="00D06811" w:rsidRPr="00D06811" w:rsidRDefault="00D06811" w:rsidP="00D068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reforçar a ideia de jornada / caminho / processo; </w:t>
      </w:r>
    </w:p>
    <w:p w14:paraId="288F3141" w14:textId="77777777" w:rsidR="00D06811" w:rsidRPr="00D06811" w:rsidRDefault="00D06811" w:rsidP="00D068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servir de ponte visual entre o bloco de etapas e o CTA final; </w:t>
      </w:r>
    </w:p>
    <w:p w14:paraId="186140CA" w14:textId="77777777" w:rsidR="00D06811" w:rsidRPr="00D06811" w:rsidRDefault="00D06811" w:rsidP="00D0681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reabrir a composição antes do fechamento. </w:t>
      </w:r>
    </w:p>
    <w:p w14:paraId="65FF455F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Tratamento</w:t>
      </w:r>
    </w:p>
    <w:p w14:paraId="0D152C00" w14:textId="77777777" w:rsidR="00D06811" w:rsidRPr="00D06811" w:rsidRDefault="00D06811" w:rsidP="00D0681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cantos arredondados; </w:t>
      </w:r>
    </w:p>
    <w:p w14:paraId="0045B15A" w14:textId="77777777" w:rsidR="00D06811" w:rsidRPr="00D06811" w:rsidRDefault="00D06811" w:rsidP="00D0681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largura quase total do container; </w:t>
      </w:r>
    </w:p>
    <w:p w14:paraId="0CB189C3" w14:textId="77777777" w:rsidR="00D06811" w:rsidRPr="00D06811" w:rsidRDefault="00D06811" w:rsidP="00D0681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contraste cromático mais forte que a imagem panorâmica anterior. </w:t>
      </w:r>
    </w:p>
    <w:p w14:paraId="11FEBCEF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65690BBB">
          <v:rect id="_x0000_i1482" style="width:0;height:1.5pt" o:hralign="center" o:hrstd="t" o:hr="t" fillcolor="#a0a0a0" stroked="f"/>
        </w:pict>
      </w:r>
    </w:p>
    <w:p w14:paraId="74A2DC6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lastRenderedPageBreak/>
        <w:t>5.13. CTA final “Connect with us”</w:t>
      </w:r>
    </w:p>
    <w:p w14:paraId="26EF3AB9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Estrutura</w:t>
      </w:r>
    </w:p>
    <w:p w14:paraId="42AC837A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Bloco totalmente centralizado com:</w:t>
      </w:r>
    </w:p>
    <w:p w14:paraId="6F3CC8F7" w14:textId="77777777" w:rsidR="00D06811" w:rsidRPr="00D06811" w:rsidRDefault="00D06811" w:rsidP="00D068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título serifado médio/grande </w:t>
      </w:r>
    </w:p>
    <w:p w14:paraId="09F6B048" w14:textId="77777777" w:rsidR="00D06811" w:rsidRPr="00D06811" w:rsidRDefault="00D06811" w:rsidP="00D068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subtítulo curto </w:t>
      </w:r>
    </w:p>
    <w:p w14:paraId="57D57A12" w14:textId="77777777" w:rsidR="00D06811" w:rsidRPr="00D06811" w:rsidRDefault="00D06811" w:rsidP="00D0681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botão longo central </w:t>
      </w:r>
    </w:p>
    <w:p w14:paraId="33B8DC0E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Botão</w:t>
      </w:r>
    </w:p>
    <w:p w14:paraId="55DEE4EB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Diferente dos outros:</w:t>
      </w:r>
    </w:p>
    <w:p w14:paraId="6300F16C" w14:textId="77777777" w:rsidR="00D06811" w:rsidRPr="00D06811" w:rsidRDefault="00D06811" w:rsidP="00D068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muito mais largo; </w:t>
      </w:r>
    </w:p>
    <w:p w14:paraId="363AA536" w14:textId="77777777" w:rsidR="00D06811" w:rsidRPr="00D06811" w:rsidRDefault="00D06811" w:rsidP="00D068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oliva escuro; </w:t>
      </w:r>
    </w:p>
    <w:p w14:paraId="02E0CE74" w14:textId="77777777" w:rsidR="00D06811" w:rsidRPr="00D06811" w:rsidRDefault="00D06811" w:rsidP="00D068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formato pill; </w:t>
      </w:r>
    </w:p>
    <w:p w14:paraId="055CF6B6" w14:textId="77777777" w:rsidR="00D06811" w:rsidRPr="00D06811" w:rsidRDefault="00D06811" w:rsidP="00D068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centralizado; </w:t>
      </w:r>
    </w:p>
    <w:p w14:paraId="5A714AEE" w14:textId="77777777" w:rsidR="00D06811" w:rsidRPr="00D06811" w:rsidRDefault="00D06811" w:rsidP="00D0681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funciona como CTA principal de encerramento. </w:t>
      </w:r>
    </w:p>
    <w:p w14:paraId="475480B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Hierarquia</w:t>
      </w:r>
    </w:p>
    <w:p w14:paraId="0FDBBFFC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É o fechamento funcional da página.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br/>
        <w:t>Tudo converge para este ponto.</w:t>
      </w:r>
    </w:p>
    <w:p w14:paraId="7C60DA8B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Espaçamento</w:t>
      </w:r>
    </w:p>
    <w:p w14:paraId="2AAD08F3" w14:textId="77777777" w:rsidR="00D06811" w:rsidRPr="00D06811" w:rsidRDefault="00D06811" w:rsidP="00D068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grande respiro acima e abaixo; </w:t>
      </w:r>
    </w:p>
    <w:p w14:paraId="4B3D0EE5" w14:textId="77777777" w:rsidR="00D06811" w:rsidRPr="00D06811" w:rsidRDefault="00D06811" w:rsidP="00D068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título e subtítulo com distância curta; </w:t>
      </w:r>
    </w:p>
    <w:p w14:paraId="00713F03" w14:textId="77777777" w:rsidR="00D06811" w:rsidRPr="00D06811" w:rsidRDefault="00D06811" w:rsidP="00D068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subtítulo e botão com distância moderada; </w:t>
      </w:r>
    </w:p>
    <w:p w14:paraId="138B0513" w14:textId="77777777" w:rsidR="00D06811" w:rsidRPr="00D06811" w:rsidRDefault="00D06811" w:rsidP="00D0681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bloco isolado do footer por outra boa faixa de espaço. </w:t>
      </w:r>
    </w:p>
    <w:p w14:paraId="574E591B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09F3EA8A">
          <v:rect id="_x0000_i1483" style="width:0;height:1.5pt" o:hralign="center" o:hrstd="t" o:hr="t" fillcolor="#a0a0a0" stroked="f"/>
        </w:pict>
      </w:r>
    </w:p>
    <w:p w14:paraId="73BD56C8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5.14. Footer</w:t>
      </w:r>
    </w:p>
    <w:p w14:paraId="41B72374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Estrutura</w:t>
      </w:r>
    </w:p>
    <w:p w14:paraId="29D7E917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O footer é muito minimalista e dividido em duas camadas:</w:t>
      </w:r>
    </w:p>
    <w:p w14:paraId="5B15E9E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Camada superior</w:t>
      </w:r>
    </w:p>
    <w:p w14:paraId="72BC0961" w14:textId="77777777" w:rsidR="00D06811" w:rsidRPr="00D06811" w:rsidRDefault="00D06811" w:rsidP="00D0681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mini navegação horizontal discreta à esquerda </w:t>
      </w:r>
    </w:p>
    <w:p w14:paraId="32C0B7BD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lastRenderedPageBreak/>
        <w:t>Camada inferior</w:t>
      </w:r>
    </w:p>
    <w:p w14:paraId="26559DE9" w14:textId="77777777" w:rsidR="00D06811" w:rsidRPr="00D06811" w:rsidRDefault="00D06811" w:rsidP="00D0681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pequeno símbolo/ícone à esquerda </w:t>
      </w:r>
    </w:p>
    <w:p w14:paraId="3D97BBBA" w14:textId="77777777" w:rsidR="00D06811" w:rsidRPr="00D06811" w:rsidRDefault="00D06811" w:rsidP="00D0681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ano ao lado em verde suave </w:t>
      </w:r>
    </w:p>
    <w:p w14:paraId="01099E60" w14:textId="77777777" w:rsidR="00D06811" w:rsidRPr="00D06811" w:rsidRDefault="00D06811" w:rsidP="00D0681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copyright à direita </w:t>
      </w:r>
    </w:p>
    <w:p w14:paraId="690D6725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Visual</w:t>
      </w:r>
    </w:p>
    <w:p w14:paraId="423ADEF8" w14:textId="77777777" w:rsidR="00D06811" w:rsidRPr="00D06811" w:rsidRDefault="00D06811" w:rsidP="00D0681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extremamente leve; </w:t>
      </w:r>
    </w:p>
    <w:p w14:paraId="67889DF1" w14:textId="77777777" w:rsidR="00D06811" w:rsidRPr="00D06811" w:rsidRDefault="00D06811" w:rsidP="00D0681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muito espaço vazio; </w:t>
      </w:r>
    </w:p>
    <w:p w14:paraId="7F201C2F" w14:textId="77777777" w:rsidR="00D06811" w:rsidRPr="00D06811" w:rsidRDefault="00D06811" w:rsidP="00D0681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não compete com o CTA final. </w:t>
      </w:r>
    </w:p>
    <w:p w14:paraId="0DE63E06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 w:bidi="he-IL"/>
          <w14:ligatures w14:val="none"/>
        </w:rPr>
        <w:t>Separação</w:t>
      </w:r>
    </w:p>
    <w:p w14:paraId="54E624E6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Há uma linha horizontal muito discreta antes do footer.</w:t>
      </w:r>
    </w:p>
    <w:p w14:paraId="1C2278A7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6D796F4B">
          <v:rect id="_x0000_i1484" style="width:0;height:1.5pt" o:hralign="center" o:hrstd="t" o:hr="t" fillcolor="#a0a0a0" stroked="f"/>
        </w:pict>
      </w:r>
    </w:p>
    <w:p w14:paraId="717B6420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6. Regras compositivas que precisam ser preservadas</w:t>
      </w:r>
    </w:p>
    <w:p w14:paraId="25BD0814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6.1. Alternância de densidade</w:t>
      </w:r>
    </w:p>
    <w:p w14:paraId="5FEBA2D5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 página respira porque alterna:</w:t>
      </w:r>
    </w:p>
    <w:p w14:paraId="6DD2AEBA" w14:textId="77777777" w:rsidR="00D06811" w:rsidRPr="00D06811" w:rsidRDefault="00D06811" w:rsidP="00D0681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texto </w:t>
      </w:r>
    </w:p>
    <w:p w14:paraId="4685FE3F" w14:textId="77777777" w:rsidR="00D06811" w:rsidRPr="00D06811" w:rsidRDefault="00D06811" w:rsidP="00D0681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imagem </w:t>
      </w:r>
    </w:p>
    <w:p w14:paraId="1D77874A" w14:textId="77777777" w:rsidR="00D06811" w:rsidRPr="00D06811" w:rsidRDefault="00D06811" w:rsidP="00D0681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bloco central </w:t>
      </w:r>
    </w:p>
    <w:p w14:paraId="0D8DD18A" w14:textId="77777777" w:rsidR="00D06811" w:rsidRPr="00D06811" w:rsidRDefault="00D06811" w:rsidP="00D0681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split </w:t>
      </w:r>
    </w:p>
    <w:p w14:paraId="14AC62B1" w14:textId="77777777" w:rsidR="00D06811" w:rsidRPr="00D06811" w:rsidRDefault="00D06811" w:rsidP="00D0681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imagem </w:t>
      </w:r>
    </w:p>
    <w:p w14:paraId="3452E5AF" w14:textId="77777777" w:rsidR="00D06811" w:rsidRPr="00D06811" w:rsidRDefault="00D06811" w:rsidP="00D0681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CTA </w:t>
      </w:r>
    </w:p>
    <w:p w14:paraId="6B424C0E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Nunca há dois blocos densos de texto em sequência sem respiro visual.</w:t>
      </w:r>
    </w:p>
    <w:p w14:paraId="696C9AFC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66AF952B">
          <v:rect id="_x0000_i1485" style="width:0;height:1.5pt" o:hralign="center" o:hrstd="t" o:hr="t" fillcolor="#a0a0a0" stroked="f"/>
        </w:pict>
      </w:r>
    </w:p>
    <w:p w14:paraId="0682B6F4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6.2. Alternância de alinhamento</w:t>
      </w:r>
    </w:p>
    <w:p w14:paraId="5FB1565A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Padrão claro:</w:t>
      </w:r>
    </w:p>
    <w:p w14:paraId="314A9EE0" w14:textId="77777777" w:rsidR="00D06811" w:rsidRPr="00D06811" w:rsidRDefault="00D06811" w:rsidP="00D0681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esquerda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para seções informativas </w:t>
      </w:r>
    </w:p>
    <w:p w14:paraId="16BDCB99" w14:textId="77777777" w:rsidR="00D06811" w:rsidRPr="00D06811" w:rsidRDefault="00D06811" w:rsidP="00D0681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centro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para seções institucionais/decisivas </w:t>
      </w:r>
    </w:p>
    <w:p w14:paraId="0A38665B" w14:textId="77777777" w:rsidR="00D06811" w:rsidRPr="00D06811" w:rsidRDefault="00D06811" w:rsidP="00D0681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split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para comparação entre informação e objeto visual </w:t>
      </w:r>
    </w:p>
    <w:p w14:paraId="30BB6642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lastRenderedPageBreak/>
        <w:pict w14:anchorId="78FA7573">
          <v:rect id="_x0000_i1486" style="width:0;height:1.5pt" o:hralign="center" o:hrstd="t" o:hr="t" fillcolor="#a0a0a0" stroked="f"/>
        </w:pict>
      </w:r>
    </w:p>
    <w:p w14:paraId="204ECA78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6.3. Escala como principal ferramenta de hierarquia</w:t>
      </w:r>
    </w:p>
    <w:p w14:paraId="09BA24EE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 página não depende de cores fortes nem de efeitos visuais.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br/>
        <w:t>Ela depende de:</w:t>
      </w:r>
    </w:p>
    <w:p w14:paraId="45276EF1" w14:textId="77777777" w:rsidR="00D06811" w:rsidRPr="00D06811" w:rsidRDefault="00D06811" w:rsidP="00D0681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escala tipográfica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14D7DB09" w14:textId="77777777" w:rsidR="00D06811" w:rsidRPr="00D06811" w:rsidRDefault="00D06811" w:rsidP="00D0681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espaço em branco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37FAA6B0" w14:textId="77777777" w:rsidR="00D06811" w:rsidRPr="00D06811" w:rsidRDefault="00D06811" w:rsidP="00D0681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blocos grandes de imagem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25D96D2E" w14:textId="77777777" w:rsidR="00D06811" w:rsidRPr="00D06811" w:rsidRDefault="00D06811" w:rsidP="00D0681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botões discretos porém consistentes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213E3CE1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3B78AD05">
          <v:rect id="_x0000_i1487" style="width:0;height:1.5pt" o:hralign="center" o:hrstd="t" o:hr="t" fillcolor="#a0a0a0" stroked="f"/>
        </w:pict>
      </w:r>
    </w:p>
    <w:p w14:paraId="6BB23BEF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6.4. Uso de linhas divisórias</w:t>
      </w:r>
    </w:p>
    <w:p w14:paraId="2FB22282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As linhas horizontais:</w:t>
      </w:r>
    </w:p>
    <w:p w14:paraId="5FE2913E" w14:textId="77777777" w:rsidR="00D06811" w:rsidRPr="00D06811" w:rsidRDefault="00D06811" w:rsidP="00D0681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são finas; </w:t>
      </w:r>
    </w:p>
    <w:p w14:paraId="11EAE453" w14:textId="77777777" w:rsidR="00D06811" w:rsidRPr="00D06811" w:rsidRDefault="00D06811" w:rsidP="00D0681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de baixo contraste; </w:t>
      </w:r>
    </w:p>
    <w:p w14:paraId="7B45EDBC" w14:textId="77777777" w:rsidR="00D06811" w:rsidRPr="00D06811" w:rsidRDefault="00D06811" w:rsidP="00D0681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estruturam a leitura; </w:t>
      </w:r>
    </w:p>
    <w:p w14:paraId="44BE3E3B" w14:textId="77777777" w:rsidR="00D06811" w:rsidRPr="00D06811" w:rsidRDefault="00D06811" w:rsidP="00D0681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não parecem decorativas, mas sim arquitetônicas. </w:t>
      </w:r>
    </w:p>
    <w:p w14:paraId="51663DDE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1F92768E">
          <v:rect id="_x0000_i1488" style="width:0;height:1.5pt" o:hralign="center" o:hrstd="t" o:hr="t" fillcolor="#a0a0a0" stroked="f"/>
        </w:pict>
      </w:r>
    </w:p>
    <w:p w14:paraId="5A603EB8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6.5. Consistência de bordas</w:t>
      </w:r>
    </w:p>
    <w:p w14:paraId="39530737" w14:textId="77777777" w:rsidR="00D06811" w:rsidRPr="00D06811" w:rsidRDefault="00D06811" w:rsidP="00D0681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>Tudo parece obedecer ao mesmo conjunto de raios:</w:t>
      </w:r>
    </w:p>
    <w:p w14:paraId="414891D0" w14:textId="77777777" w:rsidR="00D06811" w:rsidRPr="00D06811" w:rsidRDefault="00D06811" w:rsidP="00D0681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imagens com raio grande; </w:t>
      </w:r>
    </w:p>
    <w:p w14:paraId="180EA152" w14:textId="77777777" w:rsidR="00D06811" w:rsidRPr="00D06811" w:rsidRDefault="00D06811" w:rsidP="00D0681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botões com raio total; </w:t>
      </w:r>
    </w:p>
    <w:p w14:paraId="044F8894" w14:textId="77777777" w:rsidR="00D06811" w:rsidRPr="00D06811" w:rsidRDefault="00D06811" w:rsidP="00D0681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mockup hero com raio grande; </w:t>
      </w:r>
    </w:p>
    <w:p w14:paraId="7A375BAC" w14:textId="77777777" w:rsidR="00D06811" w:rsidRPr="00D06811" w:rsidRDefault="00D06811" w:rsidP="00D0681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tabela com leve arredondamento em área destacada. </w:t>
      </w:r>
    </w:p>
    <w:p w14:paraId="38C4C162" w14:textId="77777777" w:rsidR="00D06811" w:rsidRPr="00D06811" w:rsidRDefault="00D06811" w:rsidP="00D0681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pict w14:anchorId="50DAE1FA">
          <v:rect id="_x0000_i1489" style="width:0;height:1.5pt" o:hralign="center" o:hrstd="t" o:hr="t" fillcolor="#a0a0a0" stroked="f"/>
        </w:pict>
      </w:r>
    </w:p>
    <w:p w14:paraId="6F3B95A7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7. Resumo operacional do layout</w:t>
      </w:r>
    </w:p>
    <w:p w14:paraId="5BE92BB1" w14:textId="77777777" w:rsidR="00D06811" w:rsidRPr="00D06811" w:rsidRDefault="00D06811" w:rsidP="00D0681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 w:bidi="he-IL"/>
          <w14:ligatures w14:val="none"/>
        </w:rPr>
        <w:t>Estrutura resumida</w:t>
      </w:r>
    </w:p>
    <w:p w14:paraId="1B3E013E" w14:textId="77777777" w:rsidR="00D06811" w:rsidRPr="00D06811" w:rsidRDefault="00D06811" w:rsidP="00D068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Header enxuto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— logo / menu / CTA </w:t>
      </w:r>
    </w:p>
    <w:p w14:paraId="34C25621" w14:textId="77777777" w:rsidR="00D06811" w:rsidRPr="00D06811" w:rsidRDefault="00D06811" w:rsidP="00D068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lastRenderedPageBreak/>
        <w:t>Hero central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— headline gigante + mockup com base verde </w:t>
      </w:r>
    </w:p>
    <w:p w14:paraId="1E6F0915" w14:textId="77777777" w:rsidR="00D06811" w:rsidRPr="00D06811" w:rsidRDefault="00D06811" w:rsidP="00D068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Prova social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— label + logos </w:t>
      </w:r>
    </w:p>
    <w:p w14:paraId="24BC1CFC" w14:textId="77777777" w:rsidR="00D06811" w:rsidRPr="00D06811" w:rsidRDefault="00D06811" w:rsidP="00D068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Benefícios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— eyebrow + título + descrição + 4 colunas </w:t>
      </w:r>
    </w:p>
    <w:p w14:paraId="5FB0A56B" w14:textId="77777777" w:rsidR="00D06811" w:rsidRPr="00D06811" w:rsidRDefault="00D06811" w:rsidP="00D068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Imagem panorâmica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16C6EAB7" w14:textId="77777777" w:rsidR="00D06811" w:rsidRPr="00D06811" w:rsidRDefault="00D06811" w:rsidP="00D068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Split section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— texto/lista/CTA à esquerda, imagem à direita </w:t>
      </w:r>
    </w:p>
    <w:p w14:paraId="68273715" w14:textId="77777777" w:rsidR="00D06811" w:rsidRPr="00D06811" w:rsidRDefault="00D06811" w:rsidP="00D068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Seção central comparativa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— título + subtítulo + CTA + tabela </w:t>
      </w:r>
    </w:p>
    <w:p w14:paraId="43792135" w14:textId="77777777" w:rsidR="00D06811" w:rsidRPr="00D06811" w:rsidRDefault="00D06811" w:rsidP="00D068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Depoimento split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— imagem à esquerda, quote à direita </w:t>
      </w:r>
    </w:p>
    <w:p w14:paraId="18FBBC68" w14:textId="77777777" w:rsidR="00D06811" w:rsidRPr="00D06811" w:rsidRDefault="00D06811" w:rsidP="00D068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Processo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— heading com botão + 3 passos </w:t>
      </w:r>
    </w:p>
    <w:p w14:paraId="0C77A692" w14:textId="77777777" w:rsidR="00D06811" w:rsidRPr="00D06811" w:rsidRDefault="00D06811" w:rsidP="00D068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Imagem panorâmica aérea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653DD8C6" w14:textId="77777777" w:rsidR="00D06811" w:rsidRPr="00D06811" w:rsidRDefault="00D06811" w:rsidP="00D068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CTA final central</w:t>
      </w:r>
      <w:r w:rsidRPr="00D06811"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  <w:t xml:space="preserve"> </w:t>
      </w:r>
    </w:p>
    <w:p w14:paraId="213D9FDC" w14:textId="7A12D3B5" w:rsidR="0052799D" w:rsidRPr="00D06811" w:rsidRDefault="00D06811" w:rsidP="00D0681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t-BR" w:bidi="he-IL"/>
          <w14:ligatures w14:val="none"/>
        </w:rPr>
      </w:pPr>
      <w:r w:rsidRPr="00D0681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 w:bidi="he-IL"/>
          <w14:ligatures w14:val="none"/>
        </w:rPr>
        <w:t>Footer minimalista</w:t>
      </w:r>
    </w:p>
    <w:sectPr w:rsidR="0052799D" w:rsidRPr="00D068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077"/>
    <w:multiLevelType w:val="multilevel"/>
    <w:tmpl w:val="9CB0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7968"/>
    <w:multiLevelType w:val="multilevel"/>
    <w:tmpl w:val="CBB6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25BF9"/>
    <w:multiLevelType w:val="multilevel"/>
    <w:tmpl w:val="4E8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17E31"/>
    <w:multiLevelType w:val="multilevel"/>
    <w:tmpl w:val="FA1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00CD9"/>
    <w:multiLevelType w:val="multilevel"/>
    <w:tmpl w:val="229C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B69F9"/>
    <w:multiLevelType w:val="multilevel"/>
    <w:tmpl w:val="A4B6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642CD"/>
    <w:multiLevelType w:val="multilevel"/>
    <w:tmpl w:val="02C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3359F"/>
    <w:multiLevelType w:val="multilevel"/>
    <w:tmpl w:val="83E2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F3EF9"/>
    <w:multiLevelType w:val="multilevel"/>
    <w:tmpl w:val="1C2A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608C9"/>
    <w:multiLevelType w:val="multilevel"/>
    <w:tmpl w:val="6142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E5D47"/>
    <w:multiLevelType w:val="multilevel"/>
    <w:tmpl w:val="5DA2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F1D43"/>
    <w:multiLevelType w:val="multilevel"/>
    <w:tmpl w:val="781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E33D3"/>
    <w:multiLevelType w:val="multilevel"/>
    <w:tmpl w:val="AD6C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D39AB"/>
    <w:multiLevelType w:val="multilevel"/>
    <w:tmpl w:val="4638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44287"/>
    <w:multiLevelType w:val="multilevel"/>
    <w:tmpl w:val="F278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F0AE3"/>
    <w:multiLevelType w:val="multilevel"/>
    <w:tmpl w:val="AFC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72EB7"/>
    <w:multiLevelType w:val="multilevel"/>
    <w:tmpl w:val="BA62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0407E9"/>
    <w:multiLevelType w:val="multilevel"/>
    <w:tmpl w:val="6F32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D2412"/>
    <w:multiLevelType w:val="multilevel"/>
    <w:tmpl w:val="0C8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35D56"/>
    <w:multiLevelType w:val="multilevel"/>
    <w:tmpl w:val="C92C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190D02"/>
    <w:multiLevelType w:val="multilevel"/>
    <w:tmpl w:val="636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C4516"/>
    <w:multiLevelType w:val="multilevel"/>
    <w:tmpl w:val="22B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6400B"/>
    <w:multiLevelType w:val="multilevel"/>
    <w:tmpl w:val="452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1520B3"/>
    <w:multiLevelType w:val="multilevel"/>
    <w:tmpl w:val="66CE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FA79E9"/>
    <w:multiLevelType w:val="multilevel"/>
    <w:tmpl w:val="4582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332E63"/>
    <w:multiLevelType w:val="multilevel"/>
    <w:tmpl w:val="9764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972B49"/>
    <w:multiLevelType w:val="multilevel"/>
    <w:tmpl w:val="8DB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0213BA"/>
    <w:multiLevelType w:val="multilevel"/>
    <w:tmpl w:val="FF48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5B3E25"/>
    <w:multiLevelType w:val="multilevel"/>
    <w:tmpl w:val="B9A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2E3ACA"/>
    <w:multiLevelType w:val="multilevel"/>
    <w:tmpl w:val="1D7C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DD0906"/>
    <w:multiLevelType w:val="multilevel"/>
    <w:tmpl w:val="A8A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0D0F22"/>
    <w:multiLevelType w:val="multilevel"/>
    <w:tmpl w:val="5C7A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035062"/>
    <w:multiLevelType w:val="multilevel"/>
    <w:tmpl w:val="F714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345994"/>
    <w:multiLevelType w:val="multilevel"/>
    <w:tmpl w:val="B3B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182E80"/>
    <w:multiLevelType w:val="multilevel"/>
    <w:tmpl w:val="3C3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501351"/>
    <w:multiLevelType w:val="multilevel"/>
    <w:tmpl w:val="866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E7457C"/>
    <w:multiLevelType w:val="multilevel"/>
    <w:tmpl w:val="AF18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446A95"/>
    <w:multiLevelType w:val="multilevel"/>
    <w:tmpl w:val="521A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CE5151"/>
    <w:multiLevelType w:val="multilevel"/>
    <w:tmpl w:val="C614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5E2C78"/>
    <w:multiLevelType w:val="multilevel"/>
    <w:tmpl w:val="5C80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C34D4D"/>
    <w:multiLevelType w:val="multilevel"/>
    <w:tmpl w:val="B4EA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03BE9"/>
    <w:multiLevelType w:val="multilevel"/>
    <w:tmpl w:val="4BE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C77ECF"/>
    <w:multiLevelType w:val="multilevel"/>
    <w:tmpl w:val="4EE8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1D01C3"/>
    <w:multiLevelType w:val="multilevel"/>
    <w:tmpl w:val="AC0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7440EC"/>
    <w:multiLevelType w:val="multilevel"/>
    <w:tmpl w:val="A1C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A74D7F"/>
    <w:multiLevelType w:val="multilevel"/>
    <w:tmpl w:val="ADE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4478A2"/>
    <w:multiLevelType w:val="multilevel"/>
    <w:tmpl w:val="618E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C1759D"/>
    <w:multiLevelType w:val="multilevel"/>
    <w:tmpl w:val="926E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DC5FD6"/>
    <w:multiLevelType w:val="multilevel"/>
    <w:tmpl w:val="BDEA2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DA6515"/>
    <w:multiLevelType w:val="multilevel"/>
    <w:tmpl w:val="42A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3F6A11"/>
    <w:multiLevelType w:val="multilevel"/>
    <w:tmpl w:val="DC42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553059"/>
    <w:multiLevelType w:val="multilevel"/>
    <w:tmpl w:val="E89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B34114"/>
    <w:multiLevelType w:val="multilevel"/>
    <w:tmpl w:val="BF40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2F5763"/>
    <w:multiLevelType w:val="multilevel"/>
    <w:tmpl w:val="8F6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CD1CC3"/>
    <w:multiLevelType w:val="multilevel"/>
    <w:tmpl w:val="48E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7D21E4"/>
    <w:multiLevelType w:val="multilevel"/>
    <w:tmpl w:val="A806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0F053F"/>
    <w:multiLevelType w:val="multilevel"/>
    <w:tmpl w:val="EE4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970024"/>
    <w:multiLevelType w:val="multilevel"/>
    <w:tmpl w:val="2B02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691C49"/>
    <w:multiLevelType w:val="multilevel"/>
    <w:tmpl w:val="81F6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C970A0"/>
    <w:multiLevelType w:val="multilevel"/>
    <w:tmpl w:val="D504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E47033"/>
    <w:multiLevelType w:val="multilevel"/>
    <w:tmpl w:val="63A2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D633E7"/>
    <w:multiLevelType w:val="multilevel"/>
    <w:tmpl w:val="C438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B77F32"/>
    <w:multiLevelType w:val="multilevel"/>
    <w:tmpl w:val="D5CA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CE6396"/>
    <w:multiLevelType w:val="multilevel"/>
    <w:tmpl w:val="9AC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446CE6"/>
    <w:multiLevelType w:val="multilevel"/>
    <w:tmpl w:val="EA9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D62CF4"/>
    <w:multiLevelType w:val="multilevel"/>
    <w:tmpl w:val="9E14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AC3C76"/>
    <w:multiLevelType w:val="multilevel"/>
    <w:tmpl w:val="6330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AD6681"/>
    <w:multiLevelType w:val="multilevel"/>
    <w:tmpl w:val="80D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7C39CC"/>
    <w:multiLevelType w:val="multilevel"/>
    <w:tmpl w:val="2864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E67721"/>
    <w:multiLevelType w:val="multilevel"/>
    <w:tmpl w:val="FE76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8C4997"/>
    <w:multiLevelType w:val="multilevel"/>
    <w:tmpl w:val="F870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D70D48"/>
    <w:multiLevelType w:val="multilevel"/>
    <w:tmpl w:val="5F86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5B074A"/>
    <w:multiLevelType w:val="multilevel"/>
    <w:tmpl w:val="CA2E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5F5105"/>
    <w:multiLevelType w:val="multilevel"/>
    <w:tmpl w:val="E764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B05C86"/>
    <w:multiLevelType w:val="multilevel"/>
    <w:tmpl w:val="AAC2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B9029A"/>
    <w:multiLevelType w:val="multilevel"/>
    <w:tmpl w:val="F8B8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5E3BAF"/>
    <w:multiLevelType w:val="multilevel"/>
    <w:tmpl w:val="EC68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2431AB"/>
    <w:multiLevelType w:val="multilevel"/>
    <w:tmpl w:val="4EF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686EA2"/>
    <w:multiLevelType w:val="multilevel"/>
    <w:tmpl w:val="2B84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8703AB"/>
    <w:multiLevelType w:val="multilevel"/>
    <w:tmpl w:val="EF6C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0268AE"/>
    <w:multiLevelType w:val="multilevel"/>
    <w:tmpl w:val="548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EF6EED"/>
    <w:multiLevelType w:val="multilevel"/>
    <w:tmpl w:val="7F44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C50E5F"/>
    <w:multiLevelType w:val="multilevel"/>
    <w:tmpl w:val="E9B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049000">
    <w:abstractNumId w:val="73"/>
  </w:num>
  <w:num w:numId="2" w16cid:durableId="1762950046">
    <w:abstractNumId w:val="19"/>
  </w:num>
  <w:num w:numId="3" w16cid:durableId="1764297825">
    <w:abstractNumId w:val="37"/>
  </w:num>
  <w:num w:numId="4" w16cid:durableId="304161974">
    <w:abstractNumId w:val="14"/>
  </w:num>
  <w:num w:numId="5" w16cid:durableId="1392384297">
    <w:abstractNumId w:val="17"/>
  </w:num>
  <w:num w:numId="6" w16cid:durableId="926039560">
    <w:abstractNumId w:val="77"/>
  </w:num>
  <w:num w:numId="7" w16cid:durableId="365981653">
    <w:abstractNumId w:val="76"/>
  </w:num>
  <w:num w:numId="8" w16cid:durableId="921379219">
    <w:abstractNumId w:val="24"/>
  </w:num>
  <w:num w:numId="9" w16cid:durableId="1394818595">
    <w:abstractNumId w:val="46"/>
  </w:num>
  <w:num w:numId="10" w16cid:durableId="1301616733">
    <w:abstractNumId w:val="21"/>
  </w:num>
  <w:num w:numId="11" w16cid:durableId="825632152">
    <w:abstractNumId w:val="53"/>
  </w:num>
  <w:num w:numId="12" w16cid:durableId="638075470">
    <w:abstractNumId w:val="69"/>
  </w:num>
  <w:num w:numId="13" w16cid:durableId="1936208681">
    <w:abstractNumId w:val="67"/>
  </w:num>
  <w:num w:numId="14" w16cid:durableId="179707327">
    <w:abstractNumId w:val="71"/>
  </w:num>
  <w:num w:numId="15" w16cid:durableId="297691508">
    <w:abstractNumId w:val="48"/>
  </w:num>
  <w:num w:numId="16" w16cid:durableId="1381829711">
    <w:abstractNumId w:val="51"/>
  </w:num>
  <w:num w:numId="17" w16cid:durableId="138041522">
    <w:abstractNumId w:val="61"/>
  </w:num>
  <w:num w:numId="18" w16cid:durableId="1612393212">
    <w:abstractNumId w:val="78"/>
  </w:num>
  <w:num w:numId="19" w16cid:durableId="163016038">
    <w:abstractNumId w:val="45"/>
  </w:num>
  <w:num w:numId="20" w16cid:durableId="469401435">
    <w:abstractNumId w:val="43"/>
  </w:num>
  <w:num w:numId="21" w16cid:durableId="1099905559">
    <w:abstractNumId w:val="29"/>
  </w:num>
  <w:num w:numId="22" w16cid:durableId="1581284086">
    <w:abstractNumId w:val="49"/>
  </w:num>
  <w:num w:numId="23" w16cid:durableId="592203674">
    <w:abstractNumId w:val="82"/>
  </w:num>
  <w:num w:numId="24" w16cid:durableId="957876646">
    <w:abstractNumId w:val="25"/>
  </w:num>
  <w:num w:numId="25" w16cid:durableId="298608447">
    <w:abstractNumId w:val="47"/>
  </w:num>
  <w:num w:numId="26" w16cid:durableId="2014605940">
    <w:abstractNumId w:val="26"/>
  </w:num>
  <w:num w:numId="27" w16cid:durableId="135999376">
    <w:abstractNumId w:val="20"/>
  </w:num>
  <w:num w:numId="28" w16cid:durableId="1206675196">
    <w:abstractNumId w:val="63"/>
  </w:num>
  <w:num w:numId="29" w16cid:durableId="2103068869">
    <w:abstractNumId w:val="22"/>
  </w:num>
  <w:num w:numId="30" w16cid:durableId="166873219">
    <w:abstractNumId w:val="75"/>
  </w:num>
  <w:num w:numId="31" w16cid:durableId="421799164">
    <w:abstractNumId w:val="13"/>
  </w:num>
  <w:num w:numId="32" w16cid:durableId="1370648422">
    <w:abstractNumId w:val="10"/>
  </w:num>
  <w:num w:numId="33" w16cid:durableId="536547273">
    <w:abstractNumId w:val="60"/>
  </w:num>
  <w:num w:numId="34" w16cid:durableId="1313871346">
    <w:abstractNumId w:val="36"/>
  </w:num>
  <w:num w:numId="35" w16cid:durableId="2033417852">
    <w:abstractNumId w:val="18"/>
  </w:num>
  <w:num w:numId="36" w16cid:durableId="1568881136">
    <w:abstractNumId w:val="31"/>
  </w:num>
  <w:num w:numId="37" w16cid:durableId="357005968">
    <w:abstractNumId w:val="79"/>
  </w:num>
  <w:num w:numId="38" w16cid:durableId="710032696">
    <w:abstractNumId w:val="38"/>
  </w:num>
  <w:num w:numId="39" w16cid:durableId="2091611910">
    <w:abstractNumId w:val="40"/>
  </w:num>
  <w:num w:numId="40" w16cid:durableId="256914594">
    <w:abstractNumId w:val="1"/>
  </w:num>
  <w:num w:numId="41" w16cid:durableId="1892960696">
    <w:abstractNumId w:val="59"/>
  </w:num>
  <w:num w:numId="42" w16cid:durableId="1792939484">
    <w:abstractNumId w:val="65"/>
  </w:num>
  <w:num w:numId="43" w16cid:durableId="1602299377">
    <w:abstractNumId w:val="54"/>
  </w:num>
  <w:num w:numId="44" w16cid:durableId="949624917">
    <w:abstractNumId w:val="50"/>
  </w:num>
  <w:num w:numId="45" w16cid:durableId="433791500">
    <w:abstractNumId w:val="3"/>
  </w:num>
  <w:num w:numId="46" w16cid:durableId="1120153205">
    <w:abstractNumId w:val="58"/>
  </w:num>
  <w:num w:numId="47" w16cid:durableId="832452835">
    <w:abstractNumId w:val="0"/>
  </w:num>
  <w:num w:numId="48" w16cid:durableId="812068025">
    <w:abstractNumId w:val="27"/>
  </w:num>
  <w:num w:numId="49" w16cid:durableId="389305362">
    <w:abstractNumId w:val="72"/>
  </w:num>
  <w:num w:numId="50" w16cid:durableId="659121247">
    <w:abstractNumId w:val="4"/>
  </w:num>
  <w:num w:numId="51" w16cid:durableId="1044017440">
    <w:abstractNumId w:val="56"/>
  </w:num>
  <w:num w:numId="52" w16cid:durableId="93474580">
    <w:abstractNumId w:val="35"/>
  </w:num>
  <w:num w:numId="53" w16cid:durableId="23211306">
    <w:abstractNumId w:val="81"/>
  </w:num>
  <w:num w:numId="54" w16cid:durableId="1948610357">
    <w:abstractNumId w:val="70"/>
  </w:num>
  <w:num w:numId="55" w16cid:durableId="674767693">
    <w:abstractNumId w:val="8"/>
  </w:num>
  <w:num w:numId="56" w16cid:durableId="1380323464">
    <w:abstractNumId w:val="11"/>
  </w:num>
  <w:num w:numId="57" w16cid:durableId="724336624">
    <w:abstractNumId w:val="57"/>
  </w:num>
  <w:num w:numId="58" w16cid:durableId="380521326">
    <w:abstractNumId w:val="80"/>
  </w:num>
  <w:num w:numId="59" w16cid:durableId="986595508">
    <w:abstractNumId w:val="12"/>
  </w:num>
  <w:num w:numId="60" w16cid:durableId="109010203">
    <w:abstractNumId w:val="74"/>
  </w:num>
  <w:num w:numId="61" w16cid:durableId="1933392455">
    <w:abstractNumId w:val="30"/>
  </w:num>
  <w:num w:numId="62" w16cid:durableId="2054383437">
    <w:abstractNumId w:val="5"/>
  </w:num>
  <w:num w:numId="63" w16cid:durableId="225070029">
    <w:abstractNumId w:val="42"/>
  </w:num>
  <w:num w:numId="64" w16cid:durableId="1413350306">
    <w:abstractNumId w:val="39"/>
  </w:num>
  <w:num w:numId="65" w16cid:durableId="1450662794">
    <w:abstractNumId w:val="15"/>
  </w:num>
  <w:num w:numId="66" w16cid:durableId="93594491">
    <w:abstractNumId w:val="2"/>
  </w:num>
  <w:num w:numId="67" w16cid:durableId="1123306885">
    <w:abstractNumId w:val="52"/>
  </w:num>
  <w:num w:numId="68" w16cid:durableId="725690524">
    <w:abstractNumId w:val="33"/>
  </w:num>
  <w:num w:numId="69" w16cid:durableId="912468313">
    <w:abstractNumId w:val="16"/>
  </w:num>
  <w:num w:numId="70" w16cid:durableId="77868176">
    <w:abstractNumId w:val="64"/>
  </w:num>
  <w:num w:numId="71" w16cid:durableId="1713771710">
    <w:abstractNumId w:val="44"/>
  </w:num>
  <w:num w:numId="72" w16cid:durableId="1996108782">
    <w:abstractNumId w:val="62"/>
  </w:num>
  <w:num w:numId="73" w16cid:durableId="1079904743">
    <w:abstractNumId w:val="68"/>
  </w:num>
  <w:num w:numId="74" w16cid:durableId="2004812709">
    <w:abstractNumId w:val="9"/>
  </w:num>
  <w:num w:numId="75" w16cid:durableId="1885559795">
    <w:abstractNumId w:val="6"/>
  </w:num>
  <w:num w:numId="76" w16cid:durableId="1009714312">
    <w:abstractNumId w:val="34"/>
  </w:num>
  <w:num w:numId="77" w16cid:durableId="1783836942">
    <w:abstractNumId w:val="7"/>
  </w:num>
  <w:num w:numId="78" w16cid:durableId="789712166">
    <w:abstractNumId w:val="32"/>
  </w:num>
  <w:num w:numId="79" w16cid:durableId="417823515">
    <w:abstractNumId w:val="28"/>
  </w:num>
  <w:num w:numId="80" w16cid:durableId="1472594919">
    <w:abstractNumId w:val="23"/>
  </w:num>
  <w:num w:numId="81" w16cid:durableId="999390167">
    <w:abstractNumId w:val="66"/>
  </w:num>
  <w:num w:numId="82" w16cid:durableId="2060199263">
    <w:abstractNumId w:val="41"/>
  </w:num>
  <w:num w:numId="83" w16cid:durableId="909147468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11"/>
    <w:rsid w:val="00427B68"/>
    <w:rsid w:val="0052799D"/>
    <w:rsid w:val="005B31E6"/>
    <w:rsid w:val="00633BFF"/>
    <w:rsid w:val="00D06811"/>
    <w:rsid w:val="00F6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43DD8"/>
  <w15:chartTrackingRefBased/>
  <w15:docId w15:val="{01F231E9-E20A-427E-9865-F96DF018D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6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06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06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06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6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6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6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6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6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6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06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06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D068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68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68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68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68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68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6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6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6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6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6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68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68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68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6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68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6811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068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6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2724</Words>
  <Characters>14714</Characters>
  <Application>Microsoft Office Word</Application>
  <DocSecurity>0</DocSecurity>
  <Lines>122</Lines>
  <Paragraphs>34</Paragraphs>
  <ScaleCrop>false</ScaleCrop>
  <Company/>
  <LinksUpToDate>false</LinksUpToDate>
  <CharactersWithSpaces>17404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Veiga</dc:creator>
  <cp:keywords/>
  <dc:description/>
  <cp:lastModifiedBy>Raul Veiga</cp:lastModifiedBy>
  <cp:revision>1</cp:revision>
  <dcterms:created xsi:type="dcterms:W3CDTF">2026-04-01T15:55:00Z</dcterms:created>
  <dcterms:modified xsi:type="dcterms:W3CDTF">2026-04-01T15:56:00Z</dcterms:modified>
</cp:coreProperties>
</file>