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DE TRABAJO EN EQUIPO</w:t>
      </w:r>
    </w:p>
    <w:p>
      <w:pPr>
        <w:spacing w:after="40"/>
      </w:pPr>
      <w:r>
        <w:rPr>
          <w:rFonts w:ascii="Franklin Gothic Medium" w:hAnsi="Franklin Gothic Medium" w:cs="Franklin Gothic Medium" w:eastAsia="Franklin Gothic Medium"/>
        </w:rPr>
        <w:t xml:space="preserve">Proyecto: </w:t>
      </w:r>
      <w:r>
        <w:t>Alerta temprana de prórrogas en contratos públicos (SECOP II) – Entrega 1.</w:t>
      </w:r>
    </w:p>
    <w:p>
      <w:pPr>
        <w:spacing w:after="200"/>
      </w:pPr>
      <w:r>
        <w:rPr>
          <w:rFonts w:ascii="Franklin Gothic Medium" w:hAnsi="Franklin Gothic Medium" w:cs="Franklin Gothic Medium" w:eastAsia="Franklin Gothic Medium"/>
        </w:rPr>
        <w:t xml:space="preserve">Repositorio: </w:t>
      </w:r>
      <w:hyperlink r:id="rId20">
        <w:r>
          <w:rPr>
            <w:rFonts w:ascii="Franklin Gothic Book" w:hAnsi="Franklin Gothic Book" w:cs="Franklin Gothic Book"/>
            <w:color w:val="0563C1"/>
            <w:u w:val="single"/>
          </w:rPr>
          <w:t xml:space="preserve">https://github.com/canaranjom/secop-alerta-prorrogas</w:t>
        </w:r>
      </w:hyperlink>
    </w:p>
    <w:p>
      <w:r>
        <w:t>Cada responsabilidad se soporta con los commits de su autor en el repositorio.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</w:tblPr>
      <w:tblGrid>
        <w:gridCol w:w="2946"/>
        <w:gridCol w:w="2946"/>
        <w:gridCol w:w="2946"/>
      </w:tblGrid>
      <w:tr>
        <w:trPr>
          <w:tblHeader/>
          <w:cantSplit/>
        </w:trPr>
        <w:tc>
          <w:tcPr>
            <w:tcW w:type="dxa" w:w="2268"/>
            <w:vAlign w:val="top"/>
            <w:shd w:val="clear" w:color="auto" w:fill="011430"/>
          </w:tcPr>
          <w:p>
            <w:pPr>
              <w:spacing w:after="0"/>
              <w:jc w:val="left"/>
            </w:pPr>
            <w:r>
              <w:rPr>
                <w:rFonts w:ascii="Franklin Gothic Medium" w:hAnsi="Franklin Gothic Medium" w:cs="Franklin Gothic Medium" w:eastAsia="Franklin Gothic Medium"/>
                <w:color w:val="FFFFFF"/>
                <w:sz w:val="21"/>
              </w:rPr>
              <w:t>Integrante</w:t>
            </w:r>
          </w:p>
        </w:tc>
        <w:tc>
          <w:tcPr>
            <w:tcW w:type="dxa" w:w="3855"/>
            <w:vAlign w:val="top"/>
            <w:shd w:val="clear" w:color="auto" w:fill="011430"/>
          </w:tcPr>
          <w:p>
            <w:pPr>
              <w:spacing w:after="0"/>
              <w:jc w:val="left"/>
            </w:pPr>
            <w:r>
              <w:rPr>
                <w:rFonts w:ascii="Franklin Gothic Medium" w:hAnsi="Franklin Gothic Medium" w:cs="Franklin Gothic Medium" w:eastAsia="Franklin Gothic Medium"/>
                <w:color w:val="FFFFFF"/>
                <w:sz w:val="21"/>
              </w:rPr>
              <w:t>Responsabilidades</w:t>
            </w:r>
          </w:p>
        </w:tc>
        <w:tc>
          <w:tcPr>
            <w:tcW w:type="dxa" w:w="2721"/>
            <w:vAlign w:val="top"/>
            <w:shd w:val="clear" w:color="auto" w:fill="011430"/>
          </w:tcPr>
          <w:p>
            <w:pPr>
              <w:spacing w:after="0"/>
              <w:jc w:val="left"/>
            </w:pPr>
            <w:r>
              <w:rPr>
                <w:rFonts w:ascii="Franklin Gothic Medium" w:hAnsi="Franklin Gothic Medium" w:cs="Franklin Gothic Medium" w:eastAsia="Franklin Gothic Medium"/>
                <w:color w:val="FFFFFF"/>
                <w:sz w:val="21"/>
              </w:rPr>
              <w:t>Evidencia en el repositorio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D9D9DE"/>
          </w:tcPr>
          <w:p>
            <w:pPr>
              <w:spacing w:after="0"/>
              <w:jc w:val="left"/>
            </w:pPr>
            <w:r>
              <w:rPr>
                <w:rFonts w:ascii="Franklin Gothic Medium" w:hAnsi="Franklin Gothic Medium" w:cs="Franklin Gothic Medium" w:eastAsia="Franklin Gothic Medium"/>
                <w:color w:val="000000"/>
                <w:sz w:val="21"/>
              </w:rPr>
              <w:t>Julián David Castañeda Plazas</w:t>
            </w:r>
          </w:p>
        </w:tc>
        <w:tc>
          <w:tcPr>
            <w:tcW w:type="dxa" w:w="3855"/>
            <w:vAlign w:val="top"/>
            <w:shd w:val="clear" w:color="auto" w:fill="D9D9DE"/>
          </w:tcPr>
          <w:p>
            <w:pPr>
              <w:spacing w:after="0"/>
              <w:jc w:val="left"/>
            </w:pPr>
            <w:r>
              <w:rPr>
                <w:rFonts w:ascii="Franklin Gothic Book" w:hAnsi="Franklin Gothic Book" w:cs="Franklin Gothic Book" w:eastAsia="Franklin Gothic Book"/>
                <w:color w:val="28303B"/>
                <w:sz w:val="21"/>
              </w:rPr>
              <w:t>Análisis de las variables candidatas y sus hipótesis de negocio; revisión de la pregunta de negocio y del alcance</w:t>
            </w:r>
          </w:p>
        </w:tc>
        <w:tc>
          <w:tcPr>
            <w:tcW w:type="dxa" w:w="2721"/>
            <w:vAlign w:val="top"/>
            <w:shd w:val="clear" w:color="auto" w:fill="D9D9DE"/>
          </w:tcPr>
          <w:p>
            <w:pPr>
              <w:spacing w:after="0"/>
              <w:jc w:val="left"/>
            </w:pPr>
            <w:r>
              <w:rPr>
                <w:rFonts w:ascii="Franklin Gothic Book" w:hAnsi="Franklin Gothic Book" w:cs="Franklin Gothic Book" w:eastAsia="Franklin Gothic Book"/>
                <w:color w:val="28303B"/>
                <w:sz w:val="21"/>
              </w:rPr>
            </w:r>
            <w:r>
              <w:rPr>
                <w:rFonts w:ascii="Consolas" w:hAnsi="Consolas" w:cs="Consolas" w:eastAsia="Consolas"/>
                <w:color w:val="28303B"/>
                <w:sz w:val="19"/>
              </w:rPr>
              <w:t>reports/hipotesis_variables.md</w:t>
            </w:r>
            <w:r>
              <w:rPr>
                <w:rFonts w:ascii="Franklin Gothic Book" w:hAnsi="Franklin Gothic Book" w:cs="Franklin Gothic Book" w:eastAsia="Franklin Gothic Book"/>
                <w:color w:val="28303B"/>
                <w:sz w:val="21"/>
              </w:rPr>
              <w:t xml:space="preserve"> (commit af83e36) y </w:t>
            </w:r>
            <w:r>
              <w:rPr>
                <w:rFonts w:ascii="Consolas" w:hAnsi="Consolas" w:cs="Consolas" w:eastAsia="Consolas"/>
                <w:color w:val="28303B"/>
                <w:sz w:val="19"/>
              </w:rPr>
              <w:t>reports/revision_pregunta_alcance.md</w:t>
            </w:r>
            <w:r>
              <w:rPr>
                <w:rFonts w:ascii="Franklin Gothic Book" w:hAnsi="Franklin Gothic Book" w:cs="Franklin Gothic Book" w:eastAsia="Franklin Gothic Book"/>
                <w:color w:val="28303B"/>
                <w:sz w:val="21"/>
              </w:rPr>
              <w:t xml:space="preserve"> (commit 9b7b73f)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>
              <w:rPr>
                <w:rFonts w:ascii="Franklin Gothic Medium" w:hAnsi="Franklin Gothic Medium" w:cs="Franklin Gothic Medium" w:eastAsia="Franklin Gothic Medium"/>
                <w:color w:val="000000"/>
                <w:sz w:val="21"/>
              </w:rPr>
              <w:t>Camilo Arlex Naranjo Mejía</w:t>
            </w:r>
          </w:p>
        </w:tc>
        <w:tc>
          <w:tcPr>
            <w:tcW w:type="dxa" w:w="3855"/>
            <w:vAlign w:val="top"/>
          </w:tcPr>
          <w:p>
            <w:pPr>
              <w:spacing w:after="0"/>
              <w:jc w:val="left"/>
            </w:pPr>
            <w:r>
              <w:rPr>
                <w:rFonts w:ascii="Franklin Gothic Book" w:hAnsi="Franklin Gothic Book" w:cs="Franklin Gothic Book" w:eastAsia="Franklin Gothic Book"/>
                <w:color w:val="28303B"/>
                <w:sz w:val="21"/>
              </w:rPr>
              <w:t>Selección del problema y de los datos; pipeline de descarga y cruce con DVC; exploración de datos; maqueta del prototipo; redacción del reporte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>
              <w:rPr>
                <w:rFonts w:ascii="Franklin Gothic Book" w:hAnsi="Franklin Gothic Book" w:cs="Franklin Gothic Book" w:eastAsia="Franklin Gothic Book"/>
                <w:color w:val="28303B"/>
                <w:sz w:val="21"/>
              </w:rPr>
              <w:t>Commits 86fc117, 4acbe4d, 49da38a, 48053ab, 246af20, 32fcf56, 4a07b21, 04130b2 y b7350f5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D9D9DE"/>
          </w:tcPr>
          <w:p>
            <w:pPr>
              <w:spacing w:after="0"/>
              <w:jc w:val="left"/>
            </w:pPr>
            <w:r>
              <w:rPr>
                <w:rFonts w:ascii="Franklin Gothic Medium" w:hAnsi="Franklin Gothic Medium" w:cs="Franklin Gothic Medium" w:eastAsia="Franklin Gothic Medium"/>
                <w:color w:val="000000"/>
                <w:sz w:val="21"/>
              </w:rPr>
              <w:t>Leydi Patricia Pichón Pacheco</w:t>
            </w:r>
          </w:p>
        </w:tc>
        <w:tc>
          <w:tcPr>
            <w:tcW w:type="dxa" w:w="3855"/>
            <w:vAlign w:val="top"/>
            <w:shd w:val="clear" w:color="auto" w:fill="D9D9DE"/>
          </w:tcPr>
          <w:p>
            <w:pPr>
              <w:spacing w:after="0"/>
              <w:jc w:val="left"/>
            </w:pPr>
            <w:r>
              <w:rPr>
                <w:rFonts w:ascii="Franklin Gothic Book" w:hAnsi="Franklin Gothic Book" w:cs="Franklin Gothic Book" w:eastAsia="Franklin Gothic Book"/>
                <w:color w:val="28303B"/>
                <w:sz w:val="21"/>
              </w:rPr>
              <w:t>Consolidación y revisión final del reporte; reporte de trabajo en equipo; seguimiento del cronograma y plan de la Entrega 2</w:t>
            </w:r>
          </w:p>
        </w:tc>
        <w:tc>
          <w:tcPr>
            <w:tcW w:type="dxa" w:w="2721"/>
            <w:vAlign w:val="top"/>
            <w:shd w:val="clear" w:color="auto" w:fill="D9D9DE"/>
          </w:tcPr>
          <w:p>
            <w:pPr>
              <w:spacing w:after="0"/>
              <w:jc w:val="left"/>
            </w:pPr>
            <w:r>
              <w:rPr>
                <w:rFonts w:ascii="Franklin Gothic Book" w:hAnsi="Franklin Gothic Book" w:cs="Franklin Gothic Book" w:eastAsia="Franklin Gothic Book"/>
                <w:color w:val="28303B"/>
                <w:sz w:val="21"/>
              </w:rPr>
            </w:r>
            <w:r>
              <w:rPr>
                <w:rFonts w:ascii="Consolas" w:hAnsi="Consolas" w:cs="Consolas" w:eastAsia="Consolas"/>
                <w:color w:val="28303B"/>
                <w:sz w:val="19"/>
              </w:rPr>
              <w:t>entrega/trabajo_en_equipo.md</w:t>
            </w:r>
            <w:r>
              <w:rPr>
                <w:rFonts w:ascii="Franklin Gothic Book" w:hAnsi="Franklin Gothic Book" w:cs="Franklin Gothic Book" w:eastAsia="Franklin Gothic Book"/>
                <w:color w:val="28303B"/>
                <w:sz w:val="21"/>
              </w:rPr>
              <w:t xml:space="preserve"> (commits 902922e y ab45ff7)</w:t>
            </w:r>
          </w:p>
        </w:tc>
      </w:tr>
    </w:tbl>
    <w:p>
      <w:pPr>
        <w:spacing w:after="0"/>
      </w:pPr>
    </w:p>
    <w:p>
      <w:r>
        <w:rPr>
          <w:rFonts w:ascii="Franklin Gothic Medium" w:hAnsi="Franklin Gothic Medium" w:cs="Franklin Gothic Medium" w:eastAsia="Franklin Gothic Medium"/>
        </w:rPr>
        <w:t xml:space="preserve">Coordinación: </w:t>
      </w:r>
      <w:r>
        <w:t xml:space="preserve">grupo de WhatsApp del equipo y repositorio compartido en GitHub. El plan de la Entrega 2, con responsables y fechas internas, está en </w:t>
      </w:r>
      <w:r>
        <w:rPr>
          <w:rFonts w:ascii="Consolas" w:hAnsi="Consolas" w:cs="Consolas" w:eastAsia="Consolas"/>
          <w:sz w:val="21"/>
        </w:rPr>
        <w:t>entrega/trabajo_en_equipo.md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701" w:left="2268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ranklin Gothic Book" w:hAnsi="Franklin Gothic Book" w:cs="Franklin Gothic Book" w:eastAsia="Franklin Gothic Book"/>
        <w:color w:val="595959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Franklin Gothic Book" w:hAnsi="Franklin Gothic Book" w:cs="Franklin Gothic Book" w:eastAsia="Franklin Gothic Book"/>
        <w:color w:val="595959"/>
        <w:sz w:val="18"/>
      </w:rPr>
      <w:t>Despliegue de Soluciones Analíticas · Proyecto – Entrega 1</w:t>
    </w:r>
  </w:p>
  <w:p>
    <w:pPr>
      <w:spacing w:after="0"/>
    </w:pPr>
    <w:r>
      <w:drawing>
        <wp:inline xmlns:a="http://schemas.openxmlformats.org/drawingml/2006/main" xmlns:pic="http://schemas.openxmlformats.org/drawingml/2006/picture">
          <wp:extent cx="5612130" cy="28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2130" cy="28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60"/>
      <w:jc w:val="both"/>
    </w:pPr>
    <w:rPr>
      <w:rFonts w:ascii="Franklin Gothic Book" w:hAnsi="Franklin Gothic Book" w:cs="Franklin Gothic Book" w:eastAsia="Franklin Gothic Book"/>
      <w:color w:val="28303B"/>
      <w:sz w:val="24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tabs>
        <w:tab w:pos="720" w:val="left"/>
      </w:tabs>
      <w:spacing w:before="280" w:after="80"/>
      <w:jc w:val="left"/>
      <w:outlineLvl w:val="0"/>
    </w:pPr>
    <w:rPr>
      <w:rFonts w:ascii="Franklin Gothic Medium" w:hAnsi="Franklin Gothic Medium" w:cs="Franklin Gothic Medium" w:eastAsia="Franklin Gothic Medium"/>
      <w:b/>
      <w:bCs/>
      <w:i w:val="0"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tabs>
        <w:tab w:pos="720" w:val="left"/>
      </w:tabs>
      <w:spacing w:before="200" w:after="80"/>
      <w:jc w:val="left"/>
      <w:outlineLvl w:val="1"/>
    </w:pPr>
    <w:rPr>
      <w:rFonts w:ascii="Franklin Gothic Medium" w:hAnsi="Franklin Gothic Medium" w:cs="Franklin Gothic Medium" w:eastAsia="Franklin Gothic Medium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  <w:jc w:val="both"/>
    </w:pPr>
    <w:rPr>
      <w:rFonts w:ascii="Franklin Gothic Book" w:hAnsi="Franklin Gothic Book" w:cs="Franklin Gothic Book" w:eastAsia="Franklin Gothic Book"/>
      <w:color w:val="28303B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6" Type="http://schemas.openxmlformats.org/officeDocument/2006/relationships/hyperlink" Target="https://canaranjom.github.io/secop-alerta-prorrogas" TargetMode="External"/><Relationship Id="rId20" Type="http://schemas.openxmlformats.org/officeDocument/2006/relationships/hyperlink" Target="https://github.com/canaranjom/secop-alerta-prorrogas" TargetMode="External"/><Relationship Id="rId21" Type="http://schemas.openxmlformats.org/officeDocument/2006/relationships/hyperlink" Target="https://drive.google.com/drive/folders/1gstAO5z1DnsefY5eUyVOuUw8qOFhdwH5?usp=shari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Alerta temprana de prórrogas en contratos SECOP II – Entrega 1</dc:title>
  <dc:subject/>
  <dc:creator>Castañeda, Naranjo, Pichón</dc:creator>
  <cp:keywords/>
  <dc:description/>
  <cp:lastModifiedBy>Camilo Arlex Naranjo Mejía</cp:lastModifiedBy>
  <cp:revision>1</cp:revision>
  <dcterms:created xsi:type="dcterms:W3CDTF">2026-10-25T12:00:00Z</dcterms:created>
  <dcterms:modified xsi:type="dcterms:W3CDTF">2026-10-25T12:00:00Z</dcterms:modified>
  <cp:category/>
</cp:coreProperties>
</file>