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1B2B8" w14:textId="77777777" w:rsidR="00645D2E" w:rsidRDefault="00645D2E" w:rsidP="00645D2E">
      <w:pPr>
        <w:pStyle w:val="NoSpacing"/>
        <w:jc w:val="center"/>
        <w:rPr>
          <w:rFonts w:ascii="Times New Roman" w:hAnsi="Times New Roman" w:cs="Times New Roman"/>
          <w:b/>
          <w:bCs/>
          <w:sz w:val="32"/>
          <w:szCs w:val="32"/>
        </w:rPr>
      </w:pPr>
      <w:r>
        <w:rPr>
          <w:noProof/>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NoSpacing"/>
        <w:jc w:val="center"/>
        <w:rPr>
          <w:rFonts w:ascii="Times New Roman" w:hAnsi="Times New Roman" w:cs="Times New Roman"/>
          <w:b/>
          <w:bCs/>
          <w:sz w:val="28"/>
          <w:szCs w:val="28"/>
        </w:rPr>
      </w:pPr>
    </w:p>
    <w:p w14:paraId="544DE1F5"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r w:rsidRPr="00516E32">
        <w:rPr>
          <w:rFonts w:cs="Times New Roman"/>
          <w:color w:val="000000" w:themeColor="text1"/>
          <w:sz w:val="28"/>
          <w:szCs w:val="28"/>
        </w:rPr>
        <w:t>Erkin Atay Toka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r w:rsidRPr="00516E32">
        <w:rPr>
          <w:rFonts w:cs="Times New Roman"/>
          <w:color w:val="000000" w:themeColor="text1"/>
          <w:sz w:val="28"/>
          <w:szCs w:val="28"/>
        </w:rPr>
        <w:t>Canberk Kaçan</w:t>
      </w:r>
      <w:r>
        <w:rPr>
          <w:rFonts w:cs="Times New Roman"/>
          <w:color w:val="000000" w:themeColor="text1"/>
          <w:sz w:val="28"/>
          <w:szCs w:val="28"/>
        </w:rPr>
        <w:t xml:space="preserve"> 2443240</w:t>
      </w:r>
    </w:p>
    <w:p w14:paraId="76B7F78A" w14:textId="6F92CCA4"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r>
        <w:rPr>
          <w:rFonts w:cs="Times New Roman"/>
          <w:color w:val="000000" w:themeColor="text1"/>
          <w:sz w:val="28"/>
          <w:szCs w:val="28"/>
        </w:rPr>
        <w:t>Erdem Canaz</w:t>
      </w:r>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6673FD9A"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lastRenderedPageBreak/>
        <w:t>Question 1</w:t>
      </w:r>
    </w:p>
    <w:p w14:paraId="25E124EC" w14:textId="6D557209" w:rsidR="0024195E" w:rsidRPr="0024195E" w:rsidRDefault="0024195E" w:rsidP="0024195E">
      <w:pPr>
        <w:spacing w:before="240"/>
        <w:rPr>
          <w:b/>
          <w:bCs/>
        </w:rPr>
      </w:pPr>
      <w:r w:rsidRPr="0024195E">
        <w:rPr>
          <w:b/>
          <w:bCs/>
        </w:rPr>
        <w:t>a)</w:t>
      </w:r>
      <w:r w:rsidRPr="0024195E">
        <w:t>The specifications of the hardware project are as follows.</w:t>
      </w:r>
    </w:p>
    <w:p w14:paraId="49523060" w14:textId="77777777" w:rsidR="0024195E" w:rsidRPr="0024195E" w:rsidRDefault="0024195E" w:rsidP="0024195E">
      <w:pPr>
        <w:spacing w:before="240"/>
      </w:pPr>
      <w:r w:rsidRPr="0024195E">
        <w:rPr>
          <w:b/>
          <w:bCs/>
        </w:rPr>
        <w:t>Minimum Input Voltage:</w:t>
      </w:r>
      <w:r w:rsidRPr="0024195E">
        <w:t xml:space="preserve"> 20 V</w:t>
      </w:r>
    </w:p>
    <w:p w14:paraId="7116A704" w14:textId="77777777" w:rsidR="0024195E" w:rsidRPr="0024195E" w:rsidRDefault="0024195E" w:rsidP="0024195E">
      <w:pPr>
        <w:spacing w:before="240"/>
      </w:pPr>
      <w:r w:rsidRPr="0024195E">
        <w:rPr>
          <w:b/>
          <w:bCs/>
        </w:rPr>
        <w:t>Maximum Input Voltage:</w:t>
      </w:r>
      <w:r w:rsidRPr="0024195E">
        <w:t xml:space="preserve"> 40 V</w:t>
      </w:r>
    </w:p>
    <w:p w14:paraId="0D1243FC" w14:textId="77777777" w:rsidR="0024195E" w:rsidRPr="0024195E" w:rsidRDefault="0024195E" w:rsidP="0024195E">
      <w:pPr>
        <w:spacing w:before="240"/>
      </w:pPr>
      <w:r w:rsidRPr="0024195E">
        <w:rPr>
          <w:b/>
          <w:bCs/>
        </w:rPr>
        <w:t>Output Voltage:</w:t>
      </w:r>
      <w:r w:rsidRPr="0024195E">
        <w:t xml:space="preserve"> 12 V</w:t>
      </w:r>
    </w:p>
    <w:p w14:paraId="10C6D405" w14:textId="77777777" w:rsidR="0024195E" w:rsidRPr="0024195E" w:rsidRDefault="0024195E" w:rsidP="0024195E">
      <w:pPr>
        <w:spacing w:before="240"/>
      </w:pPr>
      <w:r w:rsidRPr="0024195E">
        <w:rPr>
          <w:b/>
          <w:bCs/>
        </w:rPr>
        <w:t>Output Power:</w:t>
      </w:r>
      <w:r w:rsidRPr="0024195E">
        <w:t xml:space="preserve"> 60 W</w:t>
      </w:r>
    </w:p>
    <w:p w14:paraId="36C08382" w14:textId="77777777" w:rsidR="0024195E" w:rsidRPr="0024195E" w:rsidRDefault="0024195E" w:rsidP="0024195E">
      <w:pPr>
        <w:spacing w:before="240"/>
      </w:pPr>
      <w:r w:rsidRPr="0024195E">
        <w:t>Flyback converter is selected as isolated converter for this project. The input output voltage relation for the flyback converter is given below.</w:t>
      </w:r>
    </w:p>
    <w:p w14:paraId="1281D4D7" w14:textId="77777777" w:rsidR="0024195E" w:rsidRPr="0024195E" w:rsidRDefault="0024195E"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rPr>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5BF401B7"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wrt Max and Min Voltage Gain</w:t>
      </w:r>
    </w:p>
    <w:p w14:paraId="1E3C1331" w14:textId="77777777" w:rsidR="0024195E" w:rsidRPr="0024195E" w:rsidRDefault="0024195E" w:rsidP="0024195E">
      <w:pPr>
        <w:spacing w:before="240"/>
      </w:pPr>
      <w:r w:rsidRPr="0024195E">
        <w:t xml:space="preserve">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w:t>
      </w:r>
      <w:r w:rsidRPr="0024195E">
        <w:lastRenderedPageBreak/>
        <w:t>ratio is selected as 0.5 so that the duty cycle range is between 0.375 to 0.5455 which is shown with yellow dashed line in Figure 1.</w:t>
      </w:r>
    </w:p>
    <w:p w14:paraId="01B8F7C0" w14:textId="77777777" w:rsidR="0024195E" w:rsidRPr="0024195E" w:rsidRDefault="0024195E" w:rsidP="0024195E">
      <w:pPr>
        <w:spacing w:before="240"/>
        <w:rPr>
          <w:rFonts w:eastAsiaTheme="minorEastAsia"/>
        </w:rPr>
      </w:pPr>
      <w:r w:rsidRPr="0024195E">
        <w:rPr>
          <w:b/>
          <w:bCs/>
        </w:rPr>
        <w:t xml:space="preserve">b)   </w:t>
      </w: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24195E"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24195E"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24195E"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24195E"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For current ripple K</w:t>
      </w:r>
      <w:r w:rsidRPr="0024195E">
        <w:rPr>
          <w:rFonts w:eastAsiaTheme="minorEastAsia"/>
          <w:vertAlign w:val="subscript"/>
        </w:rPr>
        <w:t xml:space="preserve">rf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rPr>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6"/>
                    <a:stretch>
                      <a:fillRect/>
                    </a:stretch>
                  </pic:blipFill>
                  <pic:spPr>
                    <a:xfrm>
                      <a:off x="0" y="0"/>
                      <a:ext cx="2361571" cy="2356275"/>
                    </a:xfrm>
                    <a:prstGeom prst="rect">
                      <a:avLst/>
                    </a:prstGeom>
                  </pic:spPr>
                </pic:pic>
              </a:graphicData>
            </a:graphic>
          </wp:inline>
        </w:drawing>
      </w:r>
    </w:p>
    <w:p w14:paraId="1CBC27F3" w14:textId="0A5D34E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rPr>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4D098FE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mT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w:t>
      </w:r>
      <w:r w:rsidRPr="0024195E">
        <w:lastRenderedPageBreak/>
        <w:t xml:space="preserve">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08520BC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9"/>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5D2AC8B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airgap length which can be seen from Figure 6. From both of these figures the primary turns number is selected as 6. It can be seen that maximum magnetic flux density of the center leg is 100.3 mT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4C66E6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3E5AFF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Now we need to find how many cables to parallel in order to carry primary and secondary currents. Thereby, the rms value of the primary and the secondary currents are calculated. RMS value for a inductor current given in Figure 8 can be calculated as follows.</w:t>
      </w:r>
    </w:p>
    <w:p w14:paraId="3643B4D3" w14:textId="77777777" w:rsidR="0024195E" w:rsidRPr="0024195E" w:rsidRDefault="0024195E" w:rsidP="0024195E">
      <w:pPr>
        <w:keepNext/>
        <w:spacing w:before="240"/>
        <w:jc w:val="center"/>
      </w:pPr>
      <w:r w:rsidRPr="0024195E">
        <w:rPr>
          <w:noProof/>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7E0CED7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According to this formulation rms primary current vs input voltage is plotted in Figure 9. From Figure 9 it can be seen that the rms primary current reaches its maximum value of 6.71 A at minimum input voltage. The secondary maximum rms current can be found as 13.42 A from the below relation.</w:t>
      </w:r>
    </w:p>
    <w:p w14:paraId="44F7B059" w14:textId="77777777" w:rsidR="0024195E" w:rsidRPr="0024195E" w:rsidRDefault="0024195E"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7F7A5051"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24195E"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24195E"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24195E"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rms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24195E"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4"/>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5DE31349"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P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398468C9" w14:textId="77777777" w:rsidR="0024195E" w:rsidRDefault="0024195E" w:rsidP="00645D2E">
      <w:pPr>
        <w:rPr>
          <w:rFonts w:cs="Times New Roman"/>
          <w:b/>
          <w:bCs/>
          <w:szCs w:val="24"/>
        </w:rPr>
      </w:pPr>
    </w:p>
    <w:p w14:paraId="6E8A3BF4" w14:textId="6DC1A92F" w:rsidR="007553F0" w:rsidRDefault="00BE78CC" w:rsidP="00645D2E">
      <w:pPr>
        <w:rPr>
          <w:rFonts w:cs="Times New Roman"/>
          <w:szCs w:val="24"/>
        </w:rPr>
      </w:pPr>
      <w:r w:rsidRPr="00BE78CC">
        <w:rPr>
          <w:rFonts w:cs="Times New Roman"/>
          <w:b/>
          <w:bCs/>
          <w:szCs w:val="24"/>
        </w:rPr>
        <w:t xml:space="preserve">c) </w:t>
      </w:r>
      <w:r>
        <w:rPr>
          <w:rFonts w:cs="Times New Roman"/>
          <w:szCs w:val="24"/>
        </w:rPr>
        <w:t xml:space="preserve">After calculating the transformer parameters, as discussed in part b, the output capacitance value must be calculated for the flyback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lastRenderedPageBreak/>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rPr>
        <w:drawing>
          <wp:inline distT="0" distB="0" distL="0" distR="0" wp14:anchorId="7BE6EE4C" wp14:editId="7A7A51FB">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601CE141"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11</w:t>
      </w:r>
      <w:r w:rsidRPr="0024195E">
        <w:rPr>
          <w:rFonts w:cs="Times New Roman"/>
        </w:rPr>
        <w:fldChar w:fldCharType="end"/>
      </w:r>
      <w:r w:rsidRPr="0024195E">
        <w:rPr>
          <w:rFonts w:cs="Times New Roman"/>
        </w:rPr>
        <w:t xml:space="preserve"> Simulated flyback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all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rPr>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64450051"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rPr>
        <w:lastRenderedPageBreak/>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13F8A71D" w:rsidR="00645539"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rPr>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45CE6C4D" w:rsidR="00A82790"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Pr="0024195E">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As you can see, in the ideal case, the switch voltage goes up to approximately 70V, which is a value most of the switches can handle; thus, there is no need to implement a snubber circuit for the ideal case.</w:t>
      </w:r>
    </w:p>
    <w:p w14:paraId="32913D31" w14:textId="66269AAD" w:rsidR="004A5690" w:rsidRDefault="009E40B1" w:rsidP="00306C0D">
      <w:pPr>
        <w:rPr>
          <w:rFonts w:cs="Times New Roman"/>
          <w:szCs w:val="24"/>
        </w:rPr>
      </w:pPr>
      <w:r>
        <w:rPr>
          <w:rFonts w:cs="Times New Roman"/>
          <w:b/>
          <w:bCs/>
          <w:szCs w:val="24"/>
        </w:rPr>
        <w:t>d</w:t>
      </w:r>
      <w:r w:rsidR="004A5690" w:rsidRPr="0024195E">
        <w:rPr>
          <w:rFonts w:cs="Times New Roman"/>
          <w:b/>
          <w:bCs/>
          <w:szCs w:val="24"/>
        </w:rPr>
        <w:t>)</w:t>
      </w:r>
      <w:r>
        <w:rPr>
          <w:rFonts w:cs="Times New Roman"/>
          <w:b/>
          <w:bCs/>
          <w:szCs w:val="24"/>
        </w:rPr>
        <w:t xml:space="preserve"> </w:t>
      </w:r>
      <w:r w:rsidR="00C05E5B">
        <w:rPr>
          <w:rFonts w:cs="Times New Roman"/>
          <w:szCs w:val="24"/>
        </w:rPr>
        <w:t>At the boundary of DCM and CCM operation, the average current is half of the ripple. The</w:t>
      </w:r>
      <w:r w:rsidR="00C05E5B" w:rsidRPr="00C05E5B">
        <w:t xml:space="preserve"> </w:t>
      </w:r>
      <w:r w:rsidR="00C05E5B" w:rsidRPr="00C05E5B">
        <w:rPr>
          <w:rFonts w:cs="Times New Roman"/>
          <w:szCs w:val="24"/>
        </w:rPr>
        <w:t xml:space="preserve">minimum load current </w:t>
      </w:r>
      <w:r w:rsidR="00C05E5B">
        <w:rPr>
          <w:rFonts w:cs="Times New Roman"/>
          <w:szCs w:val="24"/>
        </w:rPr>
        <w:t>without entering DCM for V</w:t>
      </w:r>
      <w:r w:rsidR="00C05E5B">
        <w:rPr>
          <w:rFonts w:cs="Times New Roman"/>
          <w:szCs w:val="24"/>
          <w:vertAlign w:val="subscript"/>
        </w:rPr>
        <w:t>in,max</w:t>
      </w:r>
      <w:r w:rsidR="00C05E5B">
        <w:rPr>
          <w:rFonts w:cs="Times New Roman"/>
          <w:szCs w:val="24"/>
        </w:rPr>
        <w:t xml:space="preserve"> and  </w:t>
      </w:r>
      <w:r w:rsidR="00C05E5B">
        <w:rPr>
          <w:rFonts w:cs="Times New Roman"/>
          <w:szCs w:val="24"/>
        </w:rPr>
        <w:t>V</w:t>
      </w:r>
      <w:r w:rsidR="00C05E5B">
        <w:rPr>
          <w:rFonts w:cs="Times New Roman"/>
          <w:szCs w:val="24"/>
          <w:vertAlign w:val="subscript"/>
        </w:rPr>
        <w:t>in,m</w:t>
      </w:r>
      <w:r w:rsidR="00C05E5B">
        <w:rPr>
          <w:rFonts w:cs="Times New Roman"/>
          <w:szCs w:val="24"/>
          <w:vertAlign w:val="subscript"/>
        </w:rPr>
        <w:t>in</w:t>
      </w:r>
      <w:r w:rsidR="00C05E5B">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C05E5B"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 xml:space="preserve">2 </m:t>
              </m:r>
              <m:r>
                <w:rPr>
                  <w:rFonts w:ascii="Cambria Math" w:eastAsiaTheme="minorEastAsia" w:hAnsi="Cambria Math" w:cs="Times New Roman"/>
                  <w:szCs w:val="24"/>
                </w:rPr>
                <m:t>(</m:t>
              </m:r>
              <m:r>
                <w:rPr>
                  <w:rFonts w:ascii="Cambria Math" w:eastAsiaTheme="minorEastAsia" w:hAnsi="Cambria Math" w:cs="Times New Roman"/>
                  <w:szCs w:val="24"/>
                </w:rPr>
                <m:t>30μH</m:t>
              </m:r>
              <m:r>
                <w:rPr>
                  <w:rFonts w:ascii="Cambria Math" w:eastAsiaTheme="minorEastAsia" w:hAnsi="Cambria Math" w:cs="Times New Roman"/>
                  <w:szCs w:val="24"/>
                </w:rPr>
                <m:t>)</m:t>
              </m:r>
              <m:r>
                <w:rPr>
                  <w:rFonts w:ascii="Cambria Math" w:eastAsiaTheme="minorEastAsia" w:hAnsi="Cambria Math" w:cs="Times New Roman"/>
                  <w:szCs w:val="24"/>
                </w:rPr>
                <m:t xml:space="preserve"> </m:t>
              </m:r>
              <m:r>
                <w:rPr>
                  <w:rFonts w:ascii="Cambria Math" w:eastAsiaTheme="minorEastAsia" w:hAnsi="Cambria Math" w:cs="Times New Roman"/>
                  <w:szCs w:val="24"/>
                </w:rPr>
                <m:t>(</m:t>
              </m:r>
              <m:r>
                <w:rPr>
                  <w:rFonts w:ascii="Cambria Math" w:eastAsiaTheme="minorEastAsia" w:hAnsi="Cambria Math" w:cs="Times New Roman"/>
                  <w:szCs w:val="24"/>
                </w:rPr>
                <m:t>100kHz</m:t>
              </m:r>
              <m:r>
                <w:rPr>
                  <w:rFonts w:ascii="Cambria Math" w:eastAsiaTheme="minorEastAsia" w:hAnsi="Cambria Math" w:cs="Times New Roman"/>
                  <w:szCs w:val="24"/>
                </w:rPr>
                <m:t>)</m:t>
              </m:r>
            </m:den>
          </m:f>
          <m:r>
            <w:rPr>
              <w:rFonts w:ascii="Cambria Math" w:eastAsiaTheme="minorEastAsia" w:hAnsi="Cambria Math" w:cs="Times New Roman"/>
              <w:szCs w:val="24"/>
            </w:rPr>
            <m:t xml:space="preserve"> </m:t>
          </m:r>
          <m:r>
            <w:rPr>
              <w:rFonts w:ascii="Cambria Math" w:eastAsiaTheme="minorEastAsia" w:hAnsi="Cambria Math" w:cs="Times New Roman"/>
              <w:szCs w:val="24"/>
            </w:rPr>
            <m:t>(</m:t>
          </m:r>
          <m:r>
            <w:rPr>
              <w:rFonts w:ascii="Cambria Math" w:eastAsiaTheme="minorEastAsia" w:hAnsi="Cambria Math" w:cs="Times New Roman"/>
              <w:szCs w:val="24"/>
            </w:rPr>
            <m:t>2</m:t>
          </m:r>
          <m:r>
            <w:rPr>
              <w:rFonts w:ascii="Cambria Math" w:eastAsiaTheme="minorEastAsia" w:hAnsi="Cambria Math" w:cs="Times New Roman"/>
              <w:szCs w:val="24"/>
            </w:rPr>
            <m:t>)</m:t>
          </m:r>
          <m:r>
            <w:rPr>
              <w:rFonts w:ascii="Cambria Math" w:eastAsiaTheme="minorEastAsia" w:hAnsi="Cambria Math" w:cs="Times New Roman"/>
              <w:szCs w:val="24"/>
            </w:rPr>
            <m:t xml:space="preserve"> </m:t>
          </m:r>
          <m:r>
            <w:rPr>
              <w:rFonts w:ascii="Cambria Math" w:eastAsiaTheme="minorEastAsia" w:hAnsi="Cambria Math" w:cs="Times New Roman"/>
              <w:szCs w:val="24"/>
            </w:rPr>
            <m:t>(</m:t>
          </m:r>
          <m:r>
            <w:rPr>
              <w:rFonts w:ascii="Cambria Math" w:eastAsiaTheme="minorEastAsia" w:hAnsi="Cambria Math" w:cs="Times New Roman"/>
              <w:szCs w:val="24"/>
            </w:rPr>
            <m:t>12</m:t>
          </m:r>
          <m:r>
            <w:rPr>
              <w:rFonts w:ascii="Cambria Math" w:eastAsiaTheme="minorEastAsia" w:hAnsi="Cambria Math" w:cs="Times New Roman"/>
              <w:szCs w:val="24"/>
            </w:rPr>
            <m:t>)=2.5A</m:t>
          </m:r>
        </m:oMath>
      </m:oMathPara>
    </w:p>
    <w:p w14:paraId="780575E2" w14:textId="34308B08" w:rsidR="009E4164" w:rsidRPr="00645A25" w:rsidRDefault="009E4164"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m:t>
            </m:r>
            <m:r>
              <w:rPr>
                <w:rFonts w:ascii="Cambria Math" w:hAnsi="Cambria Math" w:cs="Times New Roman"/>
                <w:szCs w:val="24"/>
              </w:rPr>
              <m:t>in</m:t>
            </m:r>
          </m:sub>
        </m:sSub>
        <m:r>
          <w:rPr>
            <w:rFonts w:ascii="Cambria Math" w:hAnsi="Cambria Math" w:cs="Times New Roman"/>
            <w:szCs w:val="24"/>
          </w:rPr>
          <m:t>=</m:t>
        </m:r>
        <m:r>
          <w:rPr>
            <w:rFonts w:ascii="Cambria Math" w:hAnsi="Cambria Math" w:cs="Times New Roman"/>
            <w:szCs w:val="24"/>
          </w:rPr>
          <m:t>2</m:t>
        </m:r>
        <m:r>
          <w:rPr>
            <w:rFonts w:ascii="Cambria Math" w:hAnsi="Cambria Math" w:cs="Times New Roman"/>
            <w:szCs w:val="24"/>
          </w:rPr>
          <m:t>0 V</m:t>
        </m:r>
      </m:oMath>
      <w:r>
        <w:rPr>
          <w:rFonts w:eastAsiaTheme="minorEastAsia" w:cs="Times New Roman"/>
          <w:szCs w:val="24"/>
        </w:rPr>
        <w:t>:</w:t>
      </w:r>
    </w:p>
    <w:p w14:paraId="4D94E502" w14:textId="5E593F5F" w:rsidR="00645A25" w:rsidRPr="009070F9" w:rsidRDefault="00645A25"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m:t>
                  </m:r>
                  <m:r>
                    <m:rPr>
                      <m:sty m:val="p"/>
                    </m:rPr>
                    <w:rPr>
                      <w:rFonts w:ascii="Cambria Math" w:eastAsiaTheme="minorEastAsia" w:hAnsi="Cambria Math" w:cs="Times New Roman"/>
                      <w:szCs w:val="24"/>
                    </w:rPr>
                    <m:t>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m:t>
                  </m:r>
                  <m:r>
                    <w:rPr>
                      <w:rFonts w:ascii="Cambria Math" w:eastAsiaTheme="minorEastAsia" w:hAnsi="Cambria Math" w:cs="Times New Roman"/>
                      <w:szCs w:val="24"/>
                    </w:rPr>
                    <m:t>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m:t>
          </m:r>
          <m:r>
            <w:rPr>
              <w:rFonts w:ascii="Cambria Math" w:eastAsiaTheme="minorEastAsia" w:hAnsi="Cambria Math" w:cs="Times New Roman"/>
              <w:szCs w:val="24"/>
            </w:rPr>
            <m:t>1.818</m:t>
          </m:r>
          <m:r>
            <w:rPr>
              <w:rFonts w:ascii="Cambria Math" w:eastAsiaTheme="minorEastAsia" w:hAnsi="Cambria Math" w:cs="Times New Roman"/>
              <w:szCs w:val="24"/>
            </w:rPr>
            <m:t>A</m:t>
          </m:r>
        </m:oMath>
      </m:oMathPara>
    </w:p>
    <w:p w14:paraId="64F4F47A" w14:textId="6E56F743" w:rsidR="009070F9" w:rsidRPr="00645A25" w:rsidRDefault="009070F9"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m:t>
          </m:r>
          <m:r>
            <w:rPr>
              <w:rFonts w:ascii="Cambria Math" w:eastAsiaTheme="minorEastAsia" w:hAnsi="Cambria Math" w:cs="Times New Roman"/>
              <w:szCs w:val="24"/>
            </w:rPr>
            <m:t>65</m:t>
          </m:r>
          <m:r>
            <w:rPr>
              <w:rFonts w:ascii="Cambria Math" w:eastAsiaTheme="minorEastAsia" w:hAnsi="Cambria Math" w:cs="Times New Roman"/>
              <w:szCs w:val="24"/>
            </w:rPr>
            <m:t>25 A</m:t>
          </m:r>
        </m:oMath>
      </m:oMathPara>
    </w:p>
    <w:p w14:paraId="5DA6D98E" w14:textId="77777777" w:rsidR="009070F9" w:rsidRPr="00645A25" w:rsidRDefault="009070F9" w:rsidP="00645A25">
      <w:pPr>
        <w:rPr>
          <w:rFonts w:eastAsiaTheme="minorEastAsia" w:cs="Times New Roman"/>
          <w:szCs w:val="24"/>
        </w:rPr>
      </w:pPr>
    </w:p>
    <w:p w14:paraId="108AF941" w14:textId="71CF906F" w:rsidR="00645A25" w:rsidRPr="00C05E5B"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 xml:space="preserve">[1] W. (n.d.). Round Wire ac Resistance Calculator. </w:t>
              </w:r>
              <w:hyperlink r:id="rId19"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722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12"/>
    <w:rsid w:val="00024B41"/>
    <w:rsid w:val="00033978"/>
    <w:rsid w:val="0024195E"/>
    <w:rsid w:val="00306C0D"/>
    <w:rsid w:val="003945CF"/>
    <w:rsid w:val="004753C9"/>
    <w:rsid w:val="004A5690"/>
    <w:rsid w:val="004B2C4D"/>
    <w:rsid w:val="00645539"/>
    <w:rsid w:val="00645A25"/>
    <w:rsid w:val="00645D2E"/>
    <w:rsid w:val="00722E3D"/>
    <w:rsid w:val="007553F0"/>
    <w:rsid w:val="00792853"/>
    <w:rsid w:val="008544BD"/>
    <w:rsid w:val="009070F9"/>
    <w:rsid w:val="009A56FC"/>
    <w:rsid w:val="009E40B1"/>
    <w:rsid w:val="009E4164"/>
    <w:rsid w:val="00A3707F"/>
    <w:rsid w:val="00A82790"/>
    <w:rsid w:val="00BE78CC"/>
    <w:rsid w:val="00C05E5B"/>
    <w:rsid w:val="00CB689A"/>
    <w:rsid w:val="00CF2703"/>
    <w:rsid w:val="00E14194"/>
    <w:rsid w:val="00E83712"/>
    <w:rsid w:val="00FD273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0F9"/>
    <w:pPr>
      <w:spacing w:before="120" w:after="120" w:line="24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Heading2">
    <w:name w:val="heading 2"/>
    <w:basedOn w:val="Normal"/>
    <w:next w:val="Normal"/>
    <w:link w:val="Heading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12"/>
    <w:rPr>
      <w:rFonts w:eastAsiaTheme="majorEastAsia" w:cstheme="majorBidi"/>
      <w:color w:val="272727" w:themeColor="text1" w:themeTint="D8"/>
    </w:rPr>
  </w:style>
  <w:style w:type="paragraph" w:styleId="Title">
    <w:name w:val="Title"/>
    <w:basedOn w:val="Normal"/>
    <w:next w:val="Normal"/>
    <w:link w:val="Title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E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1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E83712"/>
    <w:rPr>
      <w:i/>
      <w:iCs/>
      <w:color w:val="404040" w:themeColor="text1" w:themeTint="BF"/>
    </w:rPr>
  </w:style>
  <w:style w:type="paragraph" w:styleId="ListParagraph">
    <w:name w:val="List Paragraph"/>
    <w:basedOn w:val="Normal"/>
    <w:uiPriority w:val="34"/>
    <w:qFormat/>
    <w:rsid w:val="00E83712"/>
    <w:pPr>
      <w:ind w:left="720"/>
      <w:contextualSpacing/>
    </w:pPr>
    <w:rPr>
      <w:kern w:val="0"/>
    </w:rPr>
  </w:style>
  <w:style w:type="character" w:styleId="IntenseEmphasis">
    <w:name w:val="Intense Emphasis"/>
    <w:basedOn w:val="DefaultParagraphFont"/>
    <w:uiPriority w:val="21"/>
    <w:qFormat/>
    <w:rsid w:val="00E83712"/>
    <w:rPr>
      <w:i/>
      <w:iCs/>
      <w:color w:val="2F5496" w:themeColor="accent1" w:themeShade="BF"/>
    </w:rPr>
  </w:style>
  <w:style w:type="paragraph" w:styleId="IntenseQuote">
    <w:name w:val="Intense Quote"/>
    <w:basedOn w:val="Normal"/>
    <w:next w:val="Normal"/>
    <w:link w:val="IntenseQuote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E83712"/>
    <w:rPr>
      <w:i/>
      <w:iCs/>
      <w:color w:val="2F5496" w:themeColor="accent1" w:themeShade="BF"/>
    </w:rPr>
  </w:style>
  <w:style w:type="character" w:styleId="IntenseReference">
    <w:name w:val="Intense Reference"/>
    <w:basedOn w:val="DefaultParagraphFont"/>
    <w:uiPriority w:val="32"/>
    <w:qFormat/>
    <w:rsid w:val="00E83712"/>
    <w:rPr>
      <w:b/>
      <w:bCs/>
      <w:smallCaps/>
      <w:color w:val="2F5496" w:themeColor="accent1" w:themeShade="BF"/>
      <w:spacing w:val="5"/>
    </w:rPr>
  </w:style>
  <w:style w:type="paragraph" w:styleId="NoSpacing">
    <w:name w:val="No Spacing"/>
    <w:link w:val="NoSpacingChar"/>
    <w:uiPriority w:val="1"/>
    <w:qFormat/>
    <w:rsid w:val="00645D2E"/>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45D2E"/>
    <w:rPr>
      <w:rFonts w:eastAsiaTheme="minorEastAsia"/>
      <w14:ligatures w14:val="none"/>
    </w:rPr>
  </w:style>
  <w:style w:type="character" w:styleId="PlaceholderText">
    <w:name w:val="Placeholder Text"/>
    <w:basedOn w:val="DefaultParagraphFont"/>
    <w:uiPriority w:val="99"/>
    <w:semiHidden/>
    <w:rsid w:val="007553F0"/>
    <w:rPr>
      <w:color w:val="666666"/>
    </w:rPr>
  </w:style>
  <w:style w:type="paragraph" w:styleId="Caption">
    <w:name w:val="caption"/>
    <w:basedOn w:val="Normal"/>
    <w:next w:val="Normal"/>
    <w:uiPriority w:val="35"/>
    <w:unhideWhenUsed/>
    <w:qFormat/>
    <w:rsid w:val="002419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emf"/><Relationship Id="rId19" Type="http://schemas.openxmlformats.org/officeDocument/2006/relationships/hyperlink" Target="https://chemandy.com/calculators/round-wire-ac-resistance-calculator.ht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atay toka</cp:lastModifiedBy>
  <cp:revision>10</cp:revision>
  <dcterms:created xsi:type="dcterms:W3CDTF">2024-03-23T16:21:00Z</dcterms:created>
  <dcterms:modified xsi:type="dcterms:W3CDTF">2024-03-24T14:58:00Z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