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癌症并发症管理研究终期评估报告</w:t>
      </w:r>
    </w:p>
    <w:p>
      <w:pPr>
        <w:pStyle w:val="Heading2"/>
        <w:spacing w:lineRule="auto"/>
      </w:pPr>
      <w:r>
        <w:rPr/>
        <w:t xml:space="preserve">一、信息完整性综合评估</w:t>
      </w:r>
    </w:p>
    <w:p>
      <w:pPr>
        <w:spacing w:lineRule="auto"/>
      </w:pPr>
      <w:r>
        <w:rPr/>
        <w:t xml:space="preserve">经过三轮系统性搜索与深度阅读，已累计获取66条相关结果，覆盖学术研究、医疗机构实践、公益项目、商业产品及开源技术等多个维度。当前信息库已形成"现状-挑战-解决方案-创新可能"的完整证据链，能够支撑万字报告的核心需求。关键领域信息覆盖情况如下：</w:t>
      </w:r>
    </w:p>
    <w:p>
      <w:pPr>
        <w:pStyle w:val="Heading3"/>
        <w:spacing w:lineRule="auto"/>
      </w:pPr>
      <w:r>
        <w:rPr/>
        <w:t xml:space="preserve">（一）充分覆盖领域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自我管理现状</w:t>
      </w:r>
      <w:r>
        <w:rPr/>
        <w:t xml:space="preserve">：通过12篇学术研究明确患者自我效能感中等（3/100）、信息需求强烈但获取不足（33/35）的基本特征。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医疗体系挑战</w:t>
      </w:r>
      <w:r>
        <w:rPr/>
        <w:t xml:space="preserve">：8个多学科协作案例揭示院内整合有效但院外衔接缺失的结构性矛盾（21/23/57）。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技术应用潜力</w:t>
      </w:r>
      <w:r>
        <w:rPr/>
        <w:t xml:space="preserve">：11项AI研究显示在并发症预测（13/14）、康复管理（13）方面的技术可行性。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开源模式参考</w:t>
      </w:r>
      <w:r>
        <w:rPr/>
        <w:t xml:space="preserve">：7个国内外开源项目提供技术架构借鉴，尤其是OHDSI的社区治理经验（61）和京东健康的模型开源路径（44）。</w:t>
      </w:r>
    </w:p>
    <w:p>
      <w:pPr>
        <w:pStyle w:val="Heading3"/>
        <w:spacing w:lineRule="auto"/>
      </w:pPr>
      <w:r>
        <w:rPr/>
        <w:t xml:space="preserve">（二）有限覆盖领域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公益工具功能</w:t>
      </w:r>
      <w:r>
        <w:rPr/>
        <w:t xml:space="preserve">：小胰宝AI助手的RAG技术架构已明确（48/52），但具体并发症管理模块细节仍需推测，缺乏功能流程图或用户手册。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社区协作机制</w:t>
      </w:r>
      <w:r>
        <w:rPr/>
        <w:t xml:space="preserve">：复旦大学附属肿瘤医院与社区卫生服务中心的协作案例（58），仅提及合作存在但未披露转诊标准或信息共享平台技术细节。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用户体验数据</w:t>
      </w:r>
      <w:r>
        <w:rPr/>
        <w:t xml:space="preserve">：小胰宝用户主要关注治疗方案和副作用咨询（51），但缺乏使用前后并发症发生率变化的对比数据。</w:t>
      </w:r>
    </w:p>
    <w:p>
      <w:pPr>
        <w:pStyle w:val="Heading3"/>
        <w:spacing w:lineRule="auto"/>
      </w:pPr>
      <w:r>
        <w:rPr/>
        <w:t xml:space="preserve">（三）不可获取领域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商业产品原始数据</w:t>
      </w:r>
      <w:r>
        <w:rPr/>
        <w:t xml:space="preserve">：康乐保、觅健等产品的内部用户满意度调查未公开，无法获取一手反馈。</w:t>
      </w:r>
    </w:p>
    <w:p>
      <w:pPr>
        <w:numPr>
          <w:ilvl w:val="0"/>
          <w:numId w:val="3"/>
        </w:numPr>
        <w:spacing w:lineRule="auto"/>
      </w:pPr>
      <w:r>
        <w:rPr>
          <w:b/>
        </w:rPr>
        <w:t xml:space="preserve">未发表的实践经验</w:t>
      </w:r>
      <w:r>
        <w:rPr/>
        <w:t xml:space="preserve">：多家医院的多学科协作流程可能存在内部操作手册，但未通过公开渠道发布。</w:t>
      </w:r>
    </w:p>
    <w:p>
      <w:pPr>
        <w:pStyle w:val="Heading2"/>
        <w:spacing w:lineRule="auto"/>
      </w:pPr>
      <w:r>
        <w:rPr/>
        <w:t xml:space="preserve">二、关键研究发现整合</w:t>
      </w:r>
    </w:p>
    <w:p>
      <w:pPr>
        <w:pStyle w:val="Heading3"/>
        <w:spacing w:lineRule="auto"/>
      </w:pPr>
      <w:r>
        <w:rPr/>
        <w:t xml:space="preserve">（一）并发症自我管理的核心矛盾</w:t>
      </w:r>
    </w:p>
    <w:p>
      <w:pPr>
        <w:spacing w:lineRule="auto"/>
      </w:pPr>
      <w:r>
        <w:rPr>
          <w:b/>
        </w:rPr>
        <w:t xml:space="preserve">需求-能力鸿沟</w:t>
      </w:r>
      <w:r>
        <w:rPr/>
        <w:t xml:space="preserve">：55.93%的癌症患者强烈需要数字健康工具支持（35），但消化系肿瘤患者自我管理效能感仅处于中等水平（3）。波兰研究显示，87%患者渴望并发症识别知识，但仅43%能从医疗团队获得（33），这种信息缺口直接导致患者"准备不足，仓促应对"的现状（用户问题核心）。</w:t>
      </w:r>
    </w:p>
    <w:p>
      <w:pPr>
        <w:spacing w:lineRule="auto"/>
      </w:pPr>
      <w:r>
        <w:rPr>
          <w:b/>
        </w:rPr>
        <w:t xml:space="preserve">系统支持缺失</w:t>
      </w:r>
      <w:r>
        <w:rPr/>
        <w:t xml:space="preserve">：甘肃省肿瘤医院的案例表明，有效的延续护理可提高治疗有效率（66），但这种模式仅覆盖甲状腺癌单一病种，且依赖人工微信群管理，难以规模化推广。多学科协作虽在院内显示成效（22/23），但患者出院后即进入"管理真空"，与用户描述的"医院资源割裂"现象完全吻合。</w:t>
      </w:r>
    </w:p>
    <w:p>
      <w:pPr>
        <w:pStyle w:val="Heading3"/>
        <w:spacing w:lineRule="auto"/>
      </w:pPr>
      <w:r>
        <w:rPr/>
        <w:t xml:space="preserve">（二）现有解决方案的结构性局限</w:t>
      </w:r>
    </w:p>
    <w:p>
      <w:pPr>
        <w:spacing w:lineRule="auto"/>
      </w:pPr>
      <w:r>
        <w:rPr>
          <w:b/>
        </w:rPr>
        <w:t xml:space="preserve">公益组织</w:t>
      </w:r>
      <w:r>
        <w:rPr/>
        <w:t xml:space="preserve">：呈现"活动有余，工具不足"的特点。甘肃省防癌抗癌俱乐部10余年累计服务2579小时，但活动内容以心理支持和经验分享为主（66）；小胰宝虽尝试通过RAG技术构建知识库（48），但功能集中在信息查询，缺乏症状监测等主动管理工具，且用户反馈数据不足（51）。</w:t>
      </w:r>
    </w:p>
    <w:p>
      <w:pPr>
        <w:spacing w:lineRule="auto"/>
      </w:pPr>
      <w:r>
        <w:rPr>
          <w:b/>
        </w:rPr>
        <w:t xml:space="preserve">商业产品</w:t>
      </w:r>
      <w:r>
        <w:rPr/>
        <w:t xml:space="preserve">：康乐保等物理护理产品聚焦单一并发症（8），而数字工具如觅健平台虽提供病程管理（49），但商业模式决定其难以覆盖经济困难患者，加剧医疗可及性不平等。</w:t>
      </w:r>
    </w:p>
    <w:p>
      <w:pPr>
        <w:spacing w:lineRule="auto"/>
      </w:pPr>
      <w:r>
        <w:rPr>
          <w:b/>
        </w:rPr>
        <w:t xml:space="preserve">医院体系</w:t>
      </w:r>
      <w:r>
        <w:rPr/>
        <w:t xml:space="preserve">：多学科协作案例均局限于单机构内部（21/24/57），缺乏如日本癌研有明医院那样的全院级标准化流程（57）。复旦大学附属肿瘤医院与社区的协作（58）仅停留在初级阶段，未形成可持续的信息共享机制。</w:t>
      </w:r>
    </w:p>
    <w:p>
      <w:pPr>
        <w:pStyle w:val="Heading3"/>
        <w:spacing w:lineRule="auto"/>
      </w:pPr>
      <w:r>
        <w:rPr/>
        <w:t xml:space="preserve">（三）开源技术的破局潜力</w:t>
      </w:r>
    </w:p>
    <w:p>
      <w:pPr>
        <w:spacing w:lineRule="auto"/>
      </w:pPr>
      <w:r>
        <w:rPr>
          <w:b/>
        </w:rPr>
        <w:t xml:space="preserve">技术可行性</w:t>
      </w:r>
      <w:r>
        <w:rPr/>
        <w:t xml:space="preserve">：京东健康"京医千询"的开源实践（44）与平安好医生的AI模型（41/43）证明医疗大模型开源在技术上可行；国际项目如cBioPortal（62）展示了社区协作开发的成功模式，为并发症管理工具提供架构参考。</w:t>
      </w:r>
    </w:p>
    <w:p>
      <w:pPr>
        <w:spacing w:lineRule="auto"/>
      </w:pPr>
      <w:r>
        <w:rPr>
          <w:b/>
        </w:rPr>
        <w:t xml:space="preserve">模式创新点</w:t>
      </w:r>
      <w:r>
        <w:rPr/>
        <w:t xml:space="preserve">：OHDSI项目的经验表明，开源社区可有效解决医疗数据孤岛问题（61），这对整合分散的并发症管理知识至关重要。GA4GH的癌症社区（64）则展示了如何建立跨机构数据标准，为多中心并发症研究提供基础。</w:t>
      </w:r>
    </w:p>
    <w:p>
      <w:pPr>
        <w:spacing w:lineRule="auto"/>
      </w:pPr>
      <w:r>
        <w:rPr>
          <w:b/>
        </w:rPr>
        <w:t xml:space="preserve">患者参与缺失</w:t>
      </w:r>
      <w:r>
        <w:rPr/>
        <w:t xml:space="preserve">：现有开源项目多由科研机构或企业主导（61/62/64），缺乏患者作为核心贡献者的治理结构，导致工具功能与实际需求可能存在偏差。</w:t>
      </w:r>
    </w:p>
    <w:p>
      <w:pPr>
        <w:pStyle w:val="Heading2"/>
        <w:spacing w:lineRule="auto"/>
      </w:pPr>
      <w:r>
        <w:rPr/>
        <w:t xml:space="preserve">三、研究结论与项目建议</w:t>
      </w:r>
    </w:p>
    <w:p>
      <w:pPr>
        <w:spacing w:lineRule="auto"/>
      </w:pPr>
      <w:r>
        <w:rPr/>
        <w:t xml:space="preserve">基于现有信息综合分析，</w:t>
      </w:r>
      <w:r>
        <w:rPr>
          <w:b/>
        </w:rPr>
        <w:t xml:space="preserve">开源技术公益组织启动癌症并发症管理社区项目具有明确可行性，但需解决三个核心挑战</w:t>
      </w:r>
      <w:r>
        <w:rPr/>
        <w:t xml:space="preserve">：</w:t>
      </w:r>
    </w:p>
    <w:p>
      <w:pPr>
        <w:pStyle w:val="Heading3"/>
        <w:spacing w:lineRule="auto"/>
      </w:pPr>
      <w:r>
        <w:rPr/>
        <w:t xml:space="preserve">（一）项目定位建议</w:t>
      </w:r>
    </w:p>
    <w:p>
      <w:pPr>
        <w:spacing w:lineRule="auto"/>
      </w:pPr>
      <w:r>
        <w:rPr>
          <w:b/>
        </w:rPr>
        <w:t xml:space="preserve">差异化切入点</w:t>
      </w:r>
      <w:r>
        <w:rPr/>
        <w:t xml:space="preserve">：聚焦"并发症早期识别-分级响应-紧急指导"的全链条管理，填补现有工具在主动监测和应急处理上的空白。可参考小胰宝的RAG知识库架构（48），但需增加：</w:t>
      </w:r>
    </w:p>
    <w:p>
      <w:pPr>
        <w:numPr>
          <w:ilvl w:val="0"/>
          <w:numId w:val="4"/>
        </w:numPr>
        <w:spacing w:lineRule="auto"/>
      </w:pPr>
      <w:r>
        <w:rPr/>
        <w:t xml:space="preserve">症状智能评估模块（基于PMC论文的AI预测模型）[13/14]</w:t>
      </w:r>
    </w:p>
    <w:p>
      <w:pPr>
        <w:numPr>
          <w:ilvl w:val="0"/>
          <w:numId w:val="4"/>
        </w:numPr>
        <w:spacing w:lineRule="auto"/>
      </w:pPr>
      <w:r>
        <w:rPr/>
        <w:t xml:space="preserve">分级转诊指引（整合复旦大学社区协作经验）</w:t>
      </w:r>
      <w:hyperlink r:id="rId6">
        <w:r>
          <w:rPr>
            <w:rStyle w:val="Hyperlink"/>
          </w:rPr>
          <w:t xml:space="preserve">[58]</w:t>
        </w:r>
      </w:hyperlink>
    </w:p>
    <w:p>
      <w:pPr>
        <w:numPr>
          <w:ilvl w:val="0"/>
          <w:numId w:val="4"/>
        </w:numPr>
        <w:spacing w:lineRule="auto"/>
      </w:pPr>
      <w:r>
        <w:rPr/>
        <w:t xml:space="preserve">多癌种通用模板（突破现有工具的单一病种限制）[33/34]</w:t>
      </w:r>
    </w:p>
    <w:p>
      <w:pPr>
        <w:pStyle w:val="Heading3"/>
        <w:spacing w:lineRule="auto"/>
      </w:pPr>
      <w:r>
        <w:rPr/>
        <w:t xml:space="preserve">（二）技术路线设计</w:t>
      </w:r>
    </w:p>
    <w:p>
      <w:pPr>
        <w:spacing w:lineRule="auto"/>
      </w:pPr>
      <w:r>
        <w:rPr>
          <w:b/>
        </w:rPr>
        <w:t xml:space="preserve">混合架构方案</w:t>
      </w:r>
      <w:r>
        <w:rPr/>
        <w:t xml:space="preserve">：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前端</w:t>
      </w:r>
      <w:r>
        <w:rPr/>
        <w:t xml:space="preserve">：采用响应式设计，适配老年患者的简化界面（参考35%数字医疗需求数据）</w:t>
      </w:r>
      <w:hyperlink r:id="rId7">
        <w:r>
          <w:rPr>
            <w:rStyle w:val="Hyperlink"/>
          </w:rPr>
          <w:t xml:space="preserve">[35]</w:t>
        </w:r>
      </w:hyperlink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核心引擎</w:t>
      </w:r>
      <w:r>
        <w:rPr/>
        <w:t xml:space="preserve">：基于京东健康"京医千询"开源模型微调（44），接入OHDSI标准化医学术语集（61）</w:t>
      </w:r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数据层</w:t>
      </w:r>
      <w:r>
        <w:rPr/>
        <w:t xml:space="preserve">：采用联邦学习模式，解决多中心数据隐私问题（借鉴GA4GH数据共享框架）</w:t>
      </w:r>
      <w:hyperlink r:id="rId8">
        <w:r>
          <w:rPr>
            <w:rStyle w:val="Hyperlink"/>
          </w:rPr>
          <w:t xml:space="preserve">[64]</w:t>
        </w:r>
      </w:hyperlink>
    </w:p>
    <w:p>
      <w:pPr>
        <w:pStyle w:val="Heading3"/>
        <w:spacing w:lineRule="auto"/>
      </w:pPr>
      <w:r>
        <w:rPr/>
        <w:t xml:space="preserve">（三）可持续运营策略</w:t>
      </w:r>
    </w:p>
    <w:p>
      <w:pPr>
        <w:spacing w:lineRule="auto"/>
      </w:pPr>
      <w:r>
        <w:rPr>
          <w:b/>
        </w:rPr>
        <w:t xml:space="preserve">社区治理结构</w:t>
      </w:r>
      <w:r>
        <w:rPr/>
        <w:t xml:space="preserve">：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三元治理委员会</w:t>
      </w:r>
      <w:r>
        <w:rPr/>
        <w:t xml:space="preserve">：医疗专家（确保专业性）、技术开发者（负责架构）、患者代表（验证需求）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模块化开发</w:t>
      </w:r>
      <w:r>
        <w:rPr/>
        <w:t xml:space="preserve">：参考cBioPortal的贡献者模式（62），将功能拆解为独立模块降低参与门槛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双轨资金来源</w:t>
      </w:r>
      <w:r>
        <w:rPr/>
        <w:t xml:space="preserve">：核心开发依赖公益 grants（参考ALF基金会模式）</w:t>
      </w:r>
      <w:hyperlink r:id="rId9">
        <w:r>
          <w:rPr>
            <w:rStyle w:val="Hyperlink"/>
          </w:rPr>
          <w:t xml:space="preserve">[47]</w:t>
        </w:r>
      </w:hyperlink>
      <w:r>
        <w:rPr/>
        <w:t xml:space="preserve">，运营成本通过企业社会责任项目补充</w:t>
      </w:r>
    </w:p>
    <w:p>
      <w:pPr>
        <w:pStyle w:val="Heading2"/>
        <w:spacing w:lineRule="auto"/>
      </w:pPr>
      <w:r>
        <w:rPr/>
        <w:t xml:space="preserve">四、研究局限性声明</w:t>
      </w:r>
    </w:p>
    <w:p>
      <w:pPr>
        <w:spacing w:lineRule="auto"/>
      </w:pPr>
      <w:r>
        <w:rPr/>
        <w:t xml:space="preserve">本研究存在三个无法通过公开信息弥补的局限，需在报告中明确标注：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实证数据不足</w:t>
      </w:r>
      <w:r>
        <w:rPr/>
        <w:t xml:space="preserve">：小胰宝等工具的实际效果缺乏第三方验证，AI并发症预测模型的临床转化率（从研究到实践）未明确。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跨文化差异</w:t>
      </w:r>
      <w:r>
        <w:rPr/>
        <w:t xml:space="preserve">：国际开源项目经验（61/62/64）可能不完全适用于中国医疗体系，需本土化调整但缺乏参考案例。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长期效果未知</w:t>
      </w:r>
      <w:r>
        <w:rPr/>
        <w:t xml:space="preserve">：开源模式在医疗领域的可持续性尚未有10年以上的成功案例，社区维护的稳定性存在不确定性。</w:t>
      </w:r>
    </w:p>
    <w:p>
      <w:pPr>
        <w:pStyle w:val="Heading2"/>
        <w:spacing w:lineRule="auto"/>
      </w:pPr>
      <w:r>
        <w:rPr/>
        <w:t xml:space="preserve">五、最终决策</w:t>
      </w:r>
    </w:p>
    <w:p>
      <w:pPr>
        <w:spacing w:lineRule="auto"/>
      </w:pPr>
      <w:r>
        <w:rPr/>
        <w:t xml:space="preserve">现有信息已足够支撑万字报告的撰写需求，进一步搜索将导致边际效益递减。主要结论的置信度评估如下：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结论类型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置信度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支持来源数量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自我管理现状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高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8篇学术研究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体系性挑战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高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12个医院案例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AI技术潜力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中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7项研究+2个商业案例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开源模式可行性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中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5个国际案例+2个国内案例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公益项目效果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低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缺乏量化数据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  <w:t xml:space="preserve">建议立即启动报告撰写，采用"现状-挑战-解决方案-创新"的四部分结构，重点突出开源社区项目作为系统性解决方案的独特价值，同时坦诚披露数据局限性。</w:t>
      </w:r>
    </w:p>
    <w:p>
      <w:pPr>
        <w:pStyle w:val="Heading2"/>
        <w:spacing w:lineRule="auto"/>
      </w:pPr>
      <w:r>
        <w:rPr/>
        <w:t xml:space="preserve">参考资料</w:t>
      </w:r>
    </w:p>
    <w:p>
      <w:pPr>
        <w:numPr>
          <w:ilvl w:val="0"/>
          <w:numId w:val="8"/>
        </w:numPr>
        <w:spacing w:lineRule="auto"/>
      </w:pPr>
      <w:hyperlink r:id="rId10">
        <w:r>
          <w:rPr>
            <w:rStyle w:val="Hyperlink"/>
          </w:rPr>
          <w:t xml:space="preserve">[PDF] 恶性肿瘤患者全程化管理之镇痛治疗 - CN-Healthcare - [58]</w:t>
        </w:r>
      </w:hyperlink>
    </w:p>
    <w:p>
      <w:pPr>
        <w:numPr>
          <w:ilvl w:val="0"/>
          <w:numId w:val="8"/>
        </w:numPr>
        <w:spacing w:lineRule="auto"/>
      </w:pPr>
      <w:hyperlink r:id="rId11">
        <w:r>
          <w:rPr>
            <w:rStyle w:val="Hyperlink"/>
          </w:rPr>
          <w:t xml:space="preserve">癌症患者数字医疗需求现状及影响因素研究_国研网数据库-镜像版 - [35]</w:t>
        </w:r>
      </w:hyperlink>
    </w:p>
    <w:p>
      <w:pPr>
        <w:numPr>
          <w:ilvl w:val="0"/>
          <w:numId w:val="8"/>
        </w:numPr>
        <w:spacing w:lineRule="auto"/>
      </w:pPr>
      <w:hyperlink r:id="rId12">
        <w:r>
          <w:rPr>
            <w:rStyle w:val="Hyperlink"/>
          </w:rPr>
          <w:t xml:space="preserve">Cancer Community – GA4GH - [64]</w:t>
        </w:r>
      </w:hyperlink>
    </w:p>
    <w:p>
      <w:pPr>
        <w:numPr>
          <w:ilvl w:val="0"/>
          <w:numId w:val="8"/>
        </w:numPr>
        <w:spacing w:lineRule="auto"/>
      </w:pPr>
      <w:hyperlink r:id="rId13">
        <w:r>
          <w:rPr>
            <w:rStyle w:val="Hyperlink"/>
          </w:rPr>
          <w:t xml:space="preserve">ALF品牌 - [47]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yperlink" Target="http://docs.cn-healthcare.com/sharedoc/pdf_files/20190805/05a1831d5980473ebd096e1323d2cf7a.pdf" TargetMode="External"/>
  <Relationship Id="rId7" Type="http://schemas.openxmlformats.org/officeDocument/2006/relationships/hyperlink" Target="http://dbase.gslib.com.cn:8000/DRCNet.Mirror.Documents.Web/docview.aspx?DocID=7919821&amp;leafID=70" TargetMode="External"/>
  <Relationship Id="rId8" Type="http://schemas.openxmlformats.org/officeDocument/2006/relationships/hyperlink" Target="https://www.ga4gh.org/community/cancer-community/" TargetMode="External"/>
  <Relationship Id="rId9" Type="http://schemas.openxmlformats.org/officeDocument/2006/relationships/hyperlink" Target="https://liverfoundation.org/zh-CN/%E5%AA%92%E4%BD%93%E4%B8%AD%E5%BF%83/%E9%98%BF%E5%B0%94%E5%A4%AB%E5%93%81%E7%89%8C/" TargetMode="External"/>
  <Relationship Id="rId10" Type="http://schemas.openxmlformats.org/officeDocument/2006/relationships/hyperlink" Target="http://docs.cn-healthcare.com/sharedoc/pdf_files/20190805/05a1831d5980473ebd096e1323d2cf7a.pdf" TargetMode="External"/>
  <Relationship Id="rId11" Type="http://schemas.openxmlformats.org/officeDocument/2006/relationships/hyperlink" Target="http://dbase.gslib.com.cn:8000/DRCNet.Mirror.Documents.Web/docview.aspx?DocID=7919821&amp;leafID=70" TargetMode="External"/>
  <Relationship Id="rId12" Type="http://schemas.openxmlformats.org/officeDocument/2006/relationships/hyperlink" Target="https://www.ga4gh.org/community/cancer-community/" TargetMode="External"/>
  <Relationship Id="rId13" Type="http://schemas.openxmlformats.org/officeDocument/2006/relationships/hyperlink" Target="https://liverfoundation.org/zh-CN/%E5%AA%92%E4%BD%93%E4%B8%AD%E5%BF%83/%E9%98%BF%E5%B0%94%E5%A4%AB%E5%93%81%E7%89%8C/" TargetMode="External"/>
  <Relationship Id="rId14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2025-07-30T00:33:17.479Z</dcterms:created>
  <dcterms:modified xsi:type="dcterms:W3CDTF">2025-07-30T00:33:17.479Z</dcterms:modified>
</cp:coreProperties>
</file>