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9B0C2" w14:textId="77777777" w:rsidR="00604CA4" w:rsidRDefault="00604CA4">
      <w:pPr>
        <w:rPr>
          <w:rFonts w:ascii="Arial" w:hAnsi="Arial" w:cs="Arial"/>
        </w:rPr>
      </w:pPr>
    </w:p>
    <w:p w14:paraId="3D7B3088" w14:textId="6F5D3EC0" w:rsidR="00DD34AA" w:rsidRPr="0022064F" w:rsidRDefault="00DD34AA" w:rsidP="00DD34AA">
      <w:pPr>
        <w:jc w:val="center"/>
        <w:rPr>
          <w:rFonts w:ascii="Arial" w:hAnsi="Arial" w:cs="Arial"/>
          <w:b/>
          <w:bCs/>
          <w:sz w:val="32"/>
          <w:szCs w:val="32"/>
        </w:rPr>
      </w:pPr>
      <w:r w:rsidRPr="0022064F">
        <w:rPr>
          <w:rFonts w:ascii="Arial" w:hAnsi="Arial" w:cs="Arial"/>
          <w:b/>
          <w:bCs/>
          <w:sz w:val="32"/>
          <w:szCs w:val="32"/>
        </w:rPr>
        <w:t>CPDM Dashboard</w:t>
      </w:r>
    </w:p>
    <w:p w14:paraId="0A6A55A7" w14:textId="22B29EA0" w:rsidR="0022064F" w:rsidRDefault="00314DCA">
      <w:pPr>
        <w:rPr>
          <w:rFonts w:ascii="Arial" w:hAnsi="Arial" w:cs="Arial"/>
        </w:rPr>
      </w:pPr>
      <w:r w:rsidRPr="00314DCA">
        <w:rPr>
          <w:rFonts w:ascii="Arial" w:hAnsi="Arial" w:cs="Arial"/>
        </w:rPr>
        <w:t xml:space="preserve">The goal of this dashboard is to standardize the merging, cleaning, and analysis of datasets that are routinely used in the operations and workflows </w:t>
      </w:r>
      <w:r w:rsidR="008A4C86">
        <w:rPr>
          <w:rFonts w:ascii="Arial" w:hAnsi="Arial" w:cs="Arial"/>
        </w:rPr>
        <w:t>of</w:t>
      </w:r>
      <w:r w:rsidRPr="00314DCA">
        <w:rPr>
          <w:rFonts w:ascii="Arial" w:hAnsi="Arial" w:cs="Arial"/>
        </w:rPr>
        <w:t xml:space="preserve"> the Center for Patient Derived Models (CPDM)</w:t>
      </w:r>
      <w:r w:rsidR="008A4C86">
        <w:rPr>
          <w:rFonts w:ascii="Arial" w:hAnsi="Arial" w:cs="Arial"/>
        </w:rPr>
        <w:t xml:space="preserve"> at Dana-Farber Cancer Institute</w:t>
      </w:r>
      <w:r w:rsidRPr="00314DCA">
        <w:rPr>
          <w:rFonts w:ascii="Arial" w:hAnsi="Arial" w:cs="Arial"/>
        </w:rPr>
        <w:t xml:space="preserve">. Each </w:t>
      </w:r>
      <w:proofErr w:type="spellStart"/>
      <w:r w:rsidRPr="00314DCA">
        <w:rPr>
          <w:rFonts w:ascii="Arial" w:hAnsi="Arial" w:cs="Arial"/>
        </w:rPr>
        <w:t>RShiny</w:t>
      </w:r>
      <w:proofErr w:type="spellEnd"/>
      <w:r w:rsidRPr="00314DCA">
        <w:rPr>
          <w:rFonts w:ascii="Arial" w:hAnsi="Arial" w:cs="Arial"/>
        </w:rPr>
        <w:t xml:space="preserve"> module serves a different purpose and can be used either sequentially or independently, depending on the user's needs.</w:t>
      </w:r>
    </w:p>
    <w:p w14:paraId="0D9F7A7D" w14:textId="77777777" w:rsidR="00314DCA" w:rsidRDefault="00314DCA">
      <w:pPr>
        <w:rPr>
          <w:rFonts w:ascii="Arial" w:hAnsi="Arial" w:cs="Arial"/>
        </w:rPr>
      </w:pPr>
    </w:p>
    <w:p w14:paraId="7AB50034" w14:textId="1A98E579" w:rsidR="0022064F" w:rsidRDefault="0022064F" w:rsidP="0022064F">
      <w:pPr>
        <w:jc w:val="center"/>
        <w:rPr>
          <w:rFonts w:ascii="Arial" w:hAnsi="Arial" w:cs="Arial"/>
          <w:b/>
          <w:bCs/>
          <w:sz w:val="28"/>
          <w:szCs w:val="28"/>
        </w:rPr>
      </w:pPr>
      <w:r w:rsidRPr="0022064F">
        <w:rPr>
          <w:rFonts w:ascii="Arial" w:hAnsi="Arial" w:cs="Arial"/>
          <w:b/>
          <w:bCs/>
          <w:sz w:val="28"/>
          <w:szCs w:val="28"/>
        </w:rPr>
        <w:t xml:space="preserve">Data Wrangling </w:t>
      </w:r>
      <w:proofErr w:type="spellStart"/>
      <w:r w:rsidRPr="0022064F">
        <w:rPr>
          <w:rFonts w:ascii="Arial" w:hAnsi="Arial" w:cs="Arial"/>
          <w:b/>
          <w:bCs/>
          <w:sz w:val="28"/>
          <w:szCs w:val="28"/>
        </w:rPr>
        <w:t>RShiny</w:t>
      </w:r>
      <w:proofErr w:type="spellEnd"/>
    </w:p>
    <w:p w14:paraId="11054ED3" w14:textId="0D67F538" w:rsidR="00314DCA" w:rsidRPr="00314DCA" w:rsidRDefault="0022064F" w:rsidP="00314DCA">
      <w:pPr>
        <w:rPr>
          <w:rFonts w:ascii="Arial" w:hAnsi="Arial" w:cs="Arial"/>
        </w:rPr>
      </w:pPr>
      <w:r>
        <w:rPr>
          <w:rFonts w:ascii="Arial" w:hAnsi="Arial" w:cs="Arial"/>
          <w:b/>
          <w:bCs/>
        </w:rPr>
        <w:t>Purpose:</w:t>
      </w:r>
      <w:r>
        <w:rPr>
          <w:rFonts w:ascii="Arial" w:hAnsi="Arial" w:cs="Arial"/>
        </w:rPr>
        <w:t xml:space="preserve"> </w:t>
      </w:r>
      <w:r w:rsidR="00314DCA" w:rsidRPr="00314DCA">
        <w:rPr>
          <w:rFonts w:ascii="Arial" w:hAnsi="Arial" w:cs="Arial"/>
        </w:rPr>
        <w:t xml:space="preserve">The purpose of the Data Wrangling </w:t>
      </w:r>
      <w:proofErr w:type="spellStart"/>
      <w:r w:rsidR="00314DCA" w:rsidRPr="00314DCA">
        <w:rPr>
          <w:rFonts w:ascii="Arial" w:hAnsi="Arial" w:cs="Arial"/>
        </w:rPr>
        <w:t>RShiny</w:t>
      </w:r>
      <w:proofErr w:type="spellEnd"/>
      <w:r w:rsidR="00314DCA" w:rsidRPr="00314DCA">
        <w:rPr>
          <w:rFonts w:ascii="Arial" w:hAnsi="Arial" w:cs="Arial"/>
        </w:rPr>
        <w:t xml:space="preserve"> module is to import and prepare one or more file types and join them</w:t>
      </w:r>
      <w:r w:rsidR="00314DCA">
        <w:rPr>
          <w:rFonts w:ascii="Arial" w:hAnsi="Arial" w:cs="Arial"/>
        </w:rPr>
        <w:t xml:space="preserve"> together</w:t>
      </w:r>
      <w:r w:rsidR="00314DCA" w:rsidRPr="00314DCA">
        <w:rPr>
          <w:rFonts w:ascii="Arial" w:hAnsi="Arial" w:cs="Arial"/>
        </w:rPr>
        <w:t xml:space="preserve"> into analysis-friendly datasets for downstream quality control and analysis.</w:t>
      </w:r>
    </w:p>
    <w:p w14:paraId="5B71F9BD" w14:textId="7A9AC108" w:rsidR="0022064F" w:rsidRDefault="00314DCA" w:rsidP="00314DCA">
      <w:pPr>
        <w:rPr>
          <w:rFonts w:ascii="Arial" w:hAnsi="Arial" w:cs="Arial"/>
        </w:rPr>
      </w:pPr>
      <w:r w:rsidRPr="00314DCA">
        <w:rPr>
          <w:rFonts w:ascii="Arial" w:hAnsi="Arial" w:cs="Arial"/>
        </w:rPr>
        <w:t>Note: Not every file type is required to use the Data Wrangling module. Users may select one or more datasets for reshaping and can export them individually before joining them together.</w:t>
      </w:r>
    </w:p>
    <w:p w14:paraId="7B780BC7" w14:textId="77777777" w:rsidR="00455680" w:rsidRDefault="00455680" w:rsidP="0022064F">
      <w:pPr>
        <w:rPr>
          <w:rFonts w:ascii="Arial" w:hAnsi="Arial" w:cs="Arial"/>
        </w:rPr>
      </w:pPr>
    </w:p>
    <w:p w14:paraId="1A6AD033" w14:textId="683727BA" w:rsidR="00455680" w:rsidRDefault="00455680" w:rsidP="008A4C86">
      <w:pPr>
        <w:jc w:val="center"/>
        <w:rPr>
          <w:rFonts w:ascii="Arial" w:hAnsi="Arial" w:cs="Arial"/>
          <w:b/>
          <w:bCs/>
        </w:rPr>
      </w:pPr>
      <w:r w:rsidRPr="00314DCA">
        <w:rPr>
          <w:rFonts w:ascii="Arial" w:hAnsi="Arial" w:cs="Arial"/>
          <w:b/>
          <w:bCs/>
        </w:rPr>
        <w:t>Preparing Different File Types for Import</w:t>
      </w:r>
    </w:p>
    <w:p w14:paraId="7E2385FB" w14:textId="6F7559EB" w:rsidR="00B72C54" w:rsidRPr="00B72C54" w:rsidRDefault="00B72C54" w:rsidP="00B72C54">
      <w:pPr>
        <w:rPr>
          <w:rFonts w:ascii="Arial" w:hAnsi="Arial" w:cs="Arial"/>
        </w:rPr>
      </w:pPr>
      <w:r w:rsidRPr="00B72C54">
        <w:rPr>
          <w:rFonts w:ascii="Arial" w:hAnsi="Arial" w:cs="Arial"/>
        </w:rPr>
        <w:t xml:space="preserve">The following datasets can be imported, prepared, exported, and/or joined together in the Data Wrangling </w:t>
      </w:r>
      <w:proofErr w:type="spellStart"/>
      <w:r w:rsidRPr="00B72C54">
        <w:rPr>
          <w:rFonts w:ascii="Arial" w:hAnsi="Arial" w:cs="Arial"/>
        </w:rPr>
        <w:t>RShiny</w:t>
      </w:r>
      <w:proofErr w:type="spellEnd"/>
      <w:r w:rsidRPr="00B72C54">
        <w:rPr>
          <w:rFonts w:ascii="Arial" w:hAnsi="Arial" w:cs="Arial"/>
        </w:rPr>
        <w:t xml:space="preserve"> module:</w:t>
      </w:r>
    </w:p>
    <w:p w14:paraId="7C461020" w14:textId="040785AF" w:rsidR="00B72C54" w:rsidRPr="00B72C54" w:rsidRDefault="00B72C54" w:rsidP="00B72C54">
      <w:pPr>
        <w:pStyle w:val="ListParagraph"/>
        <w:numPr>
          <w:ilvl w:val="0"/>
          <w:numId w:val="4"/>
        </w:numPr>
        <w:rPr>
          <w:rFonts w:ascii="Arial" w:hAnsi="Arial" w:cs="Arial"/>
        </w:rPr>
      </w:pPr>
      <w:r w:rsidRPr="00B72C54">
        <w:rPr>
          <w:rFonts w:ascii="Arial" w:hAnsi="Arial" w:cs="Arial"/>
        </w:rPr>
        <w:t>Labguru Plate Map – An Excel file (.xlsx) of a plate map designed in Labguru.</w:t>
      </w:r>
    </w:p>
    <w:p w14:paraId="539A6EB0" w14:textId="2FA0410C" w:rsidR="00B72C54" w:rsidRPr="00B72C54" w:rsidRDefault="00B72C54" w:rsidP="00B72C54">
      <w:pPr>
        <w:pStyle w:val="ListParagraph"/>
        <w:numPr>
          <w:ilvl w:val="0"/>
          <w:numId w:val="4"/>
        </w:numPr>
        <w:rPr>
          <w:rFonts w:ascii="Arial" w:hAnsi="Arial" w:cs="Arial"/>
        </w:rPr>
      </w:pPr>
      <w:r w:rsidRPr="00B72C54">
        <w:rPr>
          <w:rFonts w:ascii="Arial" w:hAnsi="Arial" w:cs="Arial"/>
        </w:rPr>
        <w:t>Tecan Report – An Excel file (.xlsx) generated from the Tecan D300e Digital Dispenser software.</w:t>
      </w:r>
    </w:p>
    <w:p w14:paraId="050BCED2" w14:textId="31EC4539" w:rsidR="00B72C54" w:rsidRPr="00B72C54" w:rsidRDefault="00B72C54" w:rsidP="00B72C54">
      <w:pPr>
        <w:pStyle w:val="ListParagraph"/>
        <w:numPr>
          <w:ilvl w:val="0"/>
          <w:numId w:val="4"/>
        </w:numPr>
        <w:rPr>
          <w:rFonts w:ascii="Arial" w:hAnsi="Arial" w:cs="Arial"/>
        </w:rPr>
      </w:pPr>
      <w:r w:rsidRPr="00B72C54">
        <w:rPr>
          <w:rFonts w:ascii="Arial" w:hAnsi="Arial" w:cs="Arial"/>
        </w:rPr>
        <w:t xml:space="preserve">Imaging File – A text file (.txt) exported from either an </w:t>
      </w:r>
      <w:proofErr w:type="spellStart"/>
      <w:r w:rsidRPr="00B72C54">
        <w:rPr>
          <w:rFonts w:ascii="Arial" w:hAnsi="Arial" w:cs="Arial"/>
        </w:rPr>
        <w:t>Incucyte</w:t>
      </w:r>
      <w:proofErr w:type="spellEnd"/>
      <w:r w:rsidRPr="00B72C54">
        <w:rPr>
          <w:rFonts w:ascii="Arial" w:hAnsi="Arial" w:cs="Arial"/>
        </w:rPr>
        <w:t xml:space="preserve"> or a </w:t>
      </w:r>
      <w:proofErr w:type="spellStart"/>
      <w:r w:rsidRPr="00B72C54">
        <w:rPr>
          <w:rFonts w:ascii="Arial" w:hAnsi="Arial" w:cs="Arial"/>
        </w:rPr>
        <w:t>Cytation</w:t>
      </w:r>
      <w:proofErr w:type="spellEnd"/>
      <w:r w:rsidRPr="00B72C54">
        <w:rPr>
          <w:rFonts w:ascii="Arial" w:hAnsi="Arial" w:cs="Arial"/>
        </w:rPr>
        <w:t xml:space="preserve"> imaging system.</w:t>
      </w:r>
    </w:p>
    <w:p w14:paraId="6E19B013" w14:textId="77777777" w:rsidR="00B72C54" w:rsidRPr="00B72C54" w:rsidRDefault="00B72C54" w:rsidP="00B72C54">
      <w:pPr>
        <w:pStyle w:val="ListParagraph"/>
        <w:numPr>
          <w:ilvl w:val="0"/>
          <w:numId w:val="4"/>
        </w:numPr>
        <w:rPr>
          <w:rFonts w:ascii="Arial" w:hAnsi="Arial" w:cs="Arial"/>
        </w:rPr>
      </w:pPr>
      <w:r w:rsidRPr="00B72C54">
        <w:rPr>
          <w:rFonts w:ascii="Arial" w:hAnsi="Arial" w:cs="Arial"/>
        </w:rPr>
        <w:t xml:space="preserve">CTG File – An Excel file (.xlsx) from either a </w:t>
      </w:r>
      <w:proofErr w:type="spellStart"/>
      <w:r w:rsidRPr="00B72C54">
        <w:rPr>
          <w:rFonts w:ascii="Arial" w:hAnsi="Arial" w:cs="Arial"/>
        </w:rPr>
        <w:t>GloMax</w:t>
      </w:r>
      <w:proofErr w:type="spellEnd"/>
      <w:r w:rsidRPr="00B72C54">
        <w:rPr>
          <w:rFonts w:ascii="Arial" w:hAnsi="Arial" w:cs="Arial"/>
        </w:rPr>
        <w:t xml:space="preserve"> Explorer or a </w:t>
      </w:r>
      <w:proofErr w:type="spellStart"/>
      <w:r w:rsidRPr="00B72C54">
        <w:rPr>
          <w:rFonts w:ascii="Arial" w:hAnsi="Arial" w:cs="Arial"/>
        </w:rPr>
        <w:t>SpectraMax</w:t>
      </w:r>
      <w:proofErr w:type="spellEnd"/>
      <w:r w:rsidRPr="00B72C54">
        <w:rPr>
          <w:rFonts w:ascii="Arial" w:hAnsi="Arial" w:cs="Arial"/>
        </w:rPr>
        <w:t xml:space="preserve"> iD3 plate reader.</w:t>
      </w:r>
      <w:r w:rsidRPr="00B72C54">
        <w:rPr>
          <w:rFonts w:ascii="Arial" w:hAnsi="Arial" w:cs="Arial"/>
          <w:b/>
          <w:bCs/>
        </w:rPr>
        <w:t xml:space="preserve"> </w:t>
      </w:r>
    </w:p>
    <w:p w14:paraId="2A5F396B" w14:textId="0701E0CC" w:rsidR="00455680" w:rsidRPr="00B72C54" w:rsidRDefault="00455680" w:rsidP="00B72C54">
      <w:pPr>
        <w:rPr>
          <w:rFonts w:ascii="Arial" w:hAnsi="Arial" w:cs="Arial"/>
        </w:rPr>
      </w:pPr>
      <w:r w:rsidRPr="00B72C54">
        <w:rPr>
          <w:rFonts w:ascii="Arial" w:hAnsi="Arial" w:cs="Arial"/>
          <w:b/>
          <w:bCs/>
        </w:rPr>
        <w:t>Labguru Plate Map</w:t>
      </w:r>
    </w:p>
    <w:p w14:paraId="3BEE38A2" w14:textId="6DF18BDB" w:rsidR="00B72C54" w:rsidRPr="00B72C54" w:rsidRDefault="00B72C54" w:rsidP="00B72C54">
      <w:pPr>
        <w:rPr>
          <w:rFonts w:ascii="Arial" w:hAnsi="Arial" w:cs="Arial"/>
        </w:rPr>
      </w:pPr>
      <w:r w:rsidRPr="00B72C54">
        <w:rPr>
          <w:rFonts w:ascii="Arial" w:hAnsi="Arial" w:cs="Arial"/>
        </w:rPr>
        <w:t xml:space="preserve">The Labguru plate map is an Excel </w:t>
      </w:r>
      <w:proofErr w:type="gramStart"/>
      <w:r w:rsidRPr="00B72C54">
        <w:rPr>
          <w:rFonts w:ascii="Arial" w:hAnsi="Arial" w:cs="Arial"/>
        </w:rPr>
        <w:t>file (.</w:t>
      </w:r>
      <w:proofErr w:type="gramEnd"/>
      <w:r w:rsidRPr="00B72C54">
        <w:rPr>
          <w:rFonts w:ascii="Arial" w:hAnsi="Arial" w:cs="Arial"/>
        </w:rPr>
        <w:t>xlsx) exported from Labguru, an electronic laboratory notebook and inventory management software used at CPDM. There are two main components to preparing the Labguru plate map:</w:t>
      </w:r>
    </w:p>
    <w:p w14:paraId="3CFF7492" w14:textId="032D6A0A" w:rsidR="00B72C54" w:rsidRPr="00B72C54" w:rsidRDefault="00B72C54" w:rsidP="00B72C54">
      <w:pPr>
        <w:pStyle w:val="ListParagraph"/>
        <w:numPr>
          <w:ilvl w:val="0"/>
          <w:numId w:val="5"/>
        </w:numPr>
        <w:rPr>
          <w:rFonts w:ascii="Arial" w:hAnsi="Arial" w:cs="Arial"/>
        </w:rPr>
      </w:pPr>
      <w:r w:rsidRPr="00B72C54">
        <w:rPr>
          <w:rFonts w:ascii="Arial" w:hAnsi="Arial" w:cs="Arial"/>
        </w:rPr>
        <w:t xml:space="preserve">Marking which wells </w:t>
      </w:r>
      <w:r w:rsidR="003702D3">
        <w:rPr>
          <w:rFonts w:ascii="Arial" w:hAnsi="Arial" w:cs="Arial"/>
        </w:rPr>
        <w:t xml:space="preserve">of the plate </w:t>
      </w:r>
      <w:r w:rsidRPr="00B72C54">
        <w:rPr>
          <w:rFonts w:ascii="Arial" w:hAnsi="Arial" w:cs="Arial"/>
        </w:rPr>
        <w:t xml:space="preserve">have cells </w:t>
      </w:r>
    </w:p>
    <w:p w14:paraId="26733CDD" w14:textId="7B55D528" w:rsidR="00B72C54" w:rsidRPr="00B72C54" w:rsidRDefault="00B72C54" w:rsidP="00B72C54">
      <w:pPr>
        <w:ind w:left="360" w:firstLine="360"/>
        <w:rPr>
          <w:rFonts w:ascii="Arial" w:hAnsi="Arial" w:cs="Arial"/>
        </w:rPr>
      </w:pPr>
      <w:r w:rsidRPr="00B72C54">
        <w:rPr>
          <w:rFonts w:ascii="Arial" w:hAnsi="Arial" w:cs="Arial"/>
        </w:rPr>
        <w:t>Users should add their registered cell lines to the plate map to indicate which wells contain cells and which do not. When the Labguru plate map is joined with other datasets</w:t>
      </w:r>
      <w:r>
        <w:rPr>
          <w:rFonts w:ascii="Arial" w:hAnsi="Arial" w:cs="Arial"/>
        </w:rPr>
        <w:t xml:space="preserve">, </w:t>
      </w:r>
      <w:r w:rsidRPr="00B72C54">
        <w:rPr>
          <w:rFonts w:ascii="Arial" w:hAnsi="Arial" w:cs="Arial"/>
        </w:rPr>
        <w:t>such as a Tecan Report</w:t>
      </w:r>
      <w:r>
        <w:rPr>
          <w:rFonts w:ascii="Arial" w:hAnsi="Arial" w:cs="Arial"/>
        </w:rPr>
        <w:t xml:space="preserve">, </w:t>
      </w:r>
      <w:r w:rsidRPr="00B72C54">
        <w:rPr>
          <w:rFonts w:ascii="Arial" w:hAnsi="Arial" w:cs="Arial"/>
        </w:rPr>
        <w:t>wells that do not have a treatment captured by the Tecan Report but do have cells according to the Labguru plate map will automatically be marked as Media Controls</w:t>
      </w:r>
      <w:r>
        <w:rPr>
          <w:rFonts w:ascii="Arial" w:hAnsi="Arial" w:cs="Arial"/>
        </w:rPr>
        <w:t xml:space="preserve"> in the joined dataset</w:t>
      </w:r>
      <w:r w:rsidRPr="00B72C54">
        <w:rPr>
          <w:rFonts w:ascii="Arial" w:hAnsi="Arial" w:cs="Arial"/>
        </w:rPr>
        <w:t>.</w:t>
      </w:r>
    </w:p>
    <w:p w14:paraId="2DF2A3E8" w14:textId="076E2CD7" w:rsidR="00B72C54" w:rsidRPr="00B72C54" w:rsidRDefault="00B72C54" w:rsidP="00B72C54">
      <w:pPr>
        <w:pStyle w:val="ListParagraph"/>
        <w:numPr>
          <w:ilvl w:val="0"/>
          <w:numId w:val="5"/>
        </w:numPr>
        <w:rPr>
          <w:rFonts w:ascii="Arial" w:hAnsi="Arial" w:cs="Arial"/>
        </w:rPr>
      </w:pPr>
      <w:r w:rsidRPr="00B72C54">
        <w:rPr>
          <w:rFonts w:ascii="Arial" w:hAnsi="Arial" w:cs="Arial"/>
        </w:rPr>
        <w:t xml:space="preserve">Annotating conditions or treatments </w:t>
      </w:r>
      <w:r w:rsidR="00E44CA5">
        <w:rPr>
          <w:rFonts w:ascii="Arial" w:hAnsi="Arial" w:cs="Arial"/>
        </w:rPr>
        <w:t>that are NOT</w:t>
      </w:r>
      <w:r w:rsidRPr="00B72C54">
        <w:rPr>
          <w:rFonts w:ascii="Arial" w:hAnsi="Arial" w:cs="Arial"/>
        </w:rPr>
        <w:t xml:space="preserve"> captured by a Tecan Report</w:t>
      </w:r>
    </w:p>
    <w:p w14:paraId="0155590A" w14:textId="72010761" w:rsidR="00B72C54" w:rsidRPr="00B72C54" w:rsidRDefault="00B72C54" w:rsidP="00B72C54">
      <w:pPr>
        <w:ind w:left="360" w:firstLine="360"/>
        <w:rPr>
          <w:rFonts w:ascii="Arial" w:hAnsi="Arial" w:cs="Arial"/>
        </w:rPr>
      </w:pPr>
      <w:r w:rsidRPr="00B72C54">
        <w:rPr>
          <w:rFonts w:ascii="Arial" w:hAnsi="Arial" w:cs="Arial"/>
        </w:rPr>
        <w:t xml:space="preserve">Users </w:t>
      </w:r>
      <w:r w:rsidR="00E44CA5">
        <w:rPr>
          <w:rFonts w:ascii="Arial" w:hAnsi="Arial" w:cs="Arial"/>
        </w:rPr>
        <w:t>can</w:t>
      </w:r>
      <w:r w:rsidRPr="00B72C54">
        <w:rPr>
          <w:rFonts w:ascii="Arial" w:hAnsi="Arial" w:cs="Arial"/>
        </w:rPr>
        <w:t xml:space="preserve"> take advantage of </w:t>
      </w:r>
      <w:proofErr w:type="spellStart"/>
      <w:r w:rsidRPr="00B72C54">
        <w:rPr>
          <w:rFonts w:ascii="Arial" w:hAnsi="Arial" w:cs="Arial"/>
        </w:rPr>
        <w:t>Labguru’s</w:t>
      </w:r>
      <w:proofErr w:type="spellEnd"/>
      <w:r w:rsidRPr="00B72C54">
        <w:rPr>
          <w:rFonts w:ascii="Arial" w:hAnsi="Arial" w:cs="Arial"/>
        </w:rPr>
        <w:t xml:space="preserve"> well annotation functionality to label conditions not recorded by the Tecan Report</w:t>
      </w:r>
      <w:r>
        <w:rPr>
          <w:rFonts w:ascii="Arial" w:hAnsi="Arial" w:cs="Arial"/>
        </w:rPr>
        <w:t xml:space="preserve">, </w:t>
      </w:r>
      <w:r w:rsidRPr="00B72C54">
        <w:rPr>
          <w:rFonts w:ascii="Arial" w:hAnsi="Arial" w:cs="Arial"/>
        </w:rPr>
        <w:t xml:space="preserve">such as varying media conditions, seeding densities, and other </w:t>
      </w:r>
      <w:r w:rsidRPr="00B72C54">
        <w:rPr>
          <w:rFonts w:ascii="Arial" w:hAnsi="Arial" w:cs="Arial"/>
        </w:rPr>
        <w:lastRenderedPageBreak/>
        <w:t>experimental variables.</w:t>
      </w:r>
      <w:r>
        <w:rPr>
          <w:rFonts w:ascii="Arial" w:hAnsi="Arial" w:cs="Arial"/>
        </w:rPr>
        <w:t xml:space="preserve"> </w:t>
      </w:r>
      <w:r w:rsidRPr="00B72C54">
        <w:rPr>
          <w:rFonts w:ascii="Arial" w:hAnsi="Arial" w:cs="Arial"/>
        </w:rPr>
        <w:t xml:space="preserve">If treatments are dispensed manually or with a device other than the Tecan, users should annotate these treatments in the well annotation field. For treatments with multiple concentrations, users can specify the drug name and concentration in the format: Drug A </w:t>
      </w:r>
      <w:r>
        <w:rPr>
          <w:rFonts w:ascii="Arial" w:hAnsi="Arial" w:cs="Arial"/>
        </w:rPr>
        <w:t>-</w:t>
      </w:r>
      <w:r w:rsidRPr="00B72C54">
        <w:rPr>
          <w:rFonts w:ascii="Arial" w:hAnsi="Arial" w:cs="Arial"/>
        </w:rPr>
        <w:t xml:space="preserve"> 0.05, using a hyphen to separate the name and concentration.</w:t>
      </w:r>
    </w:p>
    <w:p w14:paraId="1339D55B" w14:textId="241EEA6B" w:rsidR="00B72C54" w:rsidRPr="00240173" w:rsidRDefault="00B72C54" w:rsidP="00B72C54">
      <w:pPr>
        <w:ind w:left="360" w:firstLine="360"/>
        <w:rPr>
          <w:rFonts w:ascii="Arial" w:hAnsi="Arial" w:cs="Arial"/>
          <w:u w:val="single"/>
        </w:rPr>
      </w:pPr>
      <w:r w:rsidRPr="00B72C54">
        <w:rPr>
          <w:rFonts w:ascii="Arial" w:hAnsi="Arial" w:cs="Arial"/>
        </w:rPr>
        <w:t>When joining the Labguru plate map with other datasets, an optional button will appear if any hyphens are detected in the well annotations</w:t>
      </w:r>
      <w:r>
        <w:rPr>
          <w:rFonts w:ascii="Arial" w:hAnsi="Arial" w:cs="Arial"/>
        </w:rPr>
        <w:t xml:space="preserve"> in Joined Data tab</w:t>
      </w:r>
      <w:r w:rsidRPr="00B72C54">
        <w:rPr>
          <w:rFonts w:ascii="Arial" w:hAnsi="Arial" w:cs="Arial"/>
        </w:rPr>
        <w:t xml:space="preserve">. Clicking this button will automatically parse the annotation by the hyphen, placing the drug name into the </w:t>
      </w:r>
      <w:proofErr w:type="spellStart"/>
      <w:r w:rsidRPr="00B72C54">
        <w:rPr>
          <w:rFonts w:ascii="Arial" w:hAnsi="Arial" w:cs="Arial"/>
        </w:rPr>
        <w:t>treatment_name</w:t>
      </w:r>
      <w:proofErr w:type="spellEnd"/>
      <w:r w:rsidRPr="00B72C54">
        <w:rPr>
          <w:rFonts w:ascii="Arial" w:hAnsi="Arial" w:cs="Arial"/>
        </w:rPr>
        <w:t xml:space="preserve"> column and the concentration into the concentration column of the resulting joined dataset.</w:t>
      </w:r>
    </w:p>
    <w:p w14:paraId="379314D4" w14:textId="288E5B92" w:rsidR="00240173" w:rsidRDefault="00240173" w:rsidP="00B72C54">
      <w:pPr>
        <w:rPr>
          <w:rFonts w:ascii="Arial" w:hAnsi="Arial" w:cs="Arial"/>
        </w:rPr>
      </w:pPr>
      <w:r w:rsidRPr="00240173">
        <w:rPr>
          <w:rFonts w:ascii="Arial" w:hAnsi="Arial" w:cs="Arial"/>
          <w:u w:val="single"/>
        </w:rPr>
        <w:t>Exporting:</w:t>
      </w:r>
      <w:r>
        <w:rPr>
          <w:rFonts w:ascii="Arial" w:hAnsi="Arial" w:cs="Arial"/>
        </w:rPr>
        <w:t xml:space="preserve"> To</w:t>
      </w:r>
      <w:r w:rsidR="00B72C54">
        <w:rPr>
          <w:rFonts w:ascii="Arial" w:hAnsi="Arial" w:cs="Arial"/>
        </w:rPr>
        <w:t xml:space="preserve"> export a plate map from Labguru, navigate to your designed plate in Labguru and click the </w:t>
      </w:r>
      <w:r w:rsidR="00B72C54" w:rsidRPr="003115DD">
        <w:rPr>
          <w:rFonts w:ascii="Arial" w:hAnsi="Arial" w:cs="Arial"/>
          <w:b/>
          <w:bCs/>
        </w:rPr>
        <w:t>Export plate to XLSX</w:t>
      </w:r>
      <w:r w:rsidR="00B72C54">
        <w:rPr>
          <w:rFonts w:ascii="Arial" w:hAnsi="Arial" w:cs="Arial"/>
        </w:rPr>
        <w:t xml:space="preserve"> button as shown below. The name of the plate in the Labguru will become the name of the excel file exported (in this e.g. the file will be “Plate_01_CPDM_2951_CSM_7549_Patient_Sample_20230803.xlsx”)</w:t>
      </w:r>
    </w:p>
    <w:p w14:paraId="42E1636A" w14:textId="0ECBCE83" w:rsidR="00B72C54" w:rsidRDefault="00B72C54" w:rsidP="00B72C54">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3BBE3EB3" wp14:editId="14401DC6">
                <wp:simplePos x="0" y="0"/>
                <wp:positionH relativeFrom="column">
                  <wp:posOffset>5291593</wp:posOffset>
                </wp:positionH>
                <wp:positionV relativeFrom="paragraph">
                  <wp:posOffset>483842</wp:posOffset>
                </wp:positionV>
                <wp:extent cx="413468" cy="7952"/>
                <wp:effectExtent l="0" t="76200" r="24765" b="87630"/>
                <wp:wrapNone/>
                <wp:docPr id="281759750" name="Straight Arrow Connector 2"/>
                <wp:cNvGraphicFramePr/>
                <a:graphic xmlns:a="http://schemas.openxmlformats.org/drawingml/2006/main">
                  <a:graphicData uri="http://schemas.microsoft.com/office/word/2010/wordprocessingShape">
                    <wps:wsp>
                      <wps:cNvCnPr/>
                      <wps:spPr>
                        <a:xfrm flipV="1">
                          <a:off x="0" y="0"/>
                          <a:ext cx="413468" cy="795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2E0512" id="_x0000_t32" coordsize="21600,21600" o:spt="32" o:oned="t" path="m,l21600,21600e" filled="f">
                <v:path arrowok="t" fillok="f" o:connecttype="none"/>
                <o:lock v:ext="edit" shapetype="t"/>
              </v:shapetype>
              <v:shape id="Straight Arrow Connector 2" o:spid="_x0000_s1026" type="#_x0000_t32" style="position:absolute;margin-left:416.65pt;margin-top:38.1pt;width:32.55pt;height:.6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" strokecolor="red" strokeweight="2.25pt">
                <v:stroke endarrow="block" joinstyle="miter"/>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32DB597C" wp14:editId="208E7E19">
                <wp:simplePos x="0" y="0"/>
                <wp:positionH relativeFrom="column">
                  <wp:posOffset>5768671</wp:posOffset>
                </wp:positionH>
                <wp:positionV relativeFrom="paragraph">
                  <wp:posOffset>412281</wp:posOffset>
                </wp:positionV>
                <wp:extent cx="755374" cy="198782"/>
                <wp:effectExtent l="0" t="0" r="26035" b="10795"/>
                <wp:wrapNone/>
                <wp:docPr id="1911710664" name="Rectangle 1"/>
                <wp:cNvGraphicFramePr/>
                <a:graphic xmlns:a="http://schemas.openxmlformats.org/drawingml/2006/main">
                  <a:graphicData uri="http://schemas.microsoft.com/office/word/2010/wordprocessingShape">
                    <wps:wsp>
                      <wps:cNvSpPr/>
                      <wps:spPr>
                        <a:xfrm>
                          <a:off x="0" y="0"/>
                          <a:ext cx="755374" cy="19878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CACDC" id="Rectangle 1" o:spid="_x0000_s1026" style="position:absolute;margin-left:454.25pt;margin-top:32.45pt;width:59.5pt;height:15.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" filled="f" strokecolor="red" strokeweight="1pt"/>
            </w:pict>
          </mc:Fallback>
        </mc:AlternateContent>
      </w:r>
      <w:r w:rsidRPr="00B72C54">
        <w:rPr>
          <w:rFonts w:ascii="Arial" w:hAnsi="Arial" w:cs="Arial"/>
        </w:rPr>
        <w:drawing>
          <wp:inline distT="0" distB="0" distL="0" distR="0" wp14:anchorId="757C8C4F" wp14:editId="5EB64862">
            <wp:extent cx="6858000" cy="3216910"/>
            <wp:effectExtent l="0" t="0" r="0" b="2540"/>
            <wp:docPr id="4117477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47732" name="Picture 1" descr="A screenshot of a computer&#10;&#10;AI-generated content may be incorrect."/>
                    <pic:cNvPicPr/>
                  </pic:nvPicPr>
                  <pic:blipFill>
                    <a:blip r:embed="rId8"/>
                    <a:stretch>
                      <a:fillRect/>
                    </a:stretch>
                  </pic:blipFill>
                  <pic:spPr>
                    <a:xfrm>
                      <a:off x="0" y="0"/>
                      <a:ext cx="6858000" cy="3216910"/>
                    </a:xfrm>
                    <a:prstGeom prst="rect">
                      <a:avLst/>
                    </a:prstGeom>
                  </pic:spPr>
                </pic:pic>
              </a:graphicData>
            </a:graphic>
          </wp:inline>
        </w:drawing>
      </w:r>
    </w:p>
    <w:p w14:paraId="4764B5BA" w14:textId="5924BDBB" w:rsidR="00B72C54" w:rsidRPr="003702D3" w:rsidRDefault="003702D3" w:rsidP="00B72C54">
      <w:pPr>
        <w:rPr>
          <w:rFonts w:ascii="Arial" w:hAnsi="Arial" w:cs="Arial"/>
          <w:b/>
          <w:bCs/>
        </w:rPr>
      </w:pPr>
      <w:r w:rsidRPr="003702D3">
        <w:rPr>
          <w:rFonts w:ascii="Arial" w:hAnsi="Arial" w:cs="Arial"/>
          <w:b/>
          <w:bCs/>
        </w:rPr>
        <w:t>Tecan Report</w:t>
      </w:r>
    </w:p>
    <w:p w14:paraId="2CD4CAB4" w14:textId="444FB8D2" w:rsidR="003702D3" w:rsidRPr="002E7FAB" w:rsidRDefault="003702D3" w:rsidP="00B72C54">
      <w:pPr>
        <w:rPr>
          <w:rFonts w:ascii="Arial" w:hAnsi="Arial" w:cs="Arial"/>
        </w:rPr>
      </w:pPr>
      <w:r>
        <w:rPr>
          <w:rFonts w:ascii="Arial" w:hAnsi="Arial" w:cs="Arial"/>
        </w:rPr>
        <w:t>The Tecan Report is an Excel fil</w:t>
      </w:r>
      <w:r w:rsidR="00B0210D">
        <w:rPr>
          <w:rFonts w:ascii="Arial" w:hAnsi="Arial" w:cs="Arial"/>
        </w:rPr>
        <w:t xml:space="preserve">e (.xlsx) version of the output </w:t>
      </w:r>
    </w:p>
    <w:p w14:paraId="223C9DF9" w14:textId="77777777" w:rsidR="002E7FAB" w:rsidRPr="002E7FAB" w:rsidRDefault="002E7FAB" w:rsidP="002E7FAB">
      <w:pPr>
        <w:rPr>
          <w:rFonts w:ascii="Arial" w:hAnsi="Arial" w:cs="Arial"/>
        </w:rPr>
      </w:pPr>
    </w:p>
    <w:p w14:paraId="7B4F4F67" w14:textId="77777777" w:rsidR="00455680" w:rsidRPr="0022064F" w:rsidRDefault="00455680" w:rsidP="0022064F">
      <w:pPr>
        <w:rPr>
          <w:rFonts w:ascii="Arial" w:hAnsi="Arial" w:cs="Arial"/>
        </w:rPr>
      </w:pPr>
    </w:p>
    <w:p w14:paraId="26454AEC" w14:textId="77777777" w:rsidR="0022064F" w:rsidRDefault="0022064F">
      <w:pPr>
        <w:rPr>
          <w:rFonts w:ascii="Arial" w:hAnsi="Arial" w:cs="Arial"/>
        </w:rPr>
      </w:pPr>
    </w:p>
    <w:p w14:paraId="365B1898" w14:textId="77777777" w:rsidR="00DD34AA" w:rsidRPr="004C1707" w:rsidRDefault="00DD34AA">
      <w:pPr>
        <w:rPr>
          <w:rFonts w:ascii="Arial" w:hAnsi="Arial" w:cs="Arial"/>
        </w:rPr>
      </w:pPr>
    </w:p>
    <w:sectPr w:rsidR="00DD34AA" w:rsidRPr="004C1707" w:rsidSect="0022064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88FA3" w14:textId="77777777" w:rsidR="0015543A" w:rsidRDefault="0015543A" w:rsidP="00DD34AA">
      <w:pPr>
        <w:spacing w:after="0" w:line="240" w:lineRule="auto"/>
      </w:pPr>
      <w:r>
        <w:separator/>
      </w:r>
    </w:p>
  </w:endnote>
  <w:endnote w:type="continuationSeparator" w:id="0">
    <w:p w14:paraId="3C486FC5" w14:textId="77777777" w:rsidR="0015543A" w:rsidRDefault="0015543A" w:rsidP="00DD3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5AC07" w14:textId="77777777" w:rsidR="0015543A" w:rsidRDefault="0015543A" w:rsidP="00DD34AA">
      <w:pPr>
        <w:spacing w:after="0" w:line="240" w:lineRule="auto"/>
      </w:pPr>
      <w:r>
        <w:separator/>
      </w:r>
    </w:p>
  </w:footnote>
  <w:footnote w:type="continuationSeparator" w:id="0">
    <w:p w14:paraId="118B7DDD" w14:textId="77777777" w:rsidR="0015543A" w:rsidRDefault="0015543A" w:rsidP="00DD3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A45CA"/>
    <w:multiLevelType w:val="hybridMultilevel"/>
    <w:tmpl w:val="481C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C1EA7"/>
    <w:multiLevelType w:val="hybridMultilevel"/>
    <w:tmpl w:val="3548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36077"/>
    <w:multiLevelType w:val="hybridMultilevel"/>
    <w:tmpl w:val="6EFE7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00EFD"/>
    <w:multiLevelType w:val="hybridMultilevel"/>
    <w:tmpl w:val="E89AF21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A210A2F"/>
    <w:multiLevelType w:val="hybridMultilevel"/>
    <w:tmpl w:val="D8D6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077078">
    <w:abstractNumId w:val="0"/>
  </w:num>
  <w:num w:numId="2" w16cid:durableId="1489050064">
    <w:abstractNumId w:val="4"/>
  </w:num>
  <w:num w:numId="3" w16cid:durableId="1108886782">
    <w:abstractNumId w:val="3"/>
  </w:num>
  <w:num w:numId="4" w16cid:durableId="171456033">
    <w:abstractNumId w:val="1"/>
  </w:num>
  <w:num w:numId="5" w16cid:durableId="943537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07"/>
    <w:rsid w:val="00021A9A"/>
    <w:rsid w:val="0015543A"/>
    <w:rsid w:val="001D7DB8"/>
    <w:rsid w:val="0022064F"/>
    <w:rsid w:val="00225CD0"/>
    <w:rsid w:val="00240173"/>
    <w:rsid w:val="0029093E"/>
    <w:rsid w:val="002E7FAB"/>
    <w:rsid w:val="003115DD"/>
    <w:rsid w:val="00314DCA"/>
    <w:rsid w:val="003702D3"/>
    <w:rsid w:val="00455680"/>
    <w:rsid w:val="004C1707"/>
    <w:rsid w:val="004D01A6"/>
    <w:rsid w:val="004E0CB9"/>
    <w:rsid w:val="00604CA4"/>
    <w:rsid w:val="008864D9"/>
    <w:rsid w:val="008A4C86"/>
    <w:rsid w:val="00B0210D"/>
    <w:rsid w:val="00B72C54"/>
    <w:rsid w:val="00C8408C"/>
    <w:rsid w:val="00D11544"/>
    <w:rsid w:val="00D73B4C"/>
    <w:rsid w:val="00DD34AA"/>
    <w:rsid w:val="00E44CA5"/>
    <w:rsid w:val="00E615DE"/>
    <w:rsid w:val="00EC4FE0"/>
    <w:rsid w:val="00EC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AB0C"/>
  <w15:chartTrackingRefBased/>
  <w15:docId w15:val="{88CC588D-8606-4C6C-9247-F2CC5802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707"/>
    <w:rPr>
      <w:rFonts w:eastAsiaTheme="majorEastAsia" w:cstheme="majorBidi"/>
      <w:color w:val="272727" w:themeColor="text1" w:themeTint="D8"/>
    </w:rPr>
  </w:style>
  <w:style w:type="paragraph" w:styleId="Title">
    <w:name w:val="Title"/>
    <w:basedOn w:val="Normal"/>
    <w:next w:val="Normal"/>
    <w:link w:val="TitleChar"/>
    <w:uiPriority w:val="10"/>
    <w:qFormat/>
    <w:rsid w:val="004C1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707"/>
    <w:pPr>
      <w:spacing w:before="160"/>
      <w:jc w:val="center"/>
    </w:pPr>
    <w:rPr>
      <w:i/>
      <w:iCs/>
      <w:color w:val="404040" w:themeColor="text1" w:themeTint="BF"/>
    </w:rPr>
  </w:style>
  <w:style w:type="character" w:customStyle="1" w:styleId="QuoteChar">
    <w:name w:val="Quote Char"/>
    <w:basedOn w:val="DefaultParagraphFont"/>
    <w:link w:val="Quote"/>
    <w:uiPriority w:val="29"/>
    <w:rsid w:val="004C1707"/>
    <w:rPr>
      <w:i/>
      <w:iCs/>
      <w:color w:val="404040" w:themeColor="text1" w:themeTint="BF"/>
    </w:rPr>
  </w:style>
  <w:style w:type="paragraph" w:styleId="ListParagraph">
    <w:name w:val="List Paragraph"/>
    <w:basedOn w:val="Normal"/>
    <w:uiPriority w:val="34"/>
    <w:qFormat/>
    <w:rsid w:val="004C1707"/>
    <w:pPr>
      <w:ind w:left="720"/>
      <w:contextualSpacing/>
    </w:pPr>
  </w:style>
  <w:style w:type="character" w:styleId="IntenseEmphasis">
    <w:name w:val="Intense Emphasis"/>
    <w:basedOn w:val="DefaultParagraphFont"/>
    <w:uiPriority w:val="21"/>
    <w:qFormat/>
    <w:rsid w:val="004C1707"/>
    <w:rPr>
      <w:i/>
      <w:iCs/>
      <w:color w:val="0F4761" w:themeColor="accent1" w:themeShade="BF"/>
    </w:rPr>
  </w:style>
  <w:style w:type="paragraph" w:styleId="IntenseQuote">
    <w:name w:val="Intense Quote"/>
    <w:basedOn w:val="Normal"/>
    <w:next w:val="Normal"/>
    <w:link w:val="IntenseQuoteChar"/>
    <w:uiPriority w:val="30"/>
    <w:qFormat/>
    <w:rsid w:val="004C1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707"/>
    <w:rPr>
      <w:i/>
      <w:iCs/>
      <w:color w:val="0F4761" w:themeColor="accent1" w:themeShade="BF"/>
    </w:rPr>
  </w:style>
  <w:style w:type="character" w:styleId="IntenseReference">
    <w:name w:val="Intense Reference"/>
    <w:basedOn w:val="DefaultParagraphFont"/>
    <w:uiPriority w:val="32"/>
    <w:qFormat/>
    <w:rsid w:val="004C1707"/>
    <w:rPr>
      <w:b/>
      <w:bCs/>
      <w:smallCaps/>
      <w:color w:val="0F4761" w:themeColor="accent1" w:themeShade="BF"/>
      <w:spacing w:val="5"/>
    </w:rPr>
  </w:style>
  <w:style w:type="paragraph" w:styleId="Header">
    <w:name w:val="header"/>
    <w:basedOn w:val="Normal"/>
    <w:link w:val="HeaderChar"/>
    <w:uiPriority w:val="99"/>
    <w:unhideWhenUsed/>
    <w:rsid w:val="00DD3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4AA"/>
  </w:style>
  <w:style w:type="paragraph" w:styleId="Footer">
    <w:name w:val="footer"/>
    <w:basedOn w:val="Normal"/>
    <w:link w:val="FooterChar"/>
    <w:uiPriority w:val="99"/>
    <w:unhideWhenUsed/>
    <w:rsid w:val="00DD3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B71DA-81B9-4363-AECE-B9114D273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Panigrahy, Anand</dc:creator>
  <cp:keywords/>
  <dc:description/>
  <cp:lastModifiedBy>Panigrahy, Anand</cp:lastModifiedBy>
  <cp:revision>4</cp:revision>
  <dcterms:created xsi:type="dcterms:W3CDTF">2025-04-08T14:54:00Z</dcterms:created>
  <dcterms:modified xsi:type="dcterms:W3CDTF">2025-04-09T01:48:00Z</dcterms:modified>
</cp:coreProperties>
</file>