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Architect Technical Evaluation</w:t>
      </w:r>
    </w:p>
    <w:p>
      <w:pPr>
        <w:spacing w:after="80"/>
      </w:pPr>
      <w:r>
        <w:rPr>
          <w:i/>
          <w:iCs/>
          <w:sz w:val="20"/>
          <w:szCs w:val="20"/>
        </w:rPr>
        <w:t xml:space="preserve">MAS Global Consulting / Sprocket International Group  •  Confidential  •  For Candidate Use Only</w:t>
      </w:r>
    </w:p>
    <w:p>
      <w:pPr>
        <w:spacing w:after="560"/>
      </w:pPr>
      <w:r>
        <w:rPr>
          <w:b/>
          <w:bCs/>
          <w:sz w:val="24"/>
          <w:szCs w:val="24"/>
        </w:rPr>
        <w:t xml:space="preserve">Part C — Presales Case (25 points)</w:t>
      </w:r>
    </w:p>
    <w:p>
      <w:pPr>
        <w:pStyle w:val="Heading2"/>
      </w:pPr>
      <w:r>
        <w:t xml:space="preserve">Scenario</w:t>
      </w:r>
    </w:p>
    <w:p>
      <w:pPr>
        <w:spacing w:after="160"/>
      </w:pPr>
      <w:r>
        <w:t xml:space="preserve">You are on a 30-minute discovery call with the VP of Operations at a mid-size manufacturing company (~5,000 employees). She tells you:</w:t>
      </w:r>
    </w:p>
    <w:p>
      <w:pPr>
        <w:spacing w:after="400"/>
        <w:ind w:left="720"/>
      </w:pPr>
      <w:r>
        <w:rPr>
          <w:i/>
          <w:iCs/>
        </w:rPr>
        <w:t xml:space="preserve">"We have thousands of maintenance manuals, incident reports, and equipment specs in PDF and Word format. Our technicians waste hours searching for information. I've heard about AI but I don't know if it can actually help us or if it's just hype. I also have data privacy concerns — we can't have our proprietary docs going to some public AI."</w:t>
      </w:r>
    </w:p>
    <w:p>
      <w:pPr>
        <w:pStyle w:val="Heading1"/>
      </w:pPr>
      <w:r>
        <w:t xml:space="preserve">Q5 — How Do You Respond? (Discovery &amp; Qualification)</w:t>
      </w:r>
    </w:p>
    <w:p>
      <w:pPr>
        <w:spacing w:after="280"/>
      </w:pPr>
      <w:r>
        <w:t xml:space="preserve">Write out how you would respond to her in this call. What questions do you ask? What do you say to address her AI skepticism and her privacy concern? Your response should sound like a real conversation, not a sales pitch.</w:t>
      </w:r>
    </w:p>
    <w:p>
      <w:pPr>
        <w:pStyle w:val="Heading2"/>
      </w:pPr>
      <w:r>
        <w:t xml:space="preserve">A5 — First Response (Discovery &amp; Qualification)</w:t>
      </w:r>
    </w:p>
    <w:p>
      <w:pPr>
        <w:pStyle w:val="Heading3"/>
      </w:pPr>
      <w:r>
        <w:t xml:space="preserve">What this response is doing</w:t>
      </w:r>
    </w:p>
    <w:p>
      <w:pPr>
        <w:spacing w:after="160"/>
      </w:pPr>
      <w:r>
        <w:t xml:space="preserve">Before jumping to solutions, it earns the right to ask. The opening move validates her skepticism rather than defending against it — because the skepticism is correct. It then shifts immediately into structured discovery: separate the two pain patterns (downtime versus daily friction), anchor the economic stakes, diagnose the source of the AI distrust, and neutralize the privacy concern without overselling.</w:t>
      </w:r>
    </w:p>
    <w:p>
      <w:pPr>
        <w:spacing w:after="160"/>
      </w:pPr>
      <w:r>
        <w:t xml:space="preserve">The closing question is a priority-forcing device, not small talk. The answer tells you which problem to scope a pilot around and which stakeholder you are actually selling to.</w:t>
      </w:r>
    </w:p>
    <w:p>
      <w:pPr>
        <w:pStyle w:val="Heading3"/>
      </w:pPr>
      <w:r>
        <w:t xml:space="preserve">The Response</w:t>
      </w:r>
    </w:p>
    <w:p>
      <w:pPr>
        <w:spacing w:after="200"/>
        <w:ind w:left="720"/>
      </w:pPr>
      <w:r>
        <w:rPr>
          <w:i/>
          <w:iCs/>
        </w:rPr>
        <w:t xml:space="preserve">I completely understand the skepticism — and honestly, it's the right attitude. There's a lot of noise around AI and very few solutions that actually land in operations like yours.</w:t>
      </w:r>
    </w:p>
    <w:p>
      <w:pPr>
        <w:spacing w:after="200"/>
        <w:ind w:left="720"/>
      </w:pPr>
      <w:r>
        <w:rPr>
          <w:i/>
          <w:iCs/>
        </w:rPr>
        <w:t xml:space="preserve">Before we talk about solutions, let me make sure I understand the problem.</w:t>
      </w:r>
    </w:p>
    <w:p>
      <w:pPr>
        <w:spacing w:after="200"/>
        <w:ind w:left="720"/>
      </w:pPr>
      <w:r>
        <w:rPr>
          <w:i/>
          <w:iCs/>
        </w:rPr>
        <w:t xml:space="preserve">You mentioned technicians are losing hours searching for information — is that happening mainly when equipment is down, or is it more of a daily friction thing? I ask because if the real pain is during downtime events, that completely changes the priority and the design of any solution.</w:t>
      </w:r>
    </w:p>
    <w:p>
      <w:pPr>
        <w:spacing w:after="200"/>
        <w:ind w:left="720"/>
      </w:pPr>
      <w:r>
        <w:rPr>
          <w:i/>
          <w:iCs/>
        </w:rPr>
        <w:t xml:space="preserve">And speaking of that — do you have any sense of what that downtime is actually costing you? I don't need an exact number, but are we talking millions a year, tens of millions? That helps me understand whether this is worth pursuing economically.</w:t>
      </w:r>
    </w:p>
    <w:p>
      <w:pPr>
        <w:spacing w:after="200"/>
        <w:ind w:left="720"/>
      </w:pPr>
      <w:r>
        <w:rPr>
          <w:i/>
          <w:iCs/>
        </w:rPr>
        <w:t xml:space="preserve">Now, on the AI skepticism — I want to understand it better. Is it more of a 'does this actually work in my industry' doubt, or have you had a concrete experience where something was promised and didn't deliver? That distinction matters because a lot of skepticism I see comes from watching great demos that never made it to production.</w:t>
      </w:r>
    </w:p>
    <w:p>
      <w:pPr>
        <w:spacing w:after="200"/>
        <w:ind w:left="720"/>
      </w:pPr>
      <w:r>
        <w:rPr>
          <w:i/>
          <w:iCs/>
        </w:rPr>
        <w:t xml:space="preserve">And the privacy concern you raised is completely valid — frankly it's a sign of maturity. What I can tell you right now is that architectures where your documents never leave your own infrastructure are not a workaround — that's the standard design for companies with exactly that requirement. When we get there I can walk you through specific cases of how we handle it with clients whose data is just as sensitive, or more.</w:t>
      </w:r>
    </w:p>
    <w:p>
      <w:pPr>
        <w:spacing w:after="400"/>
        <w:ind w:left="720"/>
      </w:pPr>
      <w:r>
        <w:rPr>
          <w:i/>
          <w:iCs/>
        </w:rPr>
        <w:t xml:space="preserve">But first — which of these two pains keeps you up at night more: the downtime, or the day-to-day inefficiency your technicians are dealing with?</w:t>
      </w:r>
    </w:p>
    <w:p>
      <w:pPr>
        <w:pStyle w:val="Heading3"/>
      </w:pPr>
      <w:r>
        <w:t xml:space="preserve">What each move is accomplishing</w:t>
      </w:r>
    </w:p>
    <w:p>
      <w:pPr>
        <w:spacing w:after="160"/>
      </w:pPr>
      <w:r>
        <w:rPr>
          <w:b/>
          <w:bCs/>
          <w:i w:val="false"/>
          <w:iCs w:val="false"/>
        </w:rPr>
        <w:t xml:space="preserve">Validating skepticism upfront.</w:t>
      </w:r>
      <w:r>
        <w:rPr>
          <w:b w:val="false"/>
          <w:bCs w:val="false"/>
          <w:i w:val="false"/>
          <w:iCs w:val="false"/>
        </w:rPr>
        <w:t xml:space="preserve"> Agreeing with her before she has to defend it removes the adversarial frame. She is no longer evaluating whether to trust a vendor — she is talking to someone who already shares her prior.</w:t>
      </w:r>
    </w:p>
    <w:p>
      <w:pPr>
        <w:spacing w:after="160"/>
      </w:pPr>
      <w:r>
        <w:rPr>
          <w:b/>
          <w:bCs/>
          <w:i w:val="false"/>
          <w:iCs w:val="false"/>
        </w:rPr>
        <w:t xml:space="preserve">Downtime vs. daily friction.</w:t>
      </w:r>
      <w:r>
        <w:rPr>
          <w:b w:val="false"/>
          <w:bCs w:val="false"/>
          <w:i w:val="false"/>
          <w:iCs w:val="false"/>
        </w:rPr>
        <w:t xml:space="preserve"> These are different problems with different economic profiles, different urgency, and different sponsors. Downtime is a CFO conversation; daily friction is an operations conversation. You cannot scope a pilot without knowing which one you are solving.</w:t>
      </w:r>
    </w:p>
    <w:p>
      <w:pPr>
        <w:spacing w:after="160"/>
      </w:pPr>
      <w:r>
        <w:rPr>
          <w:b/>
          <w:bCs/>
          <w:i w:val="false"/>
          <w:iCs w:val="false"/>
        </w:rPr>
        <w:t xml:space="preserve">Economic anchoring.</w:t>
      </w:r>
      <w:r>
        <w:rPr>
          <w:b w:val="false"/>
          <w:bCs w:val="false"/>
          <w:i w:val="false"/>
          <w:iCs w:val="false"/>
        </w:rPr>
        <w:t xml:space="preserve"> Not asking for a precise number — asking for an order of magnitude. The answer tells you whether the business case can support a real engagement or whether this is a cost-avoidance play with thin ROI.</w:t>
      </w:r>
    </w:p>
    <w:p>
      <w:pPr>
        <w:spacing w:after="160"/>
      </w:pPr>
      <w:r>
        <w:rPr>
          <w:b/>
          <w:bCs/>
          <w:i w:val="false"/>
          <w:iCs w:val="false"/>
        </w:rPr>
        <w:t xml:space="preserve">Diagnosing the skepticism.</w:t>
      </w:r>
      <w:r>
        <w:rPr>
          <w:b w:val="false"/>
          <w:bCs w:val="false"/>
          <w:i w:val="false"/>
          <w:iCs w:val="false"/>
        </w:rPr>
        <w:t xml:space="preserve"> Industry doubt and prior failure require completely different responses. Industry doubt is addressed with reference cases. Prior failure requires understanding what broke — technology, scope, or expectations — before you can credibly say you would do it differently.</w:t>
      </w:r>
    </w:p>
    <w:p>
      <w:pPr>
        <w:spacing w:after="160"/>
      </w:pPr>
      <w:r>
        <w:rPr>
          <w:b/>
          <w:bCs/>
          <w:i w:val="false"/>
          <w:iCs w:val="false"/>
        </w:rPr>
        <w:t xml:space="preserve">Neutralizing the privacy concern without over-engineering it.</w:t>
      </w:r>
      <w:r>
        <w:rPr>
          <w:b w:val="false"/>
          <w:bCs w:val="false"/>
          <w:i w:val="false"/>
          <w:iCs w:val="false"/>
        </w:rPr>
        <w:t xml:space="preserve"> One sentence to confirm the concern is solvable, defer the technical detail to a later conversation, and signal you have done this before. Do not spend five minutes on architecture in minute three of a discovery call.</w:t>
      </w:r>
    </w:p>
    <w:p>
      <w:pPr>
        <w:spacing w:after="400"/>
      </w:pPr>
      <w:r>
        <w:rPr>
          <w:b/>
          <w:bCs/>
          <w:i w:val="false"/>
          <w:iCs w:val="false"/>
        </w:rPr>
        <w:t xml:space="preserve">Priority-forcing close.</w:t>
      </w:r>
      <w:r>
        <w:rPr>
          <w:b w:val="false"/>
          <w:bCs w:val="false"/>
          <w:i w:val="false"/>
          <w:iCs w:val="false"/>
        </w:rPr>
        <w:t xml:space="preserve"> Forces her to rank the two problems. The answer shapes the scope of any follow-up and tells you what the success metric for a pilot would be.</w:t>
      </w:r>
    </w:p>
    <w:p>
      <w:pPr>
        <w:pStyle w:val="Heading2"/>
      </w:pPr>
      <w:r>
        <w:t xml:space="preserve">A5 — Follow-Up Response (Handling Prior Failure)</w:t>
      </w:r>
    </w:p>
    <w:p>
      <w:pPr>
        <w:pStyle w:val="Heading3"/>
      </w:pPr>
      <w:r>
        <w:t xml:space="preserve">Context</w:t>
      </w:r>
    </w:p>
    <w:p>
      <w:pPr>
        <w:spacing w:after="160"/>
      </w:pPr>
      <w:r>
        <w:t xml:space="preserve">She has now revealed that a previous AI vendor made promises that were not kept. The conversation has shifted from discovery into objection handling — specifically, the most credible objection in enterprise sales: demonstrated prior failure. The response cannot be defensive, cannot over-promise, and cannot abstract away from her experience.</w:t>
      </w:r>
    </w:p>
    <w:p>
      <w:pPr>
        <w:pStyle w:val="Heading3"/>
      </w:pPr>
      <w:r>
        <w:t xml:space="preserve">The Response</w:t>
      </w:r>
    </w:p>
    <w:p>
      <w:pPr>
        <w:spacing w:after="200"/>
        <w:ind w:left="720"/>
      </w:pPr>
      <w:r>
        <w:rPr>
          <w:i/>
          <w:iCs/>
        </w:rPr>
        <w:t xml:space="preserve">That's exactly the right thing to say — and if you hadn't said it, I'd be worried.</w:t>
      </w:r>
    </w:p>
    <w:p>
      <w:pPr>
        <w:spacing w:after="200"/>
        <w:ind w:left="720"/>
      </w:pPr>
      <w:r>
        <w:rPr>
          <w:i/>
          <w:iCs/>
        </w:rPr>
        <w:t xml:space="preserve">Here's my honest take: I can't prove it to you in a conversation. Anyone who tries to is doing the same thing that vendor did.</w:t>
      </w:r>
    </w:p>
    <w:p>
      <w:pPr>
        <w:spacing w:after="200"/>
        <w:ind w:left="720"/>
      </w:pPr>
      <w:r>
        <w:rPr>
          <w:i/>
          <w:iCs/>
        </w:rPr>
        <w:t xml:space="preserve">What I can do is change the dynamic entirely. Instead of another proposal with promises, we do a small, scoped proof of concept — we take a real subset of your documents, maybe 50 to 100 of them, and we build a working prototype against your actual use case. You put your technicians on it. They tell you if it saves them time or not. No retainer, no six-month commitment.</w:t>
      </w:r>
    </w:p>
    <w:p>
      <w:pPr>
        <w:spacing w:after="200"/>
        <w:ind w:left="720"/>
      </w:pPr>
      <w:r>
        <w:rPr>
          <w:i/>
          <w:iCs/>
        </w:rPr>
        <w:t xml:space="preserve">Two things I'd want to understand before that though — what specifically did that vendor promise that didn't happen? Because sometimes the failure is technical, and sometimes it's a scoping problem where they tried to boil the ocean in month one. Knowing which one it was tells me a lot about what we'd need to do differently.</w:t>
      </w:r>
    </w:p>
    <w:p>
      <w:pPr>
        <w:spacing w:after="400"/>
        <w:ind w:left="720"/>
      </w:pPr>
      <w:r>
        <w:rPr>
          <w:i/>
          <w:iCs/>
        </w:rPr>
        <w:t xml:space="preserve">And what would 'actually works' look like for you? If I came back in 60 days with results, what number or behavior change would make you say yes, this is real?</w:t>
      </w:r>
    </w:p>
    <w:p>
      <w:pPr>
        <w:pStyle w:val="Heading3"/>
      </w:pPr>
      <w:r>
        <w:t xml:space="preserve">What each move is accomplishing</w:t>
      </w:r>
    </w:p>
    <w:p>
      <w:pPr>
        <w:spacing w:after="160"/>
      </w:pPr>
      <w:r>
        <w:rPr>
          <w:b/>
          <w:bCs/>
          <w:i w:val="false"/>
          <w:iCs w:val="false"/>
        </w:rPr>
        <w:t xml:space="preserve">Opening with validation, not defense.</w:t>
      </w:r>
      <w:r>
        <w:rPr>
          <w:b w:val="false"/>
          <w:bCs w:val="false"/>
          <w:i w:val="false"/>
          <w:iCs w:val="false"/>
        </w:rPr>
        <w:t xml:space="preserve"> "That's exactly the right thing to say" acknowledges the prior failure as rational evidence, not irrational fear. It signals that this conversation will be different — and immediately creates contrast with the vendor who presumably tried to overcome the objection with enthusiasm.</w:t>
      </w:r>
    </w:p>
    <w:p>
      <w:pPr>
        <w:spacing w:after="160"/>
      </w:pPr>
      <w:r>
        <w:rPr>
          <w:b/>
          <w:bCs/>
          <w:i w:val="false"/>
          <w:iCs w:val="false"/>
        </w:rPr>
        <w:t xml:space="preserve">Admitting the limit of the conversation upfront.</w:t>
      </w:r>
      <w:r>
        <w:rPr>
          <w:b w:val="false"/>
          <w:bCs w:val="false"/>
          <w:i w:val="false"/>
          <w:iCs w:val="false"/>
        </w:rPr>
        <w:t xml:space="preserve"> "I can't prove it to you in a conversation" is the most disarming thing a salesperson can say. It removes the pressure dynamic and repositions the call: the goal is not to convince her, it is to design a situation where she can see for herself.</w:t>
      </w:r>
    </w:p>
    <w:p>
      <w:pPr>
        <w:spacing w:after="160"/>
      </w:pPr>
      <w:r>
        <w:rPr>
          <w:b/>
          <w:bCs/>
          <w:i w:val="false"/>
          <w:iCs w:val="false"/>
        </w:rPr>
        <w:t xml:space="preserve">Proposing a pilot with explicit low commitment.</w:t>
      </w:r>
      <w:r>
        <w:rPr>
          <w:b w:val="false"/>
          <w:bCs w:val="false"/>
          <w:i w:val="false"/>
          <w:iCs w:val="false"/>
        </w:rPr>
        <w:t xml:space="preserve"> 50 to 100 documents, real use case, her technicians as the judges, no retainer. Every element of the pilot design is structured to remove the specific risks that burned her before: vague scope, long timeline, no real-world validation, financial lock-in.</w:t>
      </w:r>
    </w:p>
    <w:p>
      <w:pPr>
        <w:spacing w:after="160"/>
      </w:pPr>
      <w:r>
        <w:rPr>
          <w:b/>
          <w:bCs/>
          <w:i w:val="false"/>
          <w:iCs w:val="false"/>
        </w:rPr>
        <w:t xml:space="preserve">Diagnosing the prior failure before proposing anything else.</w:t>
      </w:r>
      <w:r>
        <w:rPr>
          <w:b w:val="false"/>
          <w:bCs w:val="false"/>
          <w:i w:val="false"/>
          <w:iCs w:val="false"/>
        </w:rPr>
        <w:t xml:space="preserve"> The distinction between a technical failure and a scoping failure matters enormously. If the technology genuinely did not work, the conversation about a pilot is different. If the failure was a scoping problem — which is far more common — the fix is a tighter scope and a more honest kickoff, not a different technology. She will also learn something about you from how you ask this question.</w:t>
      </w:r>
    </w:p>
    <w:p>
      <w:pPr>
        <w:spacing w:after="160"/>
      </w:pPr>
      <w:r>
        <w:rPr>
          <w:b/>
          <w:bCs/>
          <w:i w:val="false"/>
          <w:iCs w:val="false"/>
        </w:rPr>
        <w:t xml:space="preserve">Defining success in her terms before you build anything.</w:t>
      </w:r>
      <w:r>
        <w:rPr>
          <w:b w:val="false"/>
          <w:bCs w:val="false"/>
          <w:i w:val="false"/>
          <w:iCs w:val="false"/>
        </w:rPr>
        <w:t xml:space="preserve"> "What would 'actually works' look like?" is the most important question in this follow-up. It forces mutual agreement on the evaluation criteria before any work begins. If she cannot answer it, the pilot will fail regardless of technical quality — because there will be no shared standard for what success means. Getting the answer here prevents that failure mode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000000"/>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000000"/>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2026-05-29T16:21:53.502Z</dcterms:created>
  <dcterms:modified xsi:type="dcterms:W3CDTF">2026-05-29T16:21:53.514Z</dcterms:modified>
</cp:coreProperties>
</file>

<file path=docProps/custom.xml><?xml version="1.0" encoding="utf-8"?>
<Properties xmlns="http://schemas.openxmlformats.org/officeDocument/2006/custom-properties" xmlns:vt="http://schemas.openxmlformats.org/officeDocument/2006/docPropsVTypes"/>
</file>