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完整備詢版｜主答 30 秒，追問可延伸</w:t>
      </w:r>
    </w:p>
    <w:p>
      <w:pPr>
        <w:pStyle w:val="Title"/>
        <w:jc w:val="center"/>
      </w:pPr>
      <w:r>
        <w:t>TrustForge 決賽 4 分鐘備詢手冊</w:t>
      </w:r>
    </w:p>
    <w:p>
      <w:pPr>
        <w:jc w:val="center"/>
      </w:pPr>
      <w:r>
        <w:rPr>
          <w:b/>
          <w:color w:val="12A8C7"/>
          <w:sz w:val="28"/>
        </w:rPr>
        <w:t>評審問答｜直接回答、實證、界線與追問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答題公式：先用 10 秒講結論，再用 15 秒指出畫面／檔案證據，最後用 5 秒說限制。若評審追問，再展開本手冊的技術、商業與風險細節。</w:t>
            </w:r>
          </w:p>
        </w:tc>
      </w:tr>
    </w:tbl>
    <w:p/>
    <w:p>
      <w:pPr>
        <w:pStyle w:val="Heading1"/>
      </w:pPr>
      <w:r>
        <w:t>四分鐘節奏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7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338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任務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原則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0:00–0:20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主答者重述問題並直接回答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先結論，不重講整份簡報</w:t>
            </w:r>
          </w:p>
        </w:tc>
      </w:tr>
      <w:tr>
        <w:tc>
          <w:tcPr>
            <w:tcW w:type="dxa" w:w="187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0:20–3:30</w:t>
            </w:r>
          </w:p>
        </w:tc>
        <w:tc>
          <w:tcPr>
            <w:tcW w:type="dxa" w:w="338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依序回答所有問題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每題 25–35 秒；指向實證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3:30–4:00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補充關鍵限制與價值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收斂到可回溯、可抽查</w:t>
            </w:r>
          </w:p>
        </w:tc>
      </w:tr>
    </w:tbl>
    <w:p/>
    <w:p>
      <w:pPr>
        <w:pStyle w:val="Heading2"/>
      </w:pPr>
      <w:r>
        <w:t>開場備用句</w:t>
      </w:r>
    </w:p>
    <w:p>
      <w:r>
        <w:t>謝謝評審。TrustForge 的核心不是預測漲跌，而是在生成內容前建立可稽核的信任層；以下我們會直接回答，並以 Live Demo、Evidence List 或 Execution Log 作證。</w:t>
      </w:r>
    </w:p>
    <w:p>
      <w:pPr>
        <w:pStyle w:val="Heading1"/>
      </w:pPr>
      <w:r>
        <w:t>評分項目速查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39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評審可能追問</w:t>
            </w:r>
          </w:p>
        </w:tc>
        <w:tc>
          <w:tcPr>
            <w:tcW w:type="dxa" w:w="432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回答錨點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主題 30%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為什麼不是普通 RAG？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獨立性、矛盾、雙軸信心、可回溯</w:t>
            </w:r>
          </w:p>
        </w:tc>
      </w:tr>
      <w:tr>
        <w:tc>
          <w:tcPr>
            <w:tcW w:type="dxa" w:w="15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商業 25%</w:t>
            </w:r>
          </w:p>
        </w:tc>
        <w:tc>
          <w:tcPr>
            <w:tcW w:type="dxa" w:w="39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HOYA BIT 為什麼需要？</w:t>
            </w:r>
          </w:p>
        </w:tc>
        <w:tc>
          <w:tcPr>
            <w:tcW w:type="dxa" w:w="432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降低查核時間、內容責任邊界、白標 API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技術 20%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真的能跑、能降級嗎？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 Kernel 與 Bedrock 分工、Log、時間預算</w:t>
            </w:r>
          </w:p>
        </w:tc>
      </w:tr>
      <w:tr>
        <w:tc>
          <w:tcPr>
            <w:tcW w:type="dxa" w:w="15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創意 15%</w:t>
            </w:r>
          </w:p>
        </w:tc>
        <w:tc>
          <w:tcPr>
            <w:tcW w:type="dxa" w:w="39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哪個功能是你們獨有？</w:t>
            </w:r>
          </w:p>
        </w:tc>
        <w:tc>
          <w:tcPr>
            <w:tcW w:type="dxa" w:w="432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四個信任工具與反事實 A/B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 10%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當場失敗怎麼辦？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四份交付、獨立降級、可診斷失敗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高機率題庫</w:t>
      </w:r>
    </w:p>
    <w:p>
      <w:pPr>
        <w:pStyle w:val="Heading2"/>
      </w:pPr>
      <w:r>
        <w:t>1. TrustScore 準嗎？</w:t>
      </w:r>
    </w:p>
    <w:p>
      <w:r>
        <w:rPr>
          <w:b/>
          <w:color w:val="3157C8"/>
        </w:rPr>
        <w:t>回答｜</w:t>
      </w:r>
      <w:r>
        <w:t>它衡量資訊完整度與可溯源性，不是漲跌機率。內部預測 AUC 約 0.49，因此我們不把它包裝成投資預測；評審可在 Evidence Trail 查看分項來源。</w:t>
      </w:r>
    </w:p>
    <w:p>
      <w:r>
        <w:rPr>
          <w:b/>
          <w:color w:val="21B894"/>
        </w:rPr>
        <w:t>指證｜</w:t>
      </w:r>
      <w:r>
        <w:t>Evidence Trail／限制欄</w:t>
      </w:r>
    </w:p>
    <w:p>
      <w:pPr>
        <w:pStyle w:val="Heading2"/>
      </w:pPr>
      <w:r>
        <w:t>2. 和一般 RAG 有何不同？</w:t>
      </w:r>
    </w:p>
    <w:p>
      <w:r>
        <w:rPr>
          <w:b/>
          <w:color w:val="3157C8"/>
        </w:rPr>
        <w:t>回答｜</w:t>
      </w:r>
      <w:r>
        <w:t>一般 RAG 找到文字就交給模型；TrustForge 先拆 Claim、辨識獨立來源、保留支持與矛盾，再限制 Bedrock 只能依 claim_id 敘事。</w:t>
      </w:r>
    </w:p>
    <w:p>
      <w:r>
        <w:rPr>
          <w:b/>
          <w:color w:val="21B894"/>
        </w:rPr>
        <w:t>指證｜</w:t>
      </w:r>
      <w:r>
        <w:t>claim_id → Evidence</w:t>
      </w:r>
    </w:p>
    <w:p>
      <w:pPr>
        <w:pStyle w:val="Heading2"/>
      </w:pPr>
      <w:r>
        <w:t>3. 如何避免 AI 幻覺？</w:t>
      </w:r>
    </w:p>
    <w:p>
      <w:r>
        <w:rPr>
          <w:b/>
          <w:color w:val="3157C8"/>
        </w:rPr>
        <w:t>回答｜</w:t>
      </w:r>
      <w:r>
        <w:t>我們不只靠提示詞。報告中的重要主張必須對應 Evidence contract；沒有來源就降級或標示資料不足，不以假引用補洞。</w:t>
      </w:r>
    </w:p>
    <w:p>
      <w:r>
        <w:rPr>
          <w:b/>
          <w:color w:val="21B894"/>
        </w:rPr>
        <w:t>指證｜</w:t>
      </w:r>
      <w:r>
        <w:t>source_url／引用片段</w:t>
      </w:r>
    </w:p>
    <w:p>
      <w:pPr>
        <w:pStyle w:val="Heading2"/>
      </w:pPr>
      <w:r>
        <w:t>4. 如果來源互相矛盾？</w:t>
      </w:r>
    </w:p>
    <w:p>
      <w:r>
        <w:rPr>
          <w:b/>
          <w:color w:val="3157C8"/>
        </w:rPr>
        <w:t>回答｜</w:t>
      </w:r>
      <w:r>
        <w:t>不強行平均或刪除反方。系統保留 contrarian evidence，降低信心，並列出 could_flip，讓使用者知道哪個新證據會改變判斷。</w:t>
      </w:r>
    </w:p>
    <w:p>
      <w:r>
        <w:rPr>
          <w:b/>
          <w:color w:val="21B894"/>
        </w:rPr>
        <w:t>指證｜</w:t>
      </w:r>
      <w:r>
        <w:t>支持／矛盾計數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2"/>
      </w:pPr>
      <w:r>
        <w:t>5. 為什麼一定要 AWS？</w:t>
      </w:r>
    </w:p>
    <w:p>
      <w:r>
        <w:rPr>
          <w:b/>
          <w:color w:val="3157C8"/>
        </w:rPr>
        <w:t>回答｜</w:t>
      </w:r>
      <w:r>
        <w:t>競賽合規且架構可治理：Bedrock 是唯一模型入口；EC2、DynamoDB、S3、IAM／SSM、CloudWatch 分別負責服務、狀態、交付、權限與觀測。</w:t>
      </w:r>
    </w:p>
    <w:p>
      <w:r>
        <w:rPr>
          <w:b/>
          <w:color w:val="21B894"/>
        </w:rPr>
        <w:t>指證｜</w:t>
      </w:r>
      <w:r>
        <w:t>AWS 架構頁</w:t>
      </w:r>
    </w:p>
    <w:p>
      <w:pPr>
        <w:pStyle w:val="Heading2"/>
      </w:pPr>
      <w:r>
        <w:t>6. Bedrock 失敗怎麼辦？</w:t>
      </w:r>
    </w:p>
    <w:p>
      <w:r>
        <w:rPr>
          <w:b/>
          <w:color w:val="3157C8"/>
        </w:rPr>
        <w:t>回答｜</w:t>
      </w:r>
      <w:r>
        <w:t>執行會留下錯誤與模型使用狀態，並以明確標示的離線結果降級。系統不會把 fallback 冒充真實 Bedrock 成功。</w:t>
      </w:r>
    </w:p>
    <w:p>
      <w:r>
        <w:rPr>
          <w:b/>
          <w:color w:val="21B894"/>
        </w:rPr>
        <w:t>指證｜</w:t>
      </w:r>
      <w:r>
        <w:t>Execution Log／ledger</w:t>
      </w:r>
    </w:p>
    <w:p>
      <w:pPr>
        <w:pStyle w:val="Heading2"/>
      </w:pPr>
      <w:r>
        <w:t>7. 15 分鐘怎麼保證完成？</w:t>
      </w:r>
    </w:p>
    <w:p>
      <w:r>
        <w:rPr>
          <w:b/>
          <w:color w:val="3157C8"/>
        </w:rPr>
        <w:t>回答｜</w:t>
      </w:r>
      <w:r>
        <w:t>流程有階段預算：前 10 分鐘完成分析，10–13 分鐘驗證四份輸出，13 分鐘開始打包；外部來源逾時可切換有時間戳的快取。</w:t>
      </w:r>
    </w:p>
    <w:p>
      <w:r>
        <w:rPr>
          <w:b/>
          <w:color w:val="21B894"/>
        </w:rPr>
        <w:t>指證｜</w:t>
      </w:r>
      <w:r>
        <w:t>階段時間戳</w:t>
      </w:r>
    </w:p>
    <w:p>
      <w:pPr>
        <w:pStyle w:val="Heading2"/>
      </w:pPr>
      <w:r>
        <w:t>8. 資料真的來自 HOYA BIT 嗎？</w:t>
      </w:r>
    </w:p>
    <w:p>
      <w:r>
        <w:rPr>
          <w:b/>
          <w:color w:val="3157C8"/>
        </w:rPr>
        <w:t>回答｜</w:t>
      </w:r>
      <w:r>
        <w:t>只有在取得正式 API 契約並成功連線後才會這樣宣稱；否則畫面明確顯示資料模式與來源，不以 stub 冒充企業資料。</w:t>
      </w:r>
    </w:p>
    <w:p>
      <w:r>
        <w:rPr>
          <w:b/>
          <w:color w:val="21B894"/>
        </w:rPr>
        <w:t>指證｜</w:t>
      </w:r>
      <w:r>
        <w:t>data mode／source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2"/>
      </w:pPr>
      <w:r>
        <w:t>9. 你們的創新是什麼？</w:t>
      </w:r>
    </w:p>
    <w:p>
      <w:r>
        <w:rPr>
          <w:b/>
          <w:color w:val="3157C8"/>
        </w:rPr>
        <w:t>回答｜</w:t>
      </w:r>
      <w:r>
        <w:t>不是多一個聊天框，而是把『信任』做成可計算、可追溯、可反駁的中介層，讓每一段生成內容都有證據路徑。</w:t>
      </w:r>
    </w:p>
    <w:p>
      <w:r>
        <w:rPr>
          <w:b/>
          <w:color w:val="21B894"/>
        </w:rPr>
        <w:t>指證｜</w:t>
      </w:r>
      <w:r>
        <w:t>Trust Layer 流程</w:t>
      </w:r>
    </w:p>
    <w:p>
      <w:pPr>
        <w:pStyle w:val="Heading2"/>
      </w:pPr>
      <w:r>
        <w:t>10. 商業價值在哪裡？</w:t>
      </w:r>
    </w:p>
    <w:p>
      <w:r>
        <w:rPr>
          <w:b/>
          <w:color w:val="3157C8"/>
        </w:rPr>
        <w:t>回答｜</w:t>
      </w:r>
      <w:r>
        <w:t>HOYA BIT 可把它整合到研究、客服與風控：縮短人工查核時間，也降低不可解釋內容帶來的品牌與合規風險。</w:t>
      </w:r>
    </w:p>
    <w:p>
      <w:r>
        <w:rPr>
          <w:b/>
          <w:color w:val="21B894"/>
        </w:rPr>
        <w:t>指證｜</w:t>
      </w:r>
      <w:r>
        <w:t>KPI／整合路線</w:t>
      </w:r>
    </w:p>
    <w:p>
      <w:pPr>
        <w:pStyle w:val="Heading2"/>
      </w:pPr>
      <w:r>
        <w:t>11. 系統會自我學習嗎？</w:t>
      </w:r>
    </w:p>
    <w:p>
      <w:r>
        <w:rPr>
          <w:b/>
          <w:color w:val="3157C8"/>
        </w:rPr>
        <w:t>回答｜</w:t>
      </w:r>
      <w:r>
        <w:t>歷史 JSONL 有 2,005 筆；Three-track 與 AGOS 尚未啟用的部分不列為正式成果。所有升級需經測試、審查與版本控制，不允許自行上線。</w:t>
      </w:r>
    </w:p>
    <w:p>
      <w:r>
        <w:rPr>
          <w:b/>
          <w:color w:val="21B894"/>
        </w:rPr>
        <w:t>指證｜</w:t>
      </w:r>
      <w:r>
        <w:t>版本／審查紀錄</w:t>
      </w:r>
    </w:p>
    <w:p>
      <w:pPr>
        <w:pStyle w:val="Heading2"/>
      </w:pPr>
      <w:r>
        <w:t>12. 目前最大的限制？</w:t>
      </w:r>
    </w:p>
    <w:p>
      <w:r>
        <w:rPr>
          <w:b/>
          <w:color w:val="3157C8"/>
        </w:rPr>
        <w:t>回答｜</w:t>
      </w:r>
      <w:r>
        <w:t>預測能力不是產品主張、即時外部 API 受現場契約與網路影響。優先確保四份交付可回溯、Demo 可降級、未驗證能力不誇大。</w:t>
      </w:r>
    </w:p>
    <w:p>
      <w:r>
        <w:rPr>
          <w:b/>
          <w:color w:val="21B894"/>
        </w:rPr>
        <w:t>指證｜</w:t>
      </w:r>
      <w:r>
        <w:t>limitations／could_flip</w:t>
      </w:r>
    </w:p>
    <w:p>
      <w:pPr>
        <w:pStyle w:val="Heading2"/>
      </w:pPr>
      <w:r>
        <w:t>13. 來源獨立性怎麼判斷？</w:t>
      </w:r>
    </w:p>
    <w:p>
      <w:r>
        <w:rPr>
          <w:b/>
          <w:color w:val="3157C8"/>
        </w:rPr>
        <w:t>回答｜</w:t>
      </w:r>
      <w:r>
        <w:t>系統先正規化來源、比對近似文本與引用關係，再將 N 篇文章收旂為 K 個獨立集群。獨立佐證先去重再計票，避免把新聞聯播當成多方共識。資料稀疏時會顯示覆蓋不足，不強行補滿。</w:t>
      </w:r>
    </w:p>
    <w:p>
      <w:r>
        <w:rPr>
          <w:b/>
          <w:color w:val="21B894"/>
        </w:rPr>
        <w:t>指證｜</w:t>
      </w:r>
      <w:r>
        <w:t>Evidence 來源分組／獨立佐證數</w:t>
      </w:r>
    </w:p>
    <w:p>
      <w:pPr>
        <w:pStyle w:val="Heading2"/>
      </w:pPr>
      <w:r>
        <w:t>14. 矛盾帳本和正反方摘要有何不同？</w:t>
      </w:r>
    </w:p>
    <w:p>
      <w:r>
        <w:rPr>
          <w:b/>
          <w:color w:val="3157C8"/>
        </w:rPr>
        <w:t>回答｜</w:t>
      </w:r>
      <w:r>
        <w:t>矛盾帳本不只保留正反文字，還保留每條訊號的來源、原文、claim_id 與信任分項。使用者可看見鏈上、價格、新聞或社群為何互相衝突，以及系統為何比較相信某一邊。</w:t>
      </w:r>
    </w:p>
    <w:p>
      <w:r>
        <w:rPr>
          <w:b/>
          <w:color w:val="21B894"/>
        </w:rPr>
        <w:t>指證｜</w:t>
      </w:r>
      <w:r>
        <w:t>Cross-source Signal／Trust Breakdown</w:t>
      </w:r>
    </w:p>
    <w:p>
      <w:pPr>
        <w:pStyle w:val="Heading2"/>
      </w:pPr>
      <w:r>
        <w:t>15. 雙軸信心為什麼比單一分數好？</w:t>
      </w:r>
    </w:p>
    <w:p>
      <w:r>
        <w:rPr>
          <w:b/>
          <w:color w:val="3157C8"/>
        </w:rPr>
        <w:t>回答｜</w:t>
      </w:r>
      <w:r>
        <w:t>方向判斷很明確，不代表資料就完整。TrustForge 把『對目前方向的判斷』與『證據覆蓋程度』分開，所以可以誠實表達『現有訊號偏多，但鏈上覆蓋不足』，不用一個黑箱數字掉包。</w:t>
      </w:r>
    </w:p>
    <w:p>
      <w:r>
        <w:rPr>
          <w:b/>
          <w:color w:val="21B894"/>
        </w:rPr>
        <w:t>指證｜</w:t>
      </w:r>
      <w:r>
        <w:t>Confidence Gauge／information completeness</w:t>
      </w:r>
    </w:p>
    <w:p>
      <w:pPr>
        <w:pStyle w:val="Heading2"/>
      </w:pPr>
      <w:r>
        <w:t>16. 什麼是負空間情報？</w:t>
      </w:r>
    </w:p>
    <w:p>
      <w:r>
        <w:rPr>
          <w:b/>
          <w:color w:val="3157C8"/>
        </w:rPr>
        <w:t>回答｜</w:t>
      </w:r>
      <w:r>
        <w:t>我們不只報告找到的事件，也報告在已揭露的資料範圍與時間窗內沒有觀察到什麼。但措辭必須是『未觀察到』，不是『不存在』；同時列出資料源覆蓋限制，避免把沉默過度解讀成利多或利空。</w:t>
      </w:r>
    </w:p>
    <w:p>
      <w:r>
        <w:rPr>
          <w:b/>
          <w:color w:val="21B894"/>
        </w:rPr>
        <w:t>指證｜</w:t>
      </w:r>
      <w:r>
        <w:t>Negative-space insight／coverage note</w:t>
      </w:r>
    </w:p>
    <w:p>
      <w:pPr>
        <w:pStyle w:val="Heading2"/>
      </w:pPr>
      <w:r>
        <w:t>17. 反事實 A/B 會不會是為了 Demo 設計的假案例？</w:t>
      </w:r>
    </w:p>
    <w:p>
      <w:r>
        <w:rPr>
          <w:b/>
          <w:color w:val="3157C8"/>
        </w:rPr>
        <w:t>回答｜</w:t>
      </w:r>
      <w:r>
        <w:t>A/B 用同一批輸入，只改變信任層是否啟用，比較去重、信心與限制如何變化。我們會明說它是賽前離線方法對照，不把合成情境說成真實攻擊，也不佔用正式 15 分鐘執行。</w:t>
      </w:r>
    </w:p>
    <w:p>
      <w:r>
        <w:rPr>
          <w:b/>
          <w:color w:val="21B894"/>
        </w:rPr>
        <w:t>指證｜</w:t>
      </w:r>
      <w:r>
        <w:t>A/B 對照截圖／方法說明</w:t>
      </w:r>
    </w:p>
    <w:p>
      <w:pPr>
        <w:pStyle w:val="Heading2"/>
      </w:pPr>
      <w:r>
        <w:t>18. HOYA BIT 要如何整合？</w:t>
      </w:r>
    </w:p>
    <w:p>
      <w:r>
        <w:rPr>
          <w:b/>
          <w:color w:val="3157C8"/>
        </w:rPr>
        <w:t>回答｜</w:t>
      </w:r>
      <w:r>
        <w:t>短期可先在市場資訊頁加入資訊完整度、Evidence 抽查與反轉條件；中期以 Trust Layer API 回傳結構化 Claim、Evidence 與 Log，不需替換 HOYA BIT 原有交易或內容系統。建議用四週 PoC 先驗證整合成本與使用者查核時間。</w:t>
      </w:r>
    </w:p>
    <w:p>
      <w:r>
        <w:rPr>
          <w:b/>
          <w:color w:val="21B894"/>
        </w:rPr>
        <w:t>指證｜</w:t>
      </w:r>
      <w:r>
        <w:t>整合路線／API 契約／PoC KPI</w:t>
      </w:r>
    </w:p>
    <w:p>
      <w:pPr>
        <w:pStyle w:val="Heading2"/>
      </w:pPr>
      <w:r>
        <w:t>19. 如何計算成本與控制 Bedrock 預算？</w:t>
      </w:r>
    </w:p>
    <w:p>
      <w:r>
        <w:rPr>
          <w:b/>
          <w:color w:val="3157C8"/>
        </w:rPr>
        <w:t>回答｜</w:t>
      </w:r>
      <w:r>
        <w:t>每次執行在 Execution Log 記錄模型、token、成本與耗時；執行前保留預算，接近時間或金額上限時跳過非必要複審。成本不應只用平均值承諾，會以實際題型、資料量與模型用量做 PoC 基準。</w:t>
      </w:r>
    </w:p>
    <w:p>
      <w:r>
        <w:rPr>
          <w:b/>
          <w:color w:val="21B894"/>
        </w:rPr>
        <w:t>指證｜</w:t>
      </w:r>
      <w:r>
        <w:t>Execution Log／budget guard</w:t>
      </w:r>
    </w:p>
    <w:p>
      <w:pPr>
        <w:pStyle w:val="Heading2"/>
      </w:pPr>
      <w:r>
        <w:t>20. 資安與機密資料如何保護？</w:t>
      </w:r>
    </w:p>
    <w:p>
      <w:r>
        <w:rPr>
          <w:b/>
          <w:color w:val="3157C8"/>
        </w:rPr>
        <w:t>回答｜</w:t>
      </w:r>
      <w:r>
        <w:t>長效憑證不進 Git，由 IAM Instance Role 與 SSM 管理；Python API 只聽 loopback，對外由 HTTPS 與 nginx 承接。公開的 Evidence 與 Log 應採 allowlist，只顯示評審查核需要的來源、時間、模型與成本，不透出 secret 或內部錯誤堆疊。</w:t>
      </w:r>
    </w:p>
    <w:p>
      <w:r>
        <w:rPr>
          <w:b/>
          <w:color w:val="21B894"/>
        </w:rPr>
        <w:t>指證｜</w:t>
      </w:r>
      <w:r>
        <w:t>IAM／SSM／HTTPS／public allowlist</w:t>
      </w:r>
    </w:p>
    <w:p>
      <w:pPr>
        <w:pStyle w:val="Heading2"/>
      </w:pPr>
      <w:r>
        <w:t>21. Kiro 加分不只是有安裝 IDE 嗎？</w:t>
      </w:r>
    </w:p>
    <w:p>
      <w:r>
        <w:rPr>
          <w:b/>
          <w:color w:val="3157C8"/>
        </w:rPr>
        <w:t>回答｜</w:t>
      </w:r>
      <w:r>
        <w:t>我們保留 Kiro spec 作為需求、驗收條件、設計與實作的追溯鏈，並以 hooks 與 steering 固定開發約束。評審可直接從 .kiro 記錄對照功能與驗收，而不是只看一張 IDE 截圖。</w:t>
      </w:r>
    </w:p>
    <w:p>
      <w:r>
        <w:rPr>
          <w:b/>
          <w:color w:val="21B894"/>
        </w:rPr>
        <w:t>指證｜</w:t>
      </w:r>
      <w:r>
        <w:t>.kiro/specs／hooks／steering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備詢作戰表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不知道確切答案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明說目前未觀測／未驗證，再說可如何用 Log 或測試確認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評審質疑準確率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重申 TrustScore 非預測分數；展示可回溯與限制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當下失敗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打開 Execution Log，說明失敗節點並展示降級輸出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追問資料真實性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直接開 Evidence List，抽查 URL、時間與引用片段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追問資安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說明無憑證入庫、IAM／SSM、secret scan 與 .kiro 保留政策</w:t>
            </w:r>
          </w:p>
        </w:tc>
      </w:tr>
    </w:tbl>
    <w:p/>
    <w:p>
      <w:pPr>
        <w:pStyle w:val="Heading1"/>
      </w:pPr>
      <w:r>
        <w:t>禁止誇大的說法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8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不要說</w:t>
            </w:r>
          </w:p>
        </w:tc>
        <w:tc>
          <w:tcPr>
            <w:tcW w:type="dxa" w:w="59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改成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TrustScore 能預測漲跌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TrustScore 衡量完整度、可溯源性與佐證品質</w:t>
            </w:r>
          </w:p>
        </w:tc>
      </w:tr>
      <w:tr>
        <w:tc>
          <w:tcPr>
            <w:tcW w:type="dxa" w:w="38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每次都使用 Bedrock</w:t>
            </w:r>
          </w:p>
        </w:tc>
        <w:tc>
          <w:tcPr>
            <w:tcW w:type="dxa" w:w="59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該次是否使用由 run ledger 證明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HOYA BIT API 已串好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僅在正式契約與連線驗證完成後宣稱</w:t>
            </w:r>
          </w:p>
        </w:tc>
      </w:tr>
      <w:tr>
        <w:tc>
          <w:tcPr>
            <w:tcW w:type="dxa" w:w="38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系統持續自我進化</w:t>
            </w:r>
          </w:p>
        </w:tc>
        <w:tc>
          <w:tcPr>
            <w:tcW w:type="dxa" w:w="59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升級候選需測試、審查、核准才可啟用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所有資料都是真實即時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畫面明示 live／cache／fixture data mode</w:t>
            </w:r>
          </w:p>
        </w:tc>
      </w:tr>
    </w:tbl>
    <w:p/>
    <w:p>
      <w:pPr>
        <w:pStyle w:val="Heading1"/>
      </w:pPr>
      <w:r>
        <w:t>最後 20 秒收尾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21B894"/>
                <w:sz w:val="22"/>
              </w:rPr>
              <w:t>TrustForge 不替使用者做投資決定；它讓使用者看得見每個結論的證據、矛盾與限制。對 HOYA BIT 而言，這是把生成式 AI 從『會回答』推進到『值得採信、可以稽核』。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