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Calibri" w:hAnsi="Calibri"/>
          <w:b/>
          <w:color w:val="1F5F8B"/>
          <w:sz w:val="64"/>
        </w:rPr>
        <w:t>INTERNATIONAL GEMMOLOGICAL INSTITUTE INDIA LTD</w:t>
      </w:r>
    </w:p>
    <w:p>
      <w:pPr>
        <w:jc w:val="center"/>
      </w:pPr>
      <w:r>
        <w:rPr>
          <w:color w:val="1F5F8B"/>
          <w:sz w:val="16"/>
        </w:rPr>
        <w:t>____________________________________________________________</w:t>
      </w:r>
    </w:p>
    <w:p>
      <w:pPr>
        <w:spacing w:before="480"/>
        <w:jc w:val="center"/>
      </w:pPr>
      <w:r>
        <w:rPr>
          <w:rFonts w:ascii="Calibri" w:hAnsi="Calibri"/>
          <w:color w:val="1F5F8B"/>
          <w:sz w:val="44"/>
        </w:rPr>
        <w:t>Comprehensive Company Analysis</w:t>
      </w:r>
    </w:p>
    <w:p>
      <w:pPr>
        <w:spacing w:before="160"/>
        <w:jc w:val="center"/>
      </w:pPr>
      <w:r>
        <w:rPr>
          <w:rFonts w:ascii="Calibri" w:hAnsi="Calibri"/>
          <w:color w:val="666666"/>
          <w:sz w:val="28"/>
        </w:rPr>
        <w:t>Investment Research Note</w:t>
      </w:r>
    </w:p>
    <w:p>
      <w:pPr>
        <w:spacing w:before="960"/>
        <w:jc w:val="center"/>
      </w:pPr>
      <w:r>
        <w:rPr>
          <w:rFonts w:ascii="Calibri" w:hAnsi="Calibri"/>
          <w:color w:val="666666"/>
          <w:sz w:val="24"/>
        </w:rPr>
        <w:t>Date: May 12, 2026</w:t>
      </w:r>
    </w:p>
    <w:p>
      <w:r>
        <w:br w:type="page"/>
      </w:r>
    </w:p>
    <w:p>
      <w:pPr>
        <w:spacing w:after="80"/>
      </w:pPr>
      <w:r>
        <w:rPr>
          <w:rFonts w:ascii="Calibri" w:hAnsi="Calibri"/>
          <w:color w:val="333333"/>
          <w:sz w:val="20"/>
        </w:rPr>
        <w:t>Error creating deep dive: no response from Gemini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4"/>
      </w:rPr>
      <w:t>Disclaimer: For informational purposes only. Not investment advice.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6"/>
      </w:rPr>
      <w:t>International Gemmological Institute India Ltd | Comprehensive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8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5F8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5F8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