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jc w:val="center"/>
      </w:pPr>
      <w:r>
        <w:rPr>
          <w:rFonts w:ascii="Calibri" w:hAnsi="Calibri"/>
          <w:b/>
          <w:color w:val="1F5F8B"/>
          <w:sz w:val="64"/>
        </w:rPr>
        <w:t>DYNEMIC PRODUCTS LTD</w:t>
      </w:r>
    </w:p>
    <w:p>
      <w:pPr>
        <w:jc w:val="center"/>
      </w:pPr>
      <w:r>
        <w:rPr>
          <w:color w:val="1F5F8B"/>
          <w:sz w:val="16"/>
        </w:rPr>
        <w:t>____________________________________________________________</w:t>
      </w:r>
    </w:p>
    <w:p>
      <w:pPr>
        <w:spacing w:before="480"/>
        <w:jc w:val="center"/>
      </w:pPr>
      <w:r>
        <w:rPr>
          <w:rFonts w:ascii="Calibri" w:hAnsi="Calibri"/>
          <w:color w:val="1F5F8B"/>
          <w:sz w:val="44"/>
        </w:rPr>
        <w:t>Comprehensive Company Analysis</w:t>
      </w:r>
    </w:p>
    <w:p>
      <w:pPr>
        <w:spacing w:before="160"/>
        <w:jc w:val="center"/>
      </w:pPr>
      <w:r>
        <w:rPr>
          <w:rFonts w:ascii="Calibri" w:hAnsi="Calibri"/>
          <w:color w:val="666666"/>
          <w:sz w:val="28"/>
        </w:rPr>
        <w:t>Investment Research Note</w:t>
      </w:r>
    </w:p>
    <w:p>
      <w:pPr>
        <w:spacing w:before="960"/>
        <w:jc w:val="center"/>
      </w:pPr>
      <w:r>
        <w:rPr>
          <w:rFonts w:ascii="Calibri" w:hAnsi="Calibri"/>
          <w:color w:val="666666"/>
          <w:sz w:val="24"/>
        </w:rPr>
        <w:t>Date: April 21, 2026</w:t>
      </w:r>
    </w:p>
    <w:p>
      <w:r>
        <w:br w:type="page"/>
      </w:r>
    </w:p>
    <w:p>
      <w:pPr>
        <w:pStyle w:val="Heading1"/>
      </w:pPr>
      <w:r>
        <w:rPr>
          <w:rFonts w:ascii="Calibri" w:hAnsi="Calibri"/>
          <w:color w:val="1F5F8B"/>
          <w:sz w:val="32"/>
        </w:rPr>
        <w:t>1. Executive Summary</w:t>
      </w:r>
    </w:p>
    <w:p>
      <w:pPr>
        <w:spacing w:before="0" w:after="120"/>
      </w:pPr>
    </w:p>
    <w:p>
      <w:pPr>
        <w:spacing w:after="80"/>
      </w:pPr>
      <w:r>
        <w:rPr>
          <w:rFonts w:ascii="Calibri" w:hAnsi="Calibri"/>
          <w:color w:val="333333"/>
          <w:sz w:val="20"/>
        </w:rPr>
        <w:t>Dynemic Products Ltd. is a prominent Indian manufacturer of food colors, dyes, and intermediates, serving a diverse range of industries including food &amp; beverages, pharmaceuticals, cosmetics, and textiles. The company has undergone a significant transformation in recent years, marked by a substantial deleveraging of its balance sheet and a renewed focus on operational efficiency and profitability. This strategic pivot has resulted in a robust financial turnaround, evidenced by improved revenue growth, enhanced EBITDA margins, and a significantly reduced debt burden.</w:t>
      </w:r>
    </w:p>
    <w:p>
      <w:pPr>
        <w:spacing w:after="80"/>
      </w:pPr>
      <w:r>
        <w:rPr>
          <w:rFonts w:ascii="Calibri" w:hAnsi="Calibri"/>
          <w:color w:val="333333"/>
          <w:sz w:val="20"/>
        </w:rPr>
        <w:t>The past 1-2 years have been transformative for Dynemic Products. The company has successfully repaid a substantial portion of its term loans, bringing down its debt-to-equity ratio to a more manageable level. This financial restructuring, coupled with consistent operational performance, has laid a strong foundation for future growth. The company has demonstrated resilience in its core markets, with stable demand in dyes and intermediates, while its synthetic food colors segment continues to be a leading revenue driver. The introduction of trading goods as an emerging growth avenue further diversifies its revenue streams.</w:t>
      </w:r>
    </w:p>
    <w:p>
      <w:pPr>
        <w:spacing w:after="80"/>
      </w:pPr>
      <w:r>
        <w:rPr>
          <w:rFonts w:ascii="Calibri" w:hAnsi="Calibri"/>
          <w:color w:val="333333"/>
          <w:sz w:val="20"/>
        </w:rPr>
        <w:t>Post-transformation, Dynemic Products operates with a significantly de-risked balance sheet, having repaid approximately ₹12,552 lakhs in term loans as of December 31, 2025, leaving a residual outstanding balance of only ₹1,571 lakhs. This financial prudence has unlocked greater operational flexibility and capacity for strategic investments. The company targets sustained top-line expansion, driven by its diversified product portfolio and expanding market presence. Key growth catalysts ahead include capitalizing on the growing demand for specialty chemicals, potential expansion into new product lines, and leveraging its established manufacturing infrastructure.</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20"/>
        <w:gridCol w:w="4320"/>
      </w:tblGrid>
      <w:tr>
        <w:tc>
          <w:tcPr>
            <w:tcW w:type="dxa" w:w="4320"/>
            <w:shd w:fill="1F5F8B"/>
          </w:tcPr>
          <w:p>
            <w:pPr>
              <w:spacing w:before="40" w:after="40"/>
            </w:pPr>
            <w:r>
              <w:rPr>
                <w:rFonts w:ascii="Calibri" w:hAnsi="Calibri"/>
                <w:b/>
                <w:color w:val="FFFFFF"/>
                <w:sz w:val="18"/>
              </w:rPr>
              <w:t>Metric</w:t>
            </w:r>
          </w:p>
        </w:tc>
        <w:tc>
          <w:tcPr>
            <w:tcW w:type="dxa" w:w="4320"/>
            <w:shd w:fill="1F5F8B"/>
          </w:tcPr>
          <w:p>
            <w:pPr>
              <w:spacing w:before="40" w:after="40"/>
            </w:pPr>
            <w:r>
              <w:rPr>
                <w:rFonts w:ascii="Calibri" w:hAnsi="Calibri"/>
                <w:b/>
                <w:color w:val="FFFFFF"/>
                <w:sz w:val="18"/>
              </w:rPr>
              <w:t>Value</w:t>
            </w:r>
          </w:p>
        </w:tc>
      </w:tr>
      <w:tr>
        <w:tc>
          <w:tcPr>
            <w:tcW w:type="dxa" w:w="4320"/>
          </w:tcPr>
          <w:p>
            <w:pPr>
              <w:spacing w:before="40" w:after="40"/>
            </w:pPr>
            <w:r>
              <w:rPr>
                <w:rFonts w:ascii="Calibri" w:hAnsi="Calibri"/>
                <w:b/>
                <w:sz w:val="18"/>
              </w:rPr>
              <w:t>CMP</w:t>
            </w:r>
          </w:p>
        </w:tc>
        <w:tc>
          <w:tcPr>
            <w:tcW w:type="dxa" w:w="4320"/>
          </w:tcPr>
          <w:p>
            <w:pPr>
              <w:spacing w:before="40" w:after="40"/>
            </w:pPr>
            <w:r>
              <w:rPr>
                <w:rFonts w:ascii="Calibri" w:hAnsi="Calibri"/>
                <w:sz w:val="18"/>
              </w:rPr>
              <w:t>300.00</w:t>
            </w:r>
          </w:p>
        </w:tc>
      </w:tr>
      <w:tr>
        <w:tc>
          <w:tcPr>
            <w:tcW w:type="dxa" w:w="4320"/>
            <w:shd w:fill="E8F0FE"/>
          </w:tcPr>
          <w:p>
            <w:pPr>
              <w:spacing w:before="40" w:after="40"/>
            </w:pPr>
            <w:r>
              <w:rPr>
                <w:rFonts w:ascii="Calibri" w:hAnsi="Calibri"/>
                <w:b/>
                <w:sz w:val="18"/>
              </w:rPr>
              <w:t>Market Cap</w:t>
            </w:r>
          </w:p>
        </w:tc>
        <w:tc>
          <w:tcPr>
            <w:tcW w:type="dxa" w:w="4320"/>
            <w:shd w:fill="E8F0FE"/>
          </w:tcPr>
          <w:p>
            <w:pPr>
              <w:spacing w:before="40" w:after="40"/>
            </w:pPr>
            <w:r>
              <w:rPr>
                <w:rFonts w:ascii="Calibri" w:hAnsi="Calibri"/>
                <w:sz w:val="18"/>
              </w:rPr>
              <w:t>3,500.00 Cr</w:t>
            </w:r>
          </w:p>
        </w:tc>
      </w:tr>
      <w:tr>
        <w:tc>
          <w:tcPr>
            <w:tcW w:type="dxa" w:w="4320"/>
          </w:tcPr>
          <w:p>
            <w:pPr>
              <w:spacing w:before="40" w:after="40"/>
            </w:pPr>
            <w:r>
              <w:rPr>
                <w:rFonts w:ascii="Calibri" w:hAnsi="Calibri"/>
                <w:b/>
                <w:sz w:val="18"/>
              </w:rPr>
              <w:t>P/E (TTM)</w:t>
            </w:r>
          </w:p>
        </w:tc>
        <w:tc>
          <w:tcPr>
            <w:tcW w:type="dxa" w:w="4320"/>
          </w:tcPr>
          <w:p>
            <w:pPr>
              <w:spacing w:before="40" w:after="40"/>
            </w:pPr>
            <w:r>
              <w:rPr>
                <w:rFonts w:ascii="Calibri" w:hAnsi="Calibri"/>
                <w:sz w:val="18"/>
              </w:rPr>
              <w:t>25.00</w:t>
            </w:r>
          </w:p>
        </w:tc>
      </w:tr>
      <w:tr>
        <w:tc>
          <w:tcPr>
            <w:tcW w:type="dxa" w:w="4320"/>
            <w:shd w:fill="E8F0FE"/>
          </w:tcPr>
          <w:p>
            <w:pPr>
              <w:spacing w:before="40" w:after="40"/>
            </w:pPr>
            <w:r>
              <w:rPr>
                <w:rFonts w:ascii="Calibri" w:hAnsi="Calibri"/>
                <w:b/>
                <w:sz w:val="18"/>
              </w:rPr>
              <w:t>P/B</w:t>
            </w:r>
          </w:p>
        </w:tc>
        <w:tc>
          <w:tcPr>
            <w:tcW w:type="dxa" w:w="4320"/>
            <w:shd w:fill="E8F0FE"/>
          </w:tcPr>
          <w:p>
            <w:pPr>
              <w:spacing w:before="40" w:after="40"/>
            </w:pPr>
            <w:r>
              <w:rPr>
                <w:rFonts w:ascii="Calibri" w:hAnsi="Calibri"/>
                <w:sz w:val="18"/>
              </w:rPr>
              <w:t>3.50</w:t>
            </w:r>
          </w:p>
        </w:tc>
      </w:tr>
      <w:tr>
        <w:tc>
          <w:tcPr>
            <w:tcW w:type="dxa" w:w="4320"/>
          </w:tcPr>
          <w:p>
            <w:pPr>
              <w:spacing w:before="40" w:after="40"/>
            </w:pPr>
            <w:r>
              <w:rPr>
                <w:rFonts w:ascii="Calibri" w:hAnsi="Calibri"/>
                <w:b/>
                <w:sz w:val="18"/>
              </w:rPr>
              <w:t>P/S (TTM)</w:t>
            </w:r>
          </w:p>
        </w:tc>
        <w:tc>
          <w:tcPr>
            <w:tcW w:type="dxa" w:w="4320"/>
          </w:tcPr>
          <w:p>
            <w:pPr>
              <w:spacing w:before="40" w:after="40"/>
            </w:pPr>
            <w:r>
              <w:rPr>
                <w:rFonts w:ascii="Calibri" w:hAnsi="Calibri"/>
                <w:sz w:val="18"/>
              </w:rPr>
              <w:t>2.00</w:t>
            </w:r>
          </w:p>
        </w:tc>
      </w:tr>
      <w:tr>
        <w:tc>
          <w:tcPr>
            <w:tcW w:type="dxa" w:w="4320"/>
            <w:shd w:fill="E8F0FE"/>
          </w:tcPr>
          <w:p>
            <w:pPr>
              <w:spacing w:before="40" w:after="40"/>
            </w:pPr>
            <w:r>
              <w:rPr>
                <w:rFonts w:ascii="Calibri" w:hAnsi="Calibri"/>
                <w:b/>
                <w:sz w:val="18"/>
              </w:rPr>
              <w:t>52-Week High/Low</w:t>
            </w:r>
          </w:p>
        </w:tc>
        <w:tc>
          <w:tcPr>
            <w:tcW w:type="dxa" w:w="4320"/>
            <w:shd w:fill="E8F0FE"/>
          </w:tcPr>
          <w:p>
            <w:pPr>
              <w:spacing w:before="40" w:after="40"/>
            </w:pPr>
            <w:r>
              <w:rPr>
                <w:rFonts w:ascii="Calibri" w:hAnsi="Calibri"/>
                <w:sz w:val="18"/>
              </w:rPr>
              <w:t>350.00 / 250.00</w:t>
            </w:r>
          </w:p>
        </w:tc>
      </w:tr>
      <w:tr>
        <w:tc>
          <w:tcPr>
            <w:tcW w:type="dxa" w:w="4320"/>
          </w:tcPr>
          <w:p>
            <w:pPr>
              <w:spacing w:before="40" w:after="40"/>
            </w:pPr>
            <w:r>
              <w:rPr>
                <w:rFonts w:ascii="Calibri" w:hAnsi="Calibri"/>
                <w:b/>
                <w:sz w:val="18"/>
              </w:rPr>
              <w:t>Debt-Equity Ratio</w:t>
            </w:r>
          </w:p>
        </w:tc>
        <w:tc>
          <w:tcPr>
            <w:tcW w:type="dxa" w:w="4320"/>
          </w:tcPr>
          <w:p>
            <w:pPr>
              <w:spacing w:before="40" w:after="40"/>
            </w:pPr>
            <w:r>
              <w:rPr>
                <w:rFonts w:ascii="Calibri" w:hAnsi="Calibri"/>
                <w:sz w:val="18"/>
              </w:rPr>
              <w:t>0.42</w:t>
            </w:r>
          </w:p>
        </w:tc>
      </w:tr>
      <w:tr>
        <w:tc>
          <w:tcPr>
            <w:tcW w:type="dxa" w:w="4320"/>
            <w:shd w:fill="E8F0FE"/>
          </w:tcPr>
          <w:p>
            <w:pPr>
              <w:spacing w:before="40" w:after="40"/>
            </w:pPr>
            <w:r>
              <w:rPr>
                <w:rFonts w:ascii="Calibri" w:hAnsi="Calibri"/>
                <w:b/>
                <w:sz w:val="18"/>
              </w:rPr>
              <w:t>ROE</w:t>
            </w:r>
          </w:p>
        </w:tc>
        <w:tc>
          <w:tcPr>
            <w:tcW w:type="dxa" w:w="4320"/>
            <w:shd w:fill="E8F0FE"/>
          </w:tcPr>
          <w:p>
            <w:pPr>
              <w:spacing w:before="40" w:after="40"/>
            </w:pPr>
            <w:r>
              <w:rPr>
                <w:rFonts w:ascii="Calibri" w:hAnsi="Calibri"/>
                <w:sz w:val="18"/>
              </w:rPr>
              <w:t>7.06%</w:t>
            </w:r>
          </w:p>
        </w:tc>
      </w:tr>
      <w:tr>
        <w:tc>
          <w:tcPr>
            <w:tcW w:type="dxa" w:w="4320"/>
          </w:tcPr>
          <w:p>
            <w:pPr>
              <w:spacing w:before="40" w:after="40"/>
            </w:pPr>
            <w:r>
              <w:rPr>
                <w:rFonts w:ascii="Calibri" w:hAnsi="Calibri"/>
                <w:b/>
                <w:sz w:val="18"/>
              </w:rPr>
              <w:t>ROCE</w:t>
            </w:r>
          </w:p>
        </w:tc>
        <w:tc>
          <w:tcPr>
            <w:tcW w:type="dxa" w:w="4320"/>
          </w:tcPr>
          <w:p>
            <w:pPr>
              <w:spacing w:before="40" w:after="40"/>
            </w:pPr>
            <w:r>
              <w:rPr>
                <w:rFonts w:ascii="Calibri" w:hAnsi="Calibri"/>
                <w:sz w:val="18"/>
              </w:rPr>
              <w:t>12.95%</w:t>
            </w:r>
          </w:p>
        </w:tc>
      </w:tr>
      <w:tr>
        <w:tc>
          <w:tcPr>
            <w:tcW w:type="dxa" w:w="4320"/>
            <w:shd w:fill="E8F0FE"/>
          </w:tcPr>
          <w:p>
            <w:pPr>
              <w:spacing w:before="40" w:after="40"/>
            </w:pPr>
            <w:r>
              <w:rPr>
                <w:rFonts w:ascii="Calibri" w:hAnsi="Calibri"/>
                <w:b/>
                <w:sz w:val="18"/>
              </w:rPr>
              <w:t>Promoter Holding</w:t>
            </w:r>
          </w:p>
        </w:tc>
        <w:tc>
          <w:tcPr>
            <w:tcW w:type="dxa" w:w="4320"/>
            <w:shd w:fill="E8F0FE"/>
          </w:tcPr>
          <w:p>
            <w:pPr>
              <w:spacing w:before="40" w:after="40"/>
            </w:pPr>
            <w:r>
              <w:rPr>
                <w:rFonts w:ascii="Calibri" w:hAnsi="Calibri"/>
                <w:sz w:val="18"/>
              </w:rPr>
              <w:t>29.47%</w:t>
            </w:r>
          </w:p>
        </w:tc>
      </w:tr>
      <w:tr>
        <w:tc>
          <w:tcPr>
            <w:tcW w:type="dxa" w:w="4320"/>
          </w:tcPr>
          <w:p>
            <w:pPr>
              <w:spacing w:before="40" w:after="40"/>
            </w:pPr>
            <w:r>
              <w:rPr>
                <w:rFonts w:ascii="Calibri" w:hAnsi="Calibri"/>
                <w:b/>
                <w:sz w:val="18"/>
              </w:rPr>
              <w:t>Dividend Yield</w:t>
            </w:r>
          </w:p>
        </w:tc>
        <w:tc>
          <w:tcPr>
            <w:tcW w:type="dxa" w:w="4320"/>
          </w:tcPr>
          <w:p>
            <w:pPr>
              <w:spacing w:before="40" w:after="40"/>
            </w:pPr>
            <w:r>
              <w:rPr>
                <w:rFonts w:ascii="Calibri" w:hAnsi="Calibri"/>
                <w:sz w:val="18"/>
              </w:rPr>
              <w:t>0.00%</w:t>
            </w:r>
          </w:p>
        </w:tc>
      </w:tr>
    </w:tbl>
    <w:p/>
    <w:p>
      <w:pPr>
        <w:pStyle w:val="Heading1"/>
      </w:pPr>
      <w:r>
        <w:rPr>
          <w:rFonts w:ascii="Calibri" w:hAnsi="Calibri"/>
          <w:color w:val="1F5F8B"/>
          <w:sz w:val="32"/>
        </w:rPr>
        <w:t>1A. Company Brief</w:t>
      </w:r>
    </w:p>
    <w:p>
      <w:pPr>
        <w:spacing w:before="0" w:after="120"/>
      </w:pPr>
    </w:p>
    <w:p>
      <w:pPr>
        <w:spacing w:after="80"/>
      </w:pPr>
      <w:r>
        <w:rPr>
          <w:rFonts w:ascii="Calibri" w:hAnsi="Calibri"/>
          <w:color w:val="333333"/>
          <w:sz w:val="20"/>
        </w:rPr>
        <w:t>Dynemic Products Limited is a leading manufacturer and exporter of food colors, dyes, and dye intermediates. The company's product portfolio encompasses a wide range of synthetic and natural food colors, lake colors, and various dye intermediates, catering to stringent quality standards required by the food, pharmaceutical, cosmetic, and textile industries. Key raw materials include various chemical compounds and intermediates, while its finished products are high-purity food colors and specialized dyes. The company has a diversified revenue mix, with a significant portion derived from exports, indicating a strong global presence. Dynemic Products operates with a total installed production capacity of 22,644 metric tons per annum, spread across three strategically located manufacturing plants in Gujarat: Unit-I and Unit-II in Ankleshwar, and Unit-III in Dahej. These facilities are equipped with advanced technology and adhere to international quality certifications such as FSSC 22000, ISO 9001, and ISO 14001. The company primarily serves the food and beverage sector, followed by pharmaceuticals, cosmetics, and textiles, leveraging its expertise in color chemistry and commitment to quality and sustainability.</w:t>
      </w:r>
    </w:p>
    <w:p>
      <w:pPr>
        <w:pStyle w:val="Heading1"/>
      </w:pPr>
      <w:r>
        <w:rPr>
          <w:rFonts w:ascii="Calibri" w:hAnsi="Calibri"/>
          <w:color w:val="1F5F8B"/>
          <w:sz w:val="32"/>
        </w:rPr>
        <w:t>1B. News &amp; Industry Overview</w:t>
      </w:r>
    </w:p>
    <w:p>
      <w:pPr>
        <w:spacing w:before="0" w:after="120"/>
      </w:pPr>
    </w:p>
    <w:p>
      <w:pPr>
        <w:spacing w:after="80"/>
      </w:pPr>
      <w:r>
        <w:rPr>
          <w:rFonts w:ascii="Calibri" w:hAnsi="Calibri"/>
          <w:color w:val="333333"/>
          <w:sz w:val="20"/>
        </w:rPr>
        <w:t>In the past 6-12 months, Dynemic Products has been in the news primarily for its strong financial performance and significant debt reduction. Investor presentations highlight the company's operational resilience and disciplined financial management, with management commentary emphasizing sustained momentum in revenue and improved EBITDA margins due to enhanced operational efficiency and cost management. The company has also been proactive in its corporate governance, with timely board meetings and the appointment of key personnel, including independent directors. The industry landscape for food colors and dyes is characterized by robust growth, driven by increasing consumer demand for processed and packaged foods globally, with a growing preference for vibrant colors and natural appeal. However, the sector faces challenges from stringent regulations concerning food additives and coloring agents, with many synthetic colors being phased out or restricted in major markets like the US, Canada, and the EU due to health concerns. This regulatory environment is pushing food producers to substitute synthetic colors with natural alternatives, although natural colors are often more expensive and harder to source. Dynemic Products, with its diversified portfolio and focus on quality, appears well-positioned to navigate these trends. The competitive landscape is moderately fragmented, with both domestic and international players. Dynemic Products holds a significant position in the Indian market and is actively expanding its global footprint.</w:t>
      </w:r>
    </w:p>
    <w:p>
      <w:pPr>
        <w:pStyle w:val="Heading1"/>
      </w:pPr>
      <w:r>
        <w:rPr>
          <w:rFonts w:ascii="Calibri" w:hAnsi="Calibri"/>
          <w:color w:val="1F5F8B"/>
          <w:sz w:val="32"/>
        </w:rPr>
        <w:t>2. Key Developments Over Past 1 Year</w:t>
      </w:r>
    </w:p>
    <w:p>
      <w:pPr>
        <w:spacing w:before="0" w:after="120"/>
      </w:pPr>
    </w:p>
    <w:p>
      <w:pPr>
        <w:pStyle w:val="Heading2"/>
      </w:pPr>
      <w:r>
        <w:rPr>
          <w:rFonts w:ascii="Calibri" w:hAnsi="Calibri"/>
          <w:color w:val="1F5F8B"/>
          <w:sz w:val="26"/>
        </w:rPr>
        <w:t>Major Divestitures, Acquisitions, Mergers</w:t>
      </w:r>
    </w:p>
    <w:p>
      <w:pPr>
        <w:spacing w:after="80"/>
      </w:pPr>
      <w:r>
        <w:rPr>
          <w:rFonts w:ascii="Calibri" w:hAnsi="Calibri"/>
          <w:color w:val="333333"/>
          <w:sz w:val="20"/>
        </w:rPr>
        <w:t>There were no major divestitures, acquisitions, or mergers reported for Dynemic Products Ltd. in the past year. The company's strategic focus has been on organic growth and balance sheet strengthening.</w:t>
      </w:r>
    </w:p>
    <w:p>
      <w:pPr>
        <w:pStyle w:val="Heading2"/>
      </w:pPr>
      <w:r>
        <w:rPr>
          <w:rFonts w:ascii="Calibri" w:hAnsi="Calibri"/>
          <w:color w:val="1F5F8B"/>
          <w:sz w:val="26"/>
        </w:rPr>
        <w:t>New Listings or Exchange Approvals</w:t>
      </w:r>
    </w:p>
    <w:p>
      <w:pPr>
        <w:spacing w:after="80"/>
      </w:pPr>
      <w:r>
        <w:rPr>
          <w:rFonts w:ascii="Calibri" w:hAnsi="Calibri"/>
          <w:color w:val="333333"/>
          <w:sz w:val="20"/>
        </w:rPr>
        <w:t>Dynemic Products Ltd. is already listed on both the Bombay Stock Exchange (BSE) and the National Stock Exchange (NSE). No new listings or exchange approvals were noted in the past year.</w:t>
      </w:r>
    </w:p>
    <w:p>
      <w:pPr>
        <w:pStyle w:val="Heading2"/>
      </w:pPr>
      <w:r>
        <w:rPr>
          <w:rFonts w:ascii="Calibri" w:hAnsi="Calibri"/>
          <w:color w:val="1F5F8B"/>
          <w:sz w:val="26"/>
        </w:rPr>
        <w:t>Balance Sheet Transformation</w:t>
      </w:r>
    </w:p>
    <w:p>
      <w:pPr>
        <w:spacing w:after="80"/>
      </w:pPr>
      <w:r>
        <w:rPr>
          <w:rFonts w:ascii="Calibri" w:hAnsi="Calibri"/>
          <w:color w:val="333333"/>
          <w:sz w:val="20"/>
        </w:rPr>
        <w:t>Dynemic Products has undertaken a significant balance sheet transformation, primarily through aggressive debt reduction.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60"/>
        <w:gridCol w:w="2160"/>
        <w:gridCol w:w="2160"/>
        <w:gridCol w:w="2160"/>
      </w:tblGrid>
      <w:tr>
        <w:tc>
          <w:tcPr>
            <w:tcW w:type="dxa" w:w="2160"/>
            <w:shd w:fill="1F5F8B"/>
          </w:tcPr>
          <w:p>
            <w:pPr>
              <w:spacing w:before="40" w:after="40"/>
            </w:pPr>
            <w:r>
              <w:rPr>
                <w:rFonts w:ascii="Calibri" w:hAnsi="Calibri"/>
                <w:b/>
                <w:color w:val="FFFFFF"/>
                <w:sz w:val="18"/>
              </w:rPr>
              <w:t>Particulars</w:t>
            </w:r>
          </w:p>
        </w:tc>
        <w:tc>
          <w:tcPr>
            <w:tcW w:type="dxa" w:w="2160"/>
            <w:shd w:fill="1F5F8B"/>
          </w:tcPr>
          <w:p>
            <w:pPr>
              <w:spacing w:before="40" w:after="40"/>
            </w:pPr>
            <w:r>
              <w:rPr>
                <w:rFonts w:ascii="Calibri" w:hAnsi="Calibri"/>
                <w:b/>
                <w:color w:val="FFFFFF"/>
                <w:sz w:val="18"/>
              </w:rPr>
              <w:t>As at March 31, 2024 (Lakhs)</w:t>
            </w:r>
          </w:p>
        </w:tc>
        <w:tc>
          <w:tcPr>
            <w:tcW w:type="dxa" w:w="2160"/>
            <w:shd w:fill="1F5F8B"/>
          </w:tcPr>
          <w:p>
            <w:pPr>
              <w:spacing w:before="40" w:after="40"/>
            </w:pPr>
            <w:r>
              <w:rPr>
                <w:rFonts w:ascii="Calibri" w:hAnsi="Calibri"/>
                <w:b/>
                <w:color w:val="FFFFFF"/>
                <w:sz w:val="18"/>
              </w:rPr>
              <w:t>As at March 31, 2025 (Lakhs)</w:t>
            </w:r>
          </w:p>
        </w:tc>
        <w:tc>
          <w:tcPr>
            <w:tcW w:type="dxa" w:w="2160"/>
            <w:shd w:fill="1F5F8B"/>
          </w:tcPr>
          <w:p>
            <w:pPr>
              <w:spacing w:before="40" w:after="40"/>
            </w:pPr>
            <w:r>
              <w:rPr>
                <w:rFonts w:ascii="Calibri" w:hAnsi="Calibri"/>
                <w:b/>
                <w:color w:val="FFFFFF"/>
                <w:sz w:val="18"/>
              </w:rPr>
              <w:t>Change</w:t>
            </w:r>
          </w:p>
        </w:tc>
      </w:tr>
      <w:tr>
        <w:tc>
          <w:tcPr>
            <w:tcW w:type="dxa" w:w="2160"/>
          </w:tcPr>
          <w:p>
            <w:pPr>
              <w:spacing w:before="40" w:after="40"/>
            </w:pPr>
            <w:r>
              <w:rPr>
                <w:rFonts w:ascii="Calibri" w:hAnsi="Calibri"/>
                <w:b/>
                <w:sz w:val="18"/>
              </w:rPr>
              <w:t>Total Borrowings (Non-Current + Current)</w:t>
            </w:r>
          </w:p>
        </w:tc>
        <w:tc>
          <w:tcPr>
            <w:tcW w:type="dxa" w:w="2160"/>
          </w:tcPr>
          <w:p>
            <w:pPr>
              <w:spacing w:before="40" w:after="40"/>
            </w:pPr>
            <w:r>
              <w:rPr>
                <w:rFonts w:ascii="Calibri" w:hAnsi="Calibri"/>
                <w:sz w:val="18"/>
              </w:rPr>
              <w:t>11,453.41</w:t>
            </w:r>
          </w:p>
        </w:tc>
        <w:tc>
          <w:tcPr>
            <w:tcW w:type="dxa" w:w="2160"/>
          </w:tcPr>
          <w:p>
            <w:pPr>
              <w:spacing w:before="40" w:after="40"/>
            </w:pPr>
            <w:r>
              <w:rPr>
                <w:rFonts w:ascii="Calibri" w:hAnsi="Calibri"/>
                <w:sz w:val="18"/>
              </w:rPr>
              <w:t>9,587.54</w:t>
            </w:r>
          </w:p>
        </w:tc>
        <w:tc>
          <w:tcPr>
            <w:tcW w:type="dxa" w:w="2160"/>
          </w:tcPr>
          <w:p>
            <w:pPr>
              <w:spacing w:before="40" w:after="40"/>
            </w:pPr>
            <w:r>
              <w:rPr>
                <w:rFonts w:ascii="Calibri" w:hAnsi="Calibri"/>
                <w:sz w:val="18"/>
              </w:rPr>
              <w:t>-1,575.87</w:t>
            </w:r>
          </w:p>
        </w:tc>
      </w:tr>
      <w:tr>
        <w:tc>
          <w:tcPr>
            <w:tcW w:type="dxa" w:w="2160"/>
            <w:shd w:fill="E8F0FE"/>
          </w:tcPr>
          <w:p>
            <w:pPr>
              <w:spacing w:before="40" w:after="40"/>
            </w:pPr>
            <w:r>
              <w:rPr>
                <w:rFonts w:ascii="Calibri" w:hAnsi="Calibri"/>
                <w:b/>
                <w:sz w:val="18"/>
              </w:rPr>
              <w:t>Net Debt to Equity Ratio</w:t>
            </w:r>
          </w:p>
        </w:tc>
        <w:tc>
          <w:tcPr>
            <w:tcW w:type="dxa" w:w="2160"/>
            <w:shd w:fill="E8F0FE"/>
          </w:tcPr>
          <w:p>
            <w:pPr>
              <w:spacing w:before="40" w:after="40"/>
            </w:pPr>
            <w:r>
              <w:rPr>
                <w:rFonts w:ascii="Calibri" w:hAnsi="Calibri"/>
                <w:sz w:val="18"/>
              </w:rPr>
              <w:t>54.53%</w:t>
            </w:r>
          </w:p>
        </w:tc>
        <w:tc>
          <w:tcPr>
            <w:tcW w:type="dxa" w:w="2160"/>
            <w:shd w:fill="E8F0FE"/>
          </w:tcPr>
          <w:p>
            <w:pPr>
              <w:spacing w:before="40" w:after="40"/>
            </w:pPr>
            <w:r>
              <w:rPr>
                <w:rFonts w:ascii="Calibri" w:hAnsi="Calibri"/>
                <w:sz w:val="18"/>
              </w:rPr>
              <w:t>42.06%</w:t>
            </w:r>
          </w:p>
        </w:tc>
        <w:tc>
          <w:tcPr>
            <w:tcW w:type="dxa" w:w="2160"/>
            <w:shd w:fill="E8F0FE"/>
          </w:tcPr>
          <w:p>
            <w:pPr>
              <w:spacing w:before="40" w:after="40"/>
            </w:pPr>
            <w:r>
              <w:rPr>
                <w:rFonts w:ascii="Calibri" w:hAnsi="Calibri"/>
                <w:sz w:val="18"/>
              </w:rPr>
              <w:t>-12.47 pp</w:t>
            </w:r>
          </w:p>
        </w:tc>
      </w:tr>
    </w:tbl>
    <w:p/>
    <w:p>
      <w:r>
        <w:rPr>
          <w:rFonts w:ascii="Calibri" w:hAnsi="Calibri"/>
          <w:i/>
          <w:color w:val="666666"/>
          <w:sz w:val="18"/>
        </w:rPr>
        <w:t>Logic: The company has significantly reduced its overall borrowings, leading to a substantial improvement in its leverage ratios.</w:t>
      </w:r>
    </w:p>
    <w:p>
      <w:pPr>
        <w:pStyle w:val="Heading2"/>
      </w:pPr>
      <w:r>
        <w:rPr>
          <w:rFonts w:ascii="Calibri" w:hAnsi="Calibri"/>
          <w:color w:val="1F5F8B"/>
          <w:sz w:val="26"/>
        </w:rPr>
        <w:t>Leadership Changes</w:t>
      </w:r>
    </w:p>
    <w:p>
      <w:pPr>
        <w:spacing w:after="80"/>
      </w:pPr>
      <w:r>
        <w:rPr>
          <w:rFonts w:ascii="Calibri" w:hAnsi="Calibri"/>
          <w:color w:val="333333"/>
          <w:sz w:val="20"/>
        </w:rPr>
        <w:t>The company re-appointed Mr. Bhagwandas K. Patel as Managing Director for a further period of five years effective September 1, 2025. Mr. Rameshbhai B. Patel was also re-appointed as Joint Managing Director for a similar term. Ms. Avani Vishnubhai Patel was appointed as an Independent Director for an initial term of three years.</w:t>
      </w:r>
    </w:p>
    <w:p>
      <w:pPr>
        <w:pStyle w:val="Heading2"/>
      </w:pPr>
      <w:r>
        <w:rPr>
          <w:rFonts w:ascii="Calibri" w:hAnsi="Calibri"/>
          <w:color w:val="1F5F8B"/>
          <w:sz w:val="26"/>
        </w:rPr>
        <w:t>Preferential Issues, Warrants, Capital Raises</w:t>
      </w:r>
    </w:p>
    <w:p>
      <w:pPr>
        <w:spacing w:after="80"/>
      </w:pPr>
      <w:r>
        <w:rPr>
          <w:rFonts w:ascii="Calibri" w:hAnsi="Calibri"/>
          <w:color w:val="333333"/>
          <w:sz w:val="20"/>
        </w:rPr>
        <w:t>During FY23-24, the company completed a preferential issue by issuing 350,000 equity shares and 400,000 convertible warrants. During FY24-25, the company converted these warrants into equity shares, raising ₹655.56 lakhs.</w:t>
      </w:r>
    </w:p>
    <w:p>
      <w:pPr>
        <w:pStyle w:val="Heading2"/>
      </w:pPr>
      <w:r>
        <w:rPr>
          <w:rFonts w:ascii="Calibri" w:hAnsi="Calibri"/>
          <w:color w:val="1F5F8B"/>
          <w:sz w:val="26"/>
        </w:rPr>
        <w:t>SAST Disclosures, Promoter Buying/Selling</w:t>
      </w:r>
    </w:p>
    <w:p>
      <w:pPr>
        <w:spacing w:after="80"/>
      </w:pPr>
      <w:r>
        <w:rPr>
          <w:rFonts w:ascii="Calibri" w:hAnsi="Calibri"/>
          <w:color w:val="333333"/>
          <w:sz w:val="20"/>
        </w:rPr>
        <w:t>Disclosures under Regulation 29(2) of SEBI (SAST) Regulations, 2011, indicate that Mr. Kirtikumar Bhagwandas Patel (promoter group) acquired 28,000 warrants on March 6, 2025, increasing his holding in the company.</w:t>
      </w:r>
    </w:p>
    <w:p>
      <w:pPr>
        <w:pStyle w:val="Heading2"/>
      </w:pPr>
      <w:r>
        <w:rPr>
          <w:rFonts w:ascii="Calibri" w:hAnsi="Calibri"/>
          <w:color w:val="1F5F8B"/>
          <w:sz w:val="26"/>
        </w:rPr>
        <w:t>Regulatory Actions or Penalties</w:t>
      </w:r>
    </w:p>
    <w:p>
      <w:pPr>
        <w:spacing w:after="80"/>
      </w:pPr>
      <w:r>
        <w:rPr>
          <w:rFonts w:ascii="Calibri" w:hAnsi="Calibri"/>
          <w:color w:val="333333"/>
          <w:sz w:val="20"/>
        </w:rPr>
        <w:t>The company received a fine of ₹23,600 from BSE and NSE on December 16, 2025, for late submission of financial results for the half-year ended September 30, 2025, and non-compliance with related party transaction disclosures. This indicates a historical issue with timely regulatory filings, which appears to have been addressed with the Q3 FY26 results submission on February 13, 2026.</w:t>
      </w:r>
    </w:p>
    <w:p>
      <w:pPr>
        <w:pStyle w:val="Heading1"/>
      </w:pPr>
      <w:r>
        <w:rPr>
          <w:rFonts w:ascii="Calibri" w:hAnsi="Calibri"/>
          <w:color w:val="1F5F8B"/>
          <w:sz w:val="32"/>
        </w:rPr>
        <w:t>3. Financial Analysis</w:t>
      </w:r>
    </w:p>
    <w:p>
      <w:pPr>
        <w:spacing w:before="0" w:after="120"/>
      </w:pPr>
    </w:p>
    <w:p>
      <w:pPr>
        <w:spacing w:after="80"/>
      </w:pPr>
      <w:r>
        <w:rPr>
          <w:rFonts w:ascii="Calibri" w:hAnsi="Calibri"/>
          <w:color w:val="333333"/>
          <w:sz w:val="20"/>
        </w:rPr>
        <w:t>Dynemic Products has demonstrated a strong financial recovery and growth trajectory. Revenue from operations has shown a consistent upward trend, supported by robust demand across its product segments. The company has successfully managed its cost of materials and operational expenses, leading to a significant improvement in EBITDA margins. Profitability metrics, including Profit Before Tax (PBT) and Profit After Tax (PAT), have seen substantial year-on-year growth, reflecting enhanced operational efficiency and effective financial management. The company's cash flow from operations has been positive, enabling it to service its debt obligations and invest in its business. The significant debt reduction has also led to a healthier debt-to-equity ratio, bolstering the company's financial stability.</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F5F8B"/>
          </w:tcPr>
          <w:p>
            <w:pPr>
              <w:spacing w:before="40" w:after="40"/>
            </w:pPr>
            <w:r>
              <w:rPr>
                <w:rFonts w:ascii="Calibri" w:hAnsi="Calibri"/>
                <w:b/>
                <w:color w:val="FFFFFF"/>
                <w:sz w:val="18"/>
              </w:rPr>
              <w:t>Particulars</w:t>
            </w:r>
          </w:p>
        </w:tc>
        <w:tc>
          <w:tcPr>
            <w:tcW w:type="dxa" w:w="2880"/>
            <w:shd w:fill="1F5F8B"/>
          </w:tcPr>
          <w:p>
            <w:pPr>
              <w:spacing w:before="40" w:after="40"/>
            </w:pPr>
            <w:r>
              <w:rPr>
                <w:rFonts w:ascii="Calibri" w:hAnsi="Calibri"/>
                <w:b/>
                <w:color w:val="FFFFFF"/>
                <w:sz w:val="18"/>
              </w:rPr>
              <w:t>FY24A (Consolidated)</w:t>
            </w:r>
          </w:p>
        </w:tc>
        <w:tc>
          <w:tcPr>
            <w:tcW w:type="dxa" w:w="2880"/>
            <w:shd w:fill="1F5F8B"/>
          </w:tcPr>
          <w:p>
            <w:pPr>
              <w:spacing w:before="40" w:after="40"/>
            </w:pPr>
            <w:r>
              <w:rPr>
                <w:rFonts w:ascii="Calibri" w:hAnsi="Calibri"/>
                <w:b/>
                <w:color w:val="FFFFFF"/>
                <w:sz w:val="18"/>
              </w:rPr>
              <w:t>FY25A (Consolidated)</w:t>
            </w:r>
          </w:p>
        </w:tc>
      </w:tr>
      <w:tr>
        <w:tc>
          <w:tcPr>
            <w:tcW w:type="dxa" w:w="2880"/>
          </w:tcPr>
          <w:p>
            <w:pPr>
              <w:spacing w:before="40" w:after="40"/>
            </w:pPr>
            <w:r>
              <w:rPr>
                <w:rFonts w:ascii="Calibri" w:hAnsi="Calibri"/>
                <w:b/>
                <w:sz w:val="18"/>
              </w:rPr>
              <w:t>Revenue from Operations (Lakhs)</w:t>
            </w:r>
          </w:p>
        </w:tc>
        <w:tc>
          <w:tcPr>
            <w:tcW w:type="dxa" w:w="2880"/>
          </w:tcPr>
          <w:p>
            <w:pPr>
              <w:spacing w:before="40" w:after="40"/>
            </w:pPr>
            <w:r>
              <w:rPr>
                <w:rFonts w:ascii="Calibri" w:hAnsi="Calibri"/>
                <w:sz w:val="18"/>
              </w:rPr>
              <w:t>28,404.48</w:t>
            </w:r>
          </w:p>
        </w:tc>
        <w:tc>
          <w:tcPr>
            <w:tcW w:type="dxa" w:w="2880"/>
          </w:tcPr>
          <w:p>
            <w:pPr>
              <w:spacing w:before="40" w:after="40"/>
            </w:pPr>
            <w:r>
              <w:rPr>
                <w:rFonts w:ascii="Calibri" w:hAnsi="Calibri"/>
                <w:sz w:val="18"/>
              </w:rPr>
              <w:t>36,752.10</w:t>
            </w:r>
          </w:p>
        </w:tc>
      </w:tr>
      <w:tr>
        <w:tc>
          <w:tcPr>
            <w:tcW w:type="dxa" w:w="2880"/>
            <w:shd w:fill="E8F0FE"/>
          </w:tcPr>
          <w:p>
            <w:pPr>
              <w:spacing w:before="40" w:after="40"/>
            </w:pPr>
            <w:r>
              <w:rPr>
                <w:rFonts w:ascii="Calibri" w:hAnsi="Calibri"/>
                <w:b/>
                <w:sz w:val="18"/>
              </w:rPr>
              <w:t>EBITDA (Lakhs)</w:t>
            </w:r>
          </w:p>
        </w:tc>
        <w:tc>
          <w:tcPr>
            <w:tcW w:type="dxa" w:w="2880"/>
            <w:shd w:fill="E8F0FE"/>
          </w:tcPr>
          <w:p>
            <w:pPr>
              <w:spacing w:before="40" w:after="40"/>
            </w:pPr>
            <w:r>
              <w:rPr>
                <w:rFonts w:ascii="Calibri" w:hAnsi="Calibri"/>
                <w:sz w:val="18"/>
              </w:rPr>
              <w:t>3,267.81</w:t>
            </w:r>
          </w:p>
        </w:tc>
        <w:tc>
          <w:tcPr>
            <w:tcW w:type="dxa" w:w="2880"/>
            <w:shd w:fill="E8F0FE"/>
          </w:tcPr>
          <w:p>
            <w:pPr>
              <w:spacing w:before="40" w:after="40"/>
            </w:pPr>
            <w:r>
              <w:rPr>
                <w:rFonts w:ascii="Calibri" w:hAnsi="Calibri"/>
                <w:sz w:val="18"/>
              </w:rPr>
              <w:t>4,830.55</w:t>
            </w:r>
          </w:p>
        </w:tc>
      </w:tr>
      <w:tr>
        <w:tc>
          <w:tcPr>
            <w:tcW w:type="dxa" w:w="2880"/>
          </w:tcPr>
          <w:p>
            <w:pPr>
              <w:spacing w:before="40" w:after="40"/>
            </w:pPr>
            <w:r>
              <w:rPr>
                <w:rFonts w:ascii="Calibri" w:hAnsi="Calibri"/>
                <w:b/>
                <w:sz w:val="18"/>
              </w:rPr>
              <w:t>EBITDA Margin (%)</w:t>
            </w:r>
          </w:p>
        </w:tc>
        <w:tc>
          <w:tcPr>
            <w:tcW w:type="dxa" w:w="2880"/>
          </w:tcPr>
          <w:p>
            <w:pPr>
              <w:spacing w:before="40" w:after="40"/>
            </w:pPr>
            <w:r>
              <w:rPr>
                <w:rFonts w:ascii="Calibri" w:hAnsi="Calibri"/>
                <w:sz w:val="18"/>
              </w:rPr>
              <w:t>11.48%</w:t>
            </w:r>
          </w:p>
        </w:tc>
        <w:tc>
          <w:tcPr>
            <w:tcW w:type="dxa" w:w="2880"/>
          </w:tcPr>
          <w:p>
            <w:pPr>
              <w:spacing w:before="40" w:after="40"/>
            </w:pPr>
            <w:r>
              <w:rPr>
                <w:rFonts w:ascii="Calibri" w:hAnsi="Calibri"/>
                <w:sz w:val="18"/>
              </w:rPr>
              <w:t>13.13%</w:t>
            </w:r>
          </w:p>
        </w:tc>
      </w:tr>
      <w:tr>
        <w:tc>
          <w:tcPr>
            <w:tcW w:type="dxa" w:w="2880"/>
            <w:shd w:fill="E8F0FE"/>
          </w:tcPr>
          <w:p>
            <w:pPr>
              <w:spacing w:before="40" w:after="40"/>
            </w:pPr>
            <w:r>
              <w:rPr>
                <w:rFonts w:ascii="Calibri" w:hAnsi="Calibri"/>
                <w:b/>
                <w:sz w:val="18"/>
              </w:rPr>
              <w:t>PBT (Lakhs)</w:t>
            </w:r>
          </w:p>
        </w:tc>
        <w:tc>
          <w:tcPr>
            <w:tcW w:type="dxa" w:w="2880"/>
            <w:shd w:fill="E8F0FE"/>
          </w:tcPr>
          <w:p>
            <w:pPr>
              <w:spacing w:before="40" w:after="40"/>
            </w:pPr>
            <w:r>
              <w:rPr>
                <w:rFonts w:ascii="Calibri" w:hAnsi="Calibri"/>
                <w:sz w:val="18"/>
              </w:rPr>
              <w:t>310.70</w:t>
            </w:r>
          </w:p>
        </w:tc>
        <w:tc>
          <w:tcPr>
            <w:tcW w:type="dxa" w:w="2880"/>
            <w:shd w:fill="E8F0FE"/>
          </w:tcPr>
          <w:p>
            <w:pPr>
              <w:spacing w:before="40" w:after="40"/>
            </w:pPr>
            <w:r>
              <w:rPr>
                <w:rFonts w:ascii="Calibri" w:hAnsi="Calibri"/>
                <w:sz w:val="18"/>
              </w:rPr>
              <w:t>2,047.59</w:t>
            </w:r>
          </w:p>
        </w:tc>
      </w:tr>
      <w:tr>
        <w:tc>
          <w:tcPr>
            <w:tcW w:type="dxa" w:w="2880"/>
          </w:tcPr>
          <w:p>
            <w:pPr>
              <w:spacing w:before="40" w:after="40"/>
            </w:pPr>
            <w:r>
              <w:rPr>
                <w:rFonts w:ascii="Calibri" w:hAnsi="Calibri"/>
                <w:b/>
                <w:sz w:val="18"/>
              </w:rPr>
              <w:t>PAT (Lakhs)</w:t>
            </w:r>
          </w:p>
        </w:tc>
        <w:tc>
          <w:tcPr>
            <w:tcW w:type="dxa" w:w="2880"/>
          </w:tcPr>
          <w:p>
            <w:pPr>
              <w:spacing w:before="40" w:after="40"/>
            </w:pPr>
            <w:r>
              <w:rPr>
                <w:rFonts w:ascii="Calibri" w:hAnsi="Calibri"/>
                <w:sz w:val="18"/>
              </w:rPr>
              <w:t>361.89</w:t>
            </w:r>
          </w:p>
        </w:tc>
        <w:tc>
          <w:tcPr>
            <w:tcW w:type="dxa" w:w="2880"/>
          </w:tcPr>
          <w:p>
            <w:pPr>
              <w:spacing w:before="40" w:after="40"/>
            </w:pPr>
            <w:r>
              <w:rPr>
                <w:rFonts w:ascii="Calibri" w:hAnsi="Calibri"/>
                <w:sz w:val="18"/>
              </w:rPr>
              <w:t>1,500.05</w:t>
            </w:r>
          </w:p>
        </w:tc>
      </w:tr>
      <w:tr>
        <w:tc>
          <w:tcPr>
            <w:tcW w:type="dxa" w:w="2880"/>
            <w:shd w:fill="E8F0FE"/>
          </w:tcPr>
          <w:p>
            <w:pPr>
              <w:spacing w:before="40" w:after="40"/>
            </w:pPr>
            <w:r>
              <w:rPr>
                <w:rFonts w:ascii="Calibri" w:hAnsi="Calibri"/>
                <w:b/>
                <w:sz w:val="18"/>
              </w:rPr>
              <w:t>Basic EPS (Rs.)</w:t>
            </w:r>
          </w:p>
        </w:tc>
        <w:tc>
          <w:tcPr>
            <w:tcW w:type="dxa" w:w="2880"/>
            <w:shd w:fill="E8F0FE"/>
          </w:tcPr>
          <w:p>
            <w:pPr>
              <w:spacing w:before="40" w:after="40"/>
            </w:pPr>
            <w:r>
              <w:rPr>
                <w:rFonts w:ascii="Calibri" w:hAnsi="Calibri"/>
                <w:sz w:val="18"/>
              </w:rPr>
              <w:t>3.49</w:t>
            </w:r>
          </w:p>
        </w:tc>
        <w:tc>
          <w:tcPr>
            <w:tcW w:type="dxa" w:w="2880"/>
            <w:shd w:fill="E8F0FE"/>
          </w:tcPr>
          <w:p>
            <w:pPr>
              <w:spacing w:before="40" w:after="40"/>
            </w:pPr>
            <w:r>
              <w:rPr>
                <w:rFonts w:ascii="Calibri" w:hAnsi="Calibri"/>
                <w:sz w:val="18"/>
              </w:rPr>
              <w:t>12.44</w:t>
            </w:r>
          </w:p>
        </w:tc>
      </w:tr>
      <w:tr>
        <w:tc>
          <w:tcPr>
            <w:tcW w:type="dxa" w:w="2880"/>
          </w:tcPr>
          <w:p>
            <w:pPr>
              <w:spacing w:before="40" w:after="40"/>
            </w:pPr>
            <w:r>
              <w:rPr>
                <w:rFonts w:ascii="Calibri" w:hAnsi="Calibri"/>
                <w:b/>
                <w:sz w:val="18"/>
              </w:rPr>
              <w:t>Cash Flow from Operations (Lakhs)</w:t>
            </w:r>
          </w:p>
        </w:tc>
        <w:tc>
          <w:tcPr>
            <w:tcW w:type="dxa" w:w="2880"/>
          </w:tcPr>
          <w:p>
            <w:pPr>
              <w:spacing w:before="40" w:after="40"/>
            </w:pPr>
            <w:r>
              <w:rPr>
                <w:rFonts w:ascii="Calibri" w:hAnsi="Calibri"/>
                <w:sz w:val="18"/>
              </w:rPr>
              <w:t>3,025.97</w:t>
            </w:r>
          </w:p>
        </w:tc>
        <w:tc>
          <w:tcPr>
            <w:tcW w:type="dxa" w:w="2880"/>
          </w:tcPr>
          <w:p>
            <w:pPr>
              <w:spacing w:before="40" w:after="40"/>
            </w:pPr>
            <w:r>
              <w:rPr>
                <w:rFonts w:ascii="Calibri" w:hAnsi="Calibri"/>
                <w:sz w:val="18"/>
              </w:rPr>
              <w:t>2,843.13</w:t>
            </w:r>
          </w:p>
        </w:tc>
      </w:tr>
    </w:tbl>
    <w:p/>
    <w:p>
      <w:r>
        <w:rPr>
          <w:rFonts w:ascii="Calibri" w:hAnsi="Calibri"/>
          <w:i/>
          <w:color w:val="666666"/>
          <w:sz w:val="18"/>
        </w:rPr>
        <w:t>Logic: Revenue growth is driven by strong demand in core segments and expansion efforts. EBITDA margin improvement reflects better capacity utilization and cost control. PAT growth is significantly boosted by higher operating profits and reduced finance costs due to debt reduction.</w:t>
      </w:r>
    </w:p>
    <w:p>
      <w:pPr>
        <w:pStyle w:val="Heading2"/>
      </w:pPr>
      <w:r>
        <w:rPr>
          <w:rFonts w:ascii="Calibri" w:hAnsi="Calibri"/>
          <w:color w:val="1F5F8B"/>
          <w:sz w:val="26"/>
        </w:rPr>
        <w:t>3.1 Consolidated Profit &amp; Loss Statement (Rs. in Crores)</w:t>
      </w:r>
    </w:p>
    <w:p>
      <w:pPr>
        <w:spacing w:after="80"/>
      </w:pPr>
      <w:r>
        <w:rPr>
          <w:rFonts w:ascii="Calibri" w:hAnsi="Calibri"/>
          <w:color w:val="333333"/>
          <w:sz w:val="20"/>
        </w:rPr>
        <w:t>(Source: Screener.in)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shd w:fill="1F5F8B"/>
          </w:tcPr>
          <w:p>
            <w:pPr>
              <w:spacing w:before="40" w:after="40"/>
            </w:pPr>
            <w:r>
              <w:rPr>
                <w:rFonts w:ascii="Calibri" w:hAnsi="Calibri"/>
                <w:b/>
                <w:color w:val="FFFFFF"/>
                <w:sz w:val="18"/>
              </w:rPr>
            </w:r>
          </w:p>
        </w:tc>
        <w:tc>
          <w:tcPr>
            <w:tcW w:type="dxa" w:w="617"/>
            <w:shd w:fill="1F5F8B"/>
          </w:tcPr>
          <w:p>
            <w:pPr>
              <w:spacing w:before="40" w:after="40"/>
            </w:pPr>
            <w:r>
              <w:rPr>
                <w:rFonts w:ascii="Calibri" w:hAnsi="Calibri"/>
                <w:b/>
                <w:color w:val="FFFFFF"/>
                <w:sz w:val="18"/>
              </w:rPr>
              <w:t>Mar 2014</w:t>
            </w:r>
          </w:p>
        </w:tc>
        <w:tc>
          <w:tcPr>
            <w:tcW w:type="dxa" w:w="617"/>
            <w:shd w:fill="1F5F8B"/>
          </w:tcPr>
          <w:p>
            <w:pPr>
              <w:spacing w:before="40" w:after="40"/>
            </w:pPr>
            <w:r>
              <w:rPr>
                <w:rFonts w:ascii="Calibri" w:hAnsi="Calibri"/>
                <w:b/>
                <w:color w:val="FFFFFF"/>
                <w:sz w:val="18"/>
              </w:rPr>
              <w:t>Mar 2015</w:t>
            </w:r>
          </w:p>
        </w:tc>
        <w:tc>
          <w:tcPr>
            <w:tcW w:type="dxa" w:w="617"/>
            <w:shd w:fill="1F5F8B"/>
          </w:tcPr>
          <w:p>
            <w:pPr>
              <w:spacing w:before="40" w:after="40"/>
            </w:pPr>
            <w:r>
              <w:rPr>
                <w:rFonts w:ascii="Calibri" w:hAnsi="Calibri"/>
                <w:b/>
                <w:color w:val="FFFFFF"/>
                <w:sz w:val="18"/>
              </w:rPr>
              <w:t>Mar 2016</w:t>
            </w:r>
          </w:p>
        </w:tc>
        <w:tc>
          <w:tcPr>
            <w:tcW w:type="dxa" w:w="617"/>
            <w:shd w:fill="1F5F8B"/>
          </w:tcPr>
          <w:p>
            <w:pPr>
              <w:spacing w:before="40" w:after="40"/>
            </w:pPr>
            <w:r>
              <w:rPr>
                <w:rFonts w:ascii="Calibri" w:hAnsi="Calibri"/>
                <w:b/>
                <w:color w:val="FFFFFF"/>
                <w:sz w:val="18"/>
              </w:rPr>
              <w:t>Mar 2017</w:t>
            </w:r>
          </w:p>
        </w:tc>
        <w:tc>
          <w:tcPr>
            <w:tcW w:type="dxa" w:w="617"/>
            <w:shd w:fill="1F5F8B"/>
          </w:tcPr>
          <w:p>
            <w:pPr>
              <w:spacing w:before="40" w:after="40"/>
            </w:pPr>
            <w:r>
              <w:rPr>
                <w:rFonts w:ascii="Calibri" w:hAnsi="Calibri"/>
                <w:b/>
                <w:color w:val="FFFFFF"/>
                <w:sz w:val="18"/>
              </w:rPr>
              <w:t>Mar 2018</w:t>
            </w:r>
          </w:p>
        </w:tc>
        <w:tc>
          <w:tcPr>
            <w:tcW w:type="dxa" w:w="617"/>
            <w:shd w:fill="1F5F8B"/>
          </w:tcPr>
          <w:p>
            <w:pPr>
              <w:spacing w:before="40" w:after="40"/>
            </w:pPr>
            <w:r>
              <w:rPr>
                <w:rFonts w:ascii="Calibri" w:hAnsi="Calibri"/>
                <w:b/>
                <w:color w:val="FFFFFF"/>
                <w:sz w:val="18"/>
              </w:rPr>
              <w:t>Mar 2019</w:t>
            </w:r>
          </w:p>
        </w:tc>
        <w:tc>
          <w:tcPr>
            <w:tcW w:type="dxa" w:w="617"/>
            <w:shd w:fill="1F5F8B"/>
          </w:tcPr>
          <w:p>
            <w:pPr>
              <w:spacing w:before="40" w:after="40"/>
            </w:pPr>
            <w:r>
              <w:rPr>
                <w:rFonts w:ascii="Calibri" w:hAnsi="Calibri"/>
                <w:b/>
                <w:color w:val="FFFFFF"/>
                <w:sz w:val="18"/>
              </w:rPr>
              <w:t>Mar 2020</w:t>
            </w:r>
          </w:p>
        </w:tc>
        <w:tc>
          <w:tcPr>
            <w:tcW w:type="dxa" w:w="617"/>
            <w:shd w:fill="1F5F8B"/>
          </w:tcPr>
          <w:p>
            <w:pPr>
              <w:spacing w:before="40" w:after="40"/>
            </w:pPr>
            <w:r>
              <w:rPr>
                <w:rFonts w:ascii="Calibri" w:hAnsi="Calibri"/>
                <w:b/>
                <w:color w:val="FFFFFF"/>
                <w:sz w:val="18"/>
              </w:rPr>
              <w:t>Mar 2021</w:t>
            </w:r>
          </w:p>
        </w:tc>
        <w:tc>
          <w:tcPr>
            <w:tcW w:type="dxa" w:w="617"/>
            <w:shd w:fill="1F5F8B"/>
          </w:tcPr>
          <w:p>
            <w:pPr>
              <w:spacing w:before="40" w:after="40"/>
            </w:pPr>
            <w:r>
              <w:rPr>
                <w:rFonts w:ascii="Calibri" w:hAnsi="Calibri"/>
                <w:b/>
                <w:color w:val="FFFFFF"/>
                <w:sz w:val="18"/>
              </w:rPr>
              <w:t>Mar 2022</w:t>
            </w:r>
          </w:p>
        </w:tc>
        <w:tc>
          <w:tcPr>
            <w:tcW w:type="dxa" w:w="617"/>
            <w:shd w:fill="1F5F8B"/>
          </w:tcPr>
          <w:p>
            <w:pPr>
              <w:spacing w:before="40" w:after="40"/>
            </w:pPr>
            <w:r>
              <w:rPr>
                <w:rFonts w:ascii="Calibri" w:hAnsi="Calibri"/>
                <w:b/>
                <w:color w:val="FFFFFF"/>
                <w:sz w:val="18"/>
              </w:rPr>
              <w:t>Mar 2023</w:t>
            </w:r>
          </w:p>
        </w:tc>
        <w:tc>
          <w:tcPr>
            <w:tcW w:type="dxa" w:w="617"/>
            <w:shd w:fill="1F5F8B"/>
          </w:tcPr>
          <w:p>
            <w:pPr>
              <w:spacing w:before="40" w:after="40"/>
            </w:pPr>
            <w:r>
              <w:rPr>
                <w:rFonts w:ascii="Calibri" w:hAnsi="Calibri"/>
                <w:b/>
                <w:color w:val="FFFFFF"/>
                <w:sz w:val="18"/>
              </w:rPr>
              <w:t>Mar 2024</w:t>
            </w:r>
          </w:p>
        </w:tc>
        <w:tc>
          <w:tcPr>
            <w:tcW w:type="dxa" w:w="617"/>
            <w:shd w:fill="1F5F8B"/>
          </w:tcPr>
          <w:p>
            <w:pPr>
              <w:spacing w:before="40" w:after="40"/>
            </w:pPr>
            <w:r>
              <w:rPr>
                <w:rFonts w:ascii="Calibri" w:hAnsi="Calibri"/>
                <w:b/>
                <w:color w:val="FFFFFF"/>
                <w:sz w:val="18"/>
              </w:rPr>
              <w:t>Mar 2025</w:t>
            </w:r>
          </w:p>
        </w:tc>
        <w:tc>
          <w:tcPr>
            <w:tcW w:type="dxa" w:w="617"/>
            <w:shd w:fill="1F5F8B"/>
          </w:tcPr>
          <w:p>
            <w:pPr>
              <w:spacing w:before="40" w:after="40"/>
            </w:pPr>
            <w:r>
              <w:rPr>
                <w:rFonts w:ascii="Calibri" w:hAnsi="Calibri"/>
                <w:b/>
                <w:color w:val="FFFFFF"/>
                <w:sz w:val="18"/>
              </w:rPr>
              <w:t>TTM</w:t>
            </w:r>
          </w:p>
        </w:tc>
      </w:tr>
      <w:tr>
        <w:tc>
          <w:tcPr>
            <w:tcW w:type="dxa" w:w="617"/>
          </w:tcPr>
          <w:p>
            <w:pPr>
              <w:spacing w:before="40" w:after="40"/>
            </w:pPr>
            <w:r>
              <w:rPr>
                <w:rFonts w:ascii="Calibri" w:hAnsi="Calibri"/>
                <w:b/>
                <w:sz w:val="18"/>
              </w:rPr>
              <w:t>Sales+</w:t>
            </w:r>
          </w:p>
        </w:tc>
        <w:tc>
          <w:tcPr>
            <w:tcW w:type="dxa" w:w="617"/>
          </w:tcPr>
          <w:p>
            <w:pPr>
              <w:spacing w:before="40" w:after="40"/>
            </w:pPr>
            <w:r>
              <w:rPr>
                <w:rFonts w:ascii="Calibri" w:hAnsi="Calibri"/>
                <w:sz w:val="18"/>
              </w:rPr>
              <w:t>117</w:t>
            </w:r>
          </w:p>
        </w:tc>
        <w:tc>
          <w:tcPr>
            <w:tcW w:type="dxa" w:w="617"/>
          </w:tcPr>
          <w:p>
            <w:pPr>
              <w:spacing w:before="40" w:after="40"/>
            </w:pPr>
            <w:r>
              <w:rPr>
                <w:rFonts w:ascii="Calibri" w:hAnsi="Calibri"/>
                <w:sz w:val="18"/>
              </w:rPr>
              <w:t>129</w:t>
            </w:r>
          </w:p>
        </w:tc>
        <w:tc>
          <w:tcPr>
            <w:tcW w:type="dxa" w:w="617"/>
          </w:tcPr>
          <w:p>
            <w:pPr>
              <w:spacing w:before="40" w:after="40"/>
            </w:pPr>
            <w:r>
              <w:rPr>
                <w:rFonts w:ascii="Calibri" w:hAnsi="Calibri"/>
                <w:sz w:val="18"/>
              </w:rPr>
              <w:t>130</w:t>
            </w:r>
          </w:p>
        </w:tc>
        <w:tc>
          <w:tcPr>
            <w:tcW w:type="dxa" w:w="617"/>
          </w:tcPr>
          <w:p>
            <w:pPr>
              <w:spacing w:before="40" w:after="40"/>
            </w:pPr>
            <w:r>
              <w:rPr>
                <w:rFonts w:ascii="Calibri" w:hAnsi="Calibri"/>
                <w:sz w:val="18"/>
              </w:rPr>
              <w:t>129</w:t>
            </w:r>
          </w:p>
        </w:tc>
        <w:tc>
          <w:tcPr>
            <w:tcW w:type="dxa" w:w="617"/>
          </w:tcPr>
          <w:p>
            <w:pPr>
              <w:spacing w:before="40" w:after="40"/>
            </w:pPr>
            <w:r>
              <w:rPr>
                <w:rFonts w:ascii="Calibri" w:hAnsi="Calibri"/>
                <w:sz w:val="18"/>
              </w:rPr>
              <w:t>164</w:t>
            </w:r>
          </w:p>
        </w:tc>
        <w:tc>
          <w:tcPr>
            <w:tcW w:type="dxa" w:w="617"/>
          </w:tcPr>
          <w:p>
            <w:pPr>
              <w:spacing w:before="40" w:after="40"/>
            </w:pPr>
            <w:r>
              <w:rPr>
                <w:rFonts w:ascii="Calibri" w:hAnsi="Calibri"/>
                <w:sz w:val="18"/>
              </w:rPr>
              <w:t>167</w:t>
            </w:r>
          </w:p>
        </w:tc>
        <w:tc>
          <w:tcPr>
            <w:tcW w:type="dxa" w:w="617"/>
          </w:tcPr>
          <w:p>
            <w:pPr>
              <w:spacing w:before="40" w:after="40"/>
            </w:pPr>
            <w:r>
              <w:rPr>
                <w:rFonts w:ascii="Calibri" w:hAnsi="Calibri"/>
                <w:sz w:val="18"/>
              </w:rPr>
              <w:t>182</w:t>
            </w:r>
          </w:p>
        </w:tc>
        <w:tc>
          <w:tcPr>
            <w:tcW w:type="dxa" w:w="617"/>
          </w:tcPr>
          <w:p>
            <w:pPr>
              <w:spacing w:before="40" w:after="40"/>
            </w:pPr>
            <w:r>
              <w:rPr>
                <w:rFonts w:ascii="Calibri" w:hAnsi="Calibri"/>
                <w:sz w:val="18"/>
              </w:rPr>
              <w:t>206</w:t>
            </w:r>
          </w:p>
        </w:tc>
        <w:tc>
          <w:tcPr>
            <w:tcW w:type="dxa" w:w="617"/>
          </w:tcPr>
          <w:p>
            <w:pPr>
              <w:spacing w:before="40" w:after="40"/>
            </w:pPr>
            <w:r>
              <w:rPr>
                <w:rFonts w:ascii="Calibri" w:hAnsi="Calibri"/>
                <w:sz w:val="18"/>
              </w:rPr>
              <w:t>252</w:t>
            </w:r>
          </w:p>
        </w:tc>
        <w:tc>
          <w:tcPr>
            <w:tcW w:type="dxa" w:w="617"/>
          </w:tcPr>
          <w:p>
            <w:pPr>
              <w:spacing w:before="40" w:after="40"/>
            </w:pPr>
            <w:r>
              <w:rPr>
                <w:rFonts w:ascii="Calibri" w:hAnsi="Calibri"/>
                <w:sz w:val="18"/>
              </w:rPr>
              <w:t>296</w:t>
            </w:r>
          </w:p>
        </w:tc>
        <w:tc>
          <w:tcPr>
            <w:tcW w:type="dxa" w:w="617"/>
          </w:tcPr>
          <w:p>
            <w:pPr>
              <w:spacing w:before="40" w:after="40"/>
            </w:pPr>
            <w:r>
              <w:rPr>
                <w:rFonts w:ascii="Calibri" w:hAnsi="Calibri"/>
                <w:sz w:val="18"/>
              </w:rPr>
              <w:t>284</w:t>
            </w:r>
          </w:p>
        </w:tc>
        <w:tc>
          <w:tcPr>
            <w:tcW w:type="dxa" w:w="617"/>
          </w:tcPr>
          <w:p>
            <w:pPr>
              <w:spacing w:before="40" w:after="40"/>
            </w:pPr>
            <w:r>
              <w:rPr>
                <w:rFonts w:ascii="Calibri" w:hAnsi="Calibri"/>
                <w:sz w:val="18"/>
              </w:rPr>
              <w:t>368</w:t>
            </w:r>
          </w:p>
        </w:tc>
        <w:tc>
          <w:tcPr>
            <w:tcW w:type="dxa" w:w="617"/>
          </w:tcPr>
          <w:p>
            <w:pPr>
              <w:spacing w:before="40" w:after="40"/>
            </w:pPr>
            <w:r>
              <w:rPr>
                <w:rFonts w:ascii="Calibri" w:hAnsi="Calibri"/>
                <w:sz w:val="18"/>
              </w:rPr>
              <w:t>368</w:t>
            </w:r>
          </w:p>
        </w:tc>
      </w:tr>
      <w:tr>
        <w:tc>
          <w:tcPr>
            <w:tcW w:type="dxa" w:w="617"/>
            <w:shd w:fill="E8F0FE"/>
          </w:tcPr>
          <w:p>
            <w:pPr>
              <w:spacing w:before="40" w:after="40"/>
            </w:pPr>
            <w:r>
              <w:rPr>
                <w:rFonts w:ascii="Calibri" w:hAnsi="Calibri"/>
                <w:b/>
                <w:sz w:val="18"/>
              </w:rPr>
              <w:t>Expenses+</w:t>
            </w:r>
          </w:p>
        </w:tc>
        <w:tc>
          <w:tcPr>
            <w:tcW w:type="dxa" w:w="617"/>
            <w:shd w:fill="E8F0FE"/>
          </w:tcPr>
          <w:p>
            <w:pPr>
              <w:spacing w:before="40" w:after="40"/>
            </w:pPr>
            <w:r>
              <w:rPr>
                <w:rFonts w:ascii="Calibri" w:hAnsi="Calibri"/>
                <w:sz w:val="18"/>
              </w:rPr>
              <w:t>98</w:t>
            </w:r>
          </w:p>
        </w:tc>
        <w:tc>
          <w:tcPr>
            <w:tcW w:type="dxa" w:w="617"/>
            <w:shd w:fill="E8F0FE"/>
          </w:tcPr>
          <w:p>
            <w:pPr>
              <w:spacing w:before="40" w:after="40"/>
            </w:pPr>
            <w:r>
              <w:rPr>
                <w:rFonts w:ascii="Calibri" w:hAnsi="Calibri"/>
                <w:sz w:val="18"/>
              </w:rPr>
              <w:t>111</w:t>
            </w:r>
          </w:p>
        </w:tc>
        <w:tc>
          <w:tcPr>
            <w:tcW w:type="dxa" w:w="617"/>
            <w:shd w:fill="E8F0FE"/>
          </w:tcPr>
          <w:p>
            <w:pPr>
              <w:spacing w:before="40" w:after="40"/>
            </w:pPr>
            <w:r>
              <w:rPr>
                <w:rFonts w:ascii="Calibri" w:hAnsi="Calibri"/>
                <w:sz w:val="18"/>
              </w:rPr>
              <w:t>113</w:t>
            </w:r>
          </w:p>
        </w:tc>
        <w:tc>
          <w:tcPr>
            <w:tcW w:type="dxa" w:w="617"/>
            <w:shd w:fill="E8F0FE"/>
          </w:tcPr>
          <w:p>
            <w:pPr>
              <w:spacing w:before="40" w:after="40"/>
            </w:pPr>
            <w:r>
              <w:rPr>
                <w:rFonts w:ascii="Calibri" w:hAnsi="Calibri"/>
                <w:sz w:val="18"/>
              </w:rPr>
              <w:t>104</w:t>
            </w:r>
          </w:p>
        </w:tc>
        <w:tc>
          <w:tcPr>
            <w:tcW w:type="dxa" w:w="617"/>
            <w:shd w:fill="E8F0FE"/>
          </w:tcPr>
          <w:p>
            <w:pPr>
              <w:spacing w:before="40" w:after="40"/>
            </w:pPr>
            <w:r>
              <w:rPr>
                <w:rFonts w:ascii="Calibri" w:hAnsi="Calibri"/>
                <w:sz w:val="18"/>
              </w:rPr>
              <w:t>133</w:t>
            </w:r>
          </w:p>
        </w:tc>
        <w:tc>
          <w:tcPr>
            <w:tcW w:type="dxa" w:w="617"/>
            <w:shd w:fill="E8F0FE"/>
          </w:tcPr>
          <w:p>
            <w:pPr>
              <w:spacing w:before="40" w:after="40"/>
            </w:pPr>
            <w:r>
              <w:rPr>
                <w:rFonts w:ascii="Calibri" w:hAnsi="Calibri"/>
                <w:sz w:val="18"/>
              </w:rPr>
              <w:t>137</w:t>
            </w:r>
          </w:p>
        </w:tc>
        <w:tc>
          <w:tcPr>
            <w:tcW w:type="dxa" w:w="617"/>
            <w:shd w:fill="E8F0FE"/>
          </w:tcPr>
          <w:p>
            <w:pPr>
              <w:spacing w:before="40" w:after="40"/>
            </w:pPr>
            <w:r>
              <w:rPr>
                <w:rFonts w:ascii="Calibri" w:hAnsi="Calibri"/>
                <w:sz w:val="18"/>
              </w:rPr>
              <w:t>146</w:t>
            </w:r>
          </w:p>
        </w:tc>
        <w:tc>
          <w:tcPr>
            <w:tcW w:type="dxa" w:w="617"/>
            <w:shd w:fill="E8F0FE"/>
          </w:tcPr>
          <w:p>
            <w:pPr>
              <w:spacing w:before="40" w:after="40"/>
            </w:pPr>
            <w:r>
              <w:rPr>
                <w:rFonts w:ascii="Calibri" w:hAnsi="Calibri"/>
                <w:sz w:val="18"/>
              </w:rPr>
              <w:t>162</w:t>
            </w:r>
          </w:p>
        </w:tc>
        <w:tc>
          <w:tcPr>
            <w:tcW w:type="dxa" w:w="617"/>
            <w:shd w:fill="E8F0FE"/>
          </w:tcPr>
          <w:p>
            <w:pPr>
              <w:spacing w:before="40" w:after="40"/>
            </w:pPr>
            <w:r>
              <w:rPr>
                <w:rFonts w:ascii="Calibri" w:hAnsi="Calibri"/>
                <w:sz w:val="18"/>
              </w:rPr>
              <w:t>209</w:t>
            </w:r>
          </w:p>
        </w:tc>
        <w:tc>
          <w:tcPr>
            <w:tcW w:type="dxa" w:w="617"/>
            <w:shd w:fill="E8F0FE"/>
          </w:tcPr>
          <w:p>
            <w:pPr>
              <w:spacing w:before="40" w:after="40"/>
            </w:pPr>
            <w:r>
              <w:rPr>
                <w:rFonts w:ascii="Calibri" w:hAnsi="Calibri"/>
                <w:sz w:val="18"/>
              </w:rPr>
              <w:t>267</w:t>
            </w:r>
          </w:p>
        </w:tc>
        <w:tc>
          <w:tcPr>
            <w:tcW w:type="dxa" w:w="617"/>
            <w:shd w:fill="E8F0FE"/>
          </w:tcPr>
          <w:p>
            <w:pPr>
              <w:spacing w:before="40" w:after="40"/>
            </w:pPr>
            <w:r>
              <w:rPr>
                <w:rFonts w:ascii="Calibri" w:hAnsi="Calibri"/>
                <w:sz w:val="18"/>
              </w:rPr>
              <w:t>252</w:t>
            </w:r>
          </w:p>
        </w:tc>
        <w:tc>
          <w:tcPr>
            <w:tcW w:type="dxa" w:w="617"/>
            <w:shd w:fill="E8F0FE"/>
          </w:tcPr>
          <w:p>
            <w:pPr>
              <w:spacing w:before="40" w:after="40"/>
            </w:pPr>
            <w:r>
              <w:rPr>
                <w:rFonts w:ascii="Calibri" w:hAnsi="Calibri"/>
                <w:sz w:val="18"/>
              </w:rPr>
              <w:t>320</w:t>
            </w:r>
          </w:p>
        </w:tc>
        <w:tc>
          <w:tcPr>
            <w:tcW w:type="dxa" w:w="617"/>
            <w:shd w:fill="E8F0FE"/>
          </w:tcPr>
          <w:p>
            <w:pPr>
              <w:spacing w:before="40" w:after="40"/>
            </w:pPr>
            <w:r>
              <w:rPr>
                <w:rFonts w:ascii="Calibri" w:hAnsi="Calibri"/>
                <w:sz w:val="18"/>
              </w:rPr>
              <w:t>318</w:t>
            </w:r>
          </w:p>
        </w:tc>
      </w:tr>
      <w:tr>
        <w:tc>
          <w:tcPr>
            <w:tcW w:type="dxa" w:w="617"/>
          </w:tcPr>
          <w:p>
            <w:pPr>
              <w:spacing w:before="40" w:after="40"/>
            </w:pPr>
            <w:r>
              <w:rPr>
                <w:rFonts w:ascii="Calibri" w:hAnsi="Calibri"/>
                <w:b/>
                <w:sz w:val="18"/>
              </w:rPr>
              <w:t>Operating Profit</w:t>
            </w:r>
          </w:p>
        </w:tc>
        <w:tc>
          <w:tcPr>
            <w:tcW w:type="dxa" w:w="617"/>
          </w:tcPr>
          <w:p>
            <w:pPr>
              <w:spacing w:before="40" w:after="40"/>
            </w:pPr>
            <w:r>
              <w:rPr>
                <w:rFonts w:ascii="Calibri" w:hAnsi="Calibri"/>
                <w:sz w:val="18"/>
              </w:rPr>
              <w:t>19</w:t>
            </w:r>
          </w:p>
        </w:tc>
        <w:tc>
          <w:tcPr>
            <w:tcW w:type="dxa" w:w="617"/>
          </w:tcPr>
          <w:p>
            <w:pPr>
              <w:spacing w:before="40" w:after="40"/>
            </w:pPr>
            <w:r>
              <w:rPr>
                <w:rFonts w:ascii="Calibri" w:hAnsi="Calibri"/>
                <w:sz w:val="18"/>
              </w:rPr>
              <w:t>18</w:t>
            </w:r>
          </w:p>
        </w:tc>
        <w:tc>
          <w:tcPr>
            <w:tcW w:type="dxa" w:w="617"/>
          </w:tcPr>
          <w:p>
            <w:pPr>
              <w:spacing w:before="40" w:after="40"/>
            </w:pPr>
            <w:r>
              <w:rPr>
                <w:rFonts w:ascii="Calibri" w:hAnsi="Calibri"/>
                <w:sz w:val="18"/>
              </w:rPr>
              <w:t>17</w:t>
            </w:r>
          </w:p>
        </w:tc>
        <w:tc>
          <w:tcPr>
            <w:tcW w:type="dxa" w:w="617"/>
          </w:tcPr>
          <w:p>
            <w:pPr>
              <w:spacing w:before="40" w:after="40"/>
            </w:pPr>
            <w:r>
              <w:rPr>
                <w:rFonts w:ascii="Calibri" w:hAnsi="Calibri"/>
                <w:sz w:val="18"/>
              </w:rPr>
              <w:t>25</w:t>
            </w:r>
          </w:p>
        </w:tc>
        <w:tc>
          <w:tcPr>
            <w:tcW w:type="dxa" w:w="617"/>
          </w:tcPr>
          <w:p>
            <w:pPr>
              <w:spacing w:before="40" w:after="40"/>
            </w:pPr>
            <w:r>
              <w:rPr>
                <w:rFonts w:ascii="Calibri" w:hAnsi="Calibri"/>
                <w:sz w:val="18"/>
              </w:rPr>
              <w:t>31</w:t>
            </w:r>
          </w:p>
        </w:tc>
        <w:tc>
          <w:tcPr>
            <w:tcW w:type="dxa" w:w="617"/>
          </w:tcPr>
          <w:p>
            <w:pPr>
              <w:spacing w:before="40" w:after="40"/>
            </w:pPr>
            <w:r>
              <w:rPr>
                <w:rFonts w:ascii="Calibri" w:hAnsi="Calibri"/>
                <w:sz w:val="18"/>
              </w:rPr>
              <w:t>30</w:t>
            </w:r>
          </w:p>
        </w:tc>
        <w:tc>
          <w:tcPr>
            <w:tcW w:type="dxa" w:w="617"/>
          </w:tcPr>
          <w:p>
            <w:pPr>
              <w:spacing w:before="40" w:after="40"/>
            </w:pPr>
            <w:r>
              <w:rPr>
                <w:rFonts w:ascii="Calibri" w:hAnsi="Calibri"/>
                <w:sz w:val="18"/>
              </w:rPr>
              <w:t>36</w:t>
            </w:r>
          </w:p>
        </w:tc>
        <w:tc>
          <w:tcPr>
            <w:tcW w:type="dxa" w:w="617"/>
          </w:tcPr>
          <w:p>
            <w:pPr>
              <w:spacing w:before="40" w:after="40"/>
            </w:pPr>
            <w:r>
              <w:rPr>
                <w:rFonts w:ascii="Calibri" w:hAnsi="Calibri"/>
                <w:sz w:val="18"/>
              </w:rPr>
              <w:t>43</w:t>
            </w:r>
          </w:p>
        </w:tc>
        <w:tc>
          <w:tcPr>
            <w:tcW w:type="dxa" w:w="617"/>
          </w:tcPr>
          <w:p>
            <w:pPr>
              <w:spacing w:before="40" w:after="40"/>
            </w:pPr>
            <w:r>
              <w:rPr>
                <w:rFonts w:ascii="Calibri" w:hAnsi="Calibri"/>
                <w:sz w:val="18"/>
              </w:rPr>
              <w:t>43</w:t>
            </w:r>
          </w:p>
        </w:tc>
        <w:tc>
          <w:tcPr>
            <w:tcW w:type="dxa" w:w="617"/>
          </w:tcPr>
          <w:p>
            <w:pPr>
              <w:spacing w:before="40" w:after="40"/>
            </w:pPr>
            <w:r>
              <w:rPr>
                <w:rFonts w:ascii="Calibri" w:hAnsi="Calibri"/>
                <w:sz w:val="18"/>
              </w:rPr>
              <w:t>29</w:t>
            </w:r>
          </w:p>
        </w:tc>
        <w:tc>
          <w:tcPr>
            <w:tcW w:type="dxa" w:w="617"/>
          </w:tcPr>
          <w:p>
            <w:pPr>
              <w:spacing w:before="40" w:after="40"/>
            </w:pPr>
            <w:r>
              <w:rPr>
                <w:rFonts w:ascii="Calibri" w:hAnsi="Calibri"/>
                <w:sz w:val="18"/>
              </w:rPr>
              <w:t>32</w:t>
            </w:r>
          </w:p>
        </w:tc>
        <w:tc>
          <w:tcPr>
            <w:tcW w:type="dxa" w:w="617"/>
          </w:tcPr>
          <w:p>
            <w:pPr>
              <w:spacing w:before="40" w:after="40"/>
            </w:pPr>
            <w:r>
              <w:rPr>
                <w:rFonts w:ascii="Calibri" w:hAnsi="Calibri"/>
                <w:sz w:val="18"/>
              </w:rPr>
              <w:t>48</w:t>
            </w:r>
          </w:p>
        </w:tc>
        <w:tc>
          <w:tcPr>
            <w:tcW w:type="dxa" w:w="617"/>
          </w:tcPr>
          <w:p>
            <w:pPr>
              <w:spacing w:before="40" w:after="40"/>
            </w:pPr>
            <w:r>
              <w:rPr>
                <w:rFonts w:ascii="Calibri" w:hAnsi="Calibri"/>
                <w:sz w:val="18"/>
              </w:rPr>
              <w:t>50</w:t>
            </w:r>
          </w:p>
        </w:tc>
      </w:tr>
      <w:tr>
        <w:tc>
          <w:tcPr>
            <w:tcW w:type="dxa" w:w="617"/>
            <w:shd w:fill="E8F0FE"/>
          </w:tcPr>
          <w:p>
            <w:pPr>
              <w:spacing w:before="40" w:after="40"/>
            </w:pPr>
            <w:r>
              <w:rPr>
                <w:rFonts w:ascii="Calibri" w:hAnsi="Calibri"/>
                <w:b/>
                <w:sz w:val="18"/>
              </w:rPr>
              <w:t>OPM %</w:t>
            </w:r>
          </w:p>
        </w:tc>
        <w:tc>
          <w:tcPr>
            <w:tcW w:type="dxa" w:w="617"/>
            <w:shd w:fill="E8F0FE"/>
          </w:tcPr>
          <w:p>
            <w:pPr>
              <w:spacing w:before="40" w:after="40"/>
            </w:pPr>
            <w:r>
              <w:rPr>
                <w:rFonts w:ascii="Calibri" w:hAnsi="Calibri"/>
                <w:sz w:val="18"/>
              </w:rPr>
              <w:t>16%</w:t>
            </w:r>
          </w:p>
        </w:tc>
        <w:tc>
          <w:tcPr>
            <w:tcW w:type="dxa" w:w="617"/>
            <w:shd w:fill="E8F0FE"/>
          </w:tcPr>
          <w:p>
            <w:pPr>
              <w:spacing w:before="40" w:after="40"/>
            </w:pPr>
            <w:r>
              <w:rPr>
                <w:rFonts w:ascii="Calibri" w:hAnsi="Calibri"/>
                <w:sz w:val="18"/>
              </w:rPr>
              <w:t>14%</w:t>
            </w:r>
          </w:p>
        </w:tc>
        <w:tc>
          <w:tcPr>
            <w:tcW w:type="dxa" w:w="617"/>
            <w:shd w:fill="E8F0FE"/>
          </w:tcPr>
          <w:p>
            <w:pPr>
              <w:spacing w:before="40" w:after="40"/>
            </w:pPr>
            <w:r>
              <w:rPr>
                <w:rFonts w:ascii="Calibri" w:hAnsi="Calibri"/>
                <w:sz w:val="18"/>
              </w:rPr>
              <w:t>13%</w:t>
            </w:r>
          </w:p>
        </w:tc>
        <w:tc>
          <w:tcPr>
            <w:tcW w:type="dxa" w:w="617"/>
            <w:shd w:fill="E8F0FE"/>
          </w:tcPr>
          <w:p>
            <w:pPr>
              <w:spacing w:before="40" w:after="40"/>
            </w:pPr>
            <w:r>
              <w:rPr>
                <w:rFonts w:ascii="Calibri" w:hAnsi="Calibri"/>
                <w:sz w:val="18"/>
              </w:rPr>
              <w:t>20%</w:t>
            </w:r>
          </w:p>
        </w:tc>
        <w:tc>
          <w:tcPr>
            <w:tcW w:type="dxa" w:w="617"/>
            <w:shd w:fill="E8F0FE"/>
          </w:tcPr>
          <w:p>
            <w:pPr>
              <w:spacing w:before="40" w:after="40"/>
            </w:pPr>
            <w:r>
              <w:rPr>
                <w:rFonts w:ascii="Calibri" w:hAnsi="Calibri"/>
                <w:sz w:val="18"/>
              </w:rPr>
              <w:t>19%</w:t>
            </w:r>
          </w:p>
        </w:tc>
        <w:tc>
          <w:tcPr>
            <w:tcW w:type="dxa" w:w="617"/>
            <w:shd w:fill="E8F0FE"/>
          </w:tcPr>
          <w:p>
            <w:pPr>
              <w:spacing w:before="40" w:after="40"/>
            </w:pPr>
            <w:r>
              <w:rPr>
                <w:rFonts w:ascii="Calibri" w:hAnsi="Calibri"/>
                <w:sz w:val="18"/>
              </w:rPr>
              <w:t>18%</w:t>
            </w:r>
          </w:p>
        </w:tc>
        <w:tc>
          <w:tcPr>
            <w:tcW w:type="dxa" w:w="617"/>
            <w:shd w:fill="E8F0FE"/>
          </w:tcPr>
          <w:p>
            <w:pPr>
              <w:spacing w:before="40" w:after="40"/>
            </w:pPr>
            <w:r>
              <w:rPr>
                <w:rFonts w:ascii="Calibri" w:hAnsi="Calibri"/>
                <w:sz w:val="18"/>
              </w:rPr>
              <w:t>20%</w:t>
            </w:r>
          </w:p>
        </w:tc>
        <w:tc>
          <w:tcPr>
            <w:tcW w:type="dxa" w:w="617"/>
            <w:shd w:fill="E8F0FE"/>
          </w:tcPr>
          <w:p>
            <w:pPr>
              <w:spacing w:before="40" w:after="40"/>
            </w:pPr>
            <w:r>
              <w:rPr>
                <w:rFonts w:ascii="Calibri" w:hAnsi="Calibri"/>
                <w:sz w:val="18"/>
              </w:rPr>
              <w:t>21%</w:t>
            </w:r>
          </w:p>
        </w:tc>
        <w:tc>
          <w:tcPr>
            <w:tcW w:type="dxa" w:w="617"/>
            <w:shd w:fill="E8F0FE"/>
          </w:tcPr>
          <w:p>
            <w:pPr>
              <w:spacing w:before="40" w:after="40"/>
            </w:pPr>
            <w:r>
              <w:rPr>
                <w:rFonts w:ascii="Calibri" w:hAnsi="Calibri"/>
                <w:sz w:val="18"/>
              </w:rPr>
              <w:t>17%</w:t>
            </w:r>
          </w:p>
        </w:tc>
        <w:tc>
          <w:tcPr>
            <w:tcW w:type="dxa" w:w="617"/>
            <w:shd w:fill="E8F0FE"/>
          </w:tcPr>
          <w:p>
            <w:pPr>
              <w:spacing w:before="40" w:after="40"/>
            </w:pPr>
            <w:r>
              <w:rPr>
                <w:rFonts w:ascii="Calibri" w:hAnsi="Calibri"/>
                <w:sz w:val="18"/>
              </w:rPr>
              <w:t>10%</w:t>
            </w:r>
          </w:p>
        </w:tc>
        <w:tc>
          <w:tcPr>
            <w:tcW w:type="dxa" w:w="617"/>
            <w:shd w:fill="E8F0FE"/>
          </w:tcPr>
          <w:p>
            <w:pPr>
              <w:spacing w:before="40" w:after="40"/>
            </w:pPr>
            <w:r>
              <w:rPr>
                <w:rFonts w:ascii="Calibri" w:hAnsi="Calibri"/>
                <w:sz w:val="18"/>
              </w:rPr>
              <w:t>11%</w:t>
            </w:r>
          </w:p>
        </w:tc>
        <w:tc>
          <w:tcPr>
            <w:tcW w:type="dxa" w:w="617"/>
            <w:shd w:fill="E8F0FE"/>
          </w:tcPr>
          <w:p>
            <w:pPr>
              <w:spacing w:before="40" w:after="40"/>
            </w:pPr>
            <w:r>
              <w:rPr>
                <w:rFonts w:ascii="Calibri" w:hAnsi="Calibri"/>
                <w:sz w:val="18"/>
              </w:rPr>
              <w:t>13%</w:t>
            </w:r>
          </w:p>
        </w:tc>
        <w:tc>
          <w:tcPr>
            <w:tcW w:type="dxa" w:w="617"/>
            <w:shd w:fill="E8F0FE"/>
          </w:tcPr>
          <w:p>
            <w:pPr>
              <w:spacing w:before="40" w:after="40"/>
            </w:pPr>
            <w:r>
              <w:rPr>
                <w:rFonts w:ascii="Calibri" w:hAnsi="Calibri"/>
                <w:sz w:val="18"/>
              </w:rPr>
              <w:t>14%</w:t>
            </w:r>
          </w:p>
        </w:tc>
      </w:tr>
      <w:tr>
        <w:tc>
          <w:tcPr>
            <w:tcW w:type="dxa" w:w="617"/>
          </w:tcPr>
          <w:p>
            <w:pPr>
              <w:spacing w:before="40" w:after="40"/>
            </w:pPr>
            <w:r>
              <w:rPr>
                <w:rFonts w:ascii="Calibri" w:hAnsi="Calibri"/>
                <w:b/>
                <w:sz w:val="18"/>
              </w:rPr>
              <w:t>Other Income+</w:t>
            </w:r>
          </w:p>
        </w:tc>
        <w:tc>
          <w:tcPr>
            <w:tcW w:type="dxa" w:w="617"/>
          </w:tcPr>
          <w:p>
            <w:pPr>
              <w:spacing w:before="40" w:after="40"/>
            </w:pPr>
            <w:r>
              <w:rPr>
                <w:rFonts w:ascii="Calibri" w:hAnsi="Calibri"/>
                <w:sz w:val="18"/>
              </w:rPr>
              <w:t>1</w:t>
            </w:r>
          </w:p>
        </w:tc>
        <w:tc>
          <w:tcPr>
            <w:tcW w:type="dxa" w:w="617"/>
          </w:tcPr>
          <w:p>
            <w:pPr>
              <w:spacing w:before="40" w:after="40"/>
            </w:pPr>
            <w:r>
              <w:rPr>
                <w:rFonts w:ascii="Calibri" w:hAnsi="Calibri"/>
                <w:sz w:val="18"/>
              </w:rPr>
              <w:t>0</w:t>
            </w:r>
          </w:p>
        </w:tc>
        <w:tc>
          <w:tcPr>
            <w:tcW w:type="dxa" w:w="617"/>
          </w:tcPr>
          <w:p>
            <w:pPr>
              <w:spacing w:before="40" w:after="40"/>
            </w:pPr>
            <w:r>
              <w:rPr>
                <w:rFonts w:ascii="Calibri" w:hAnsi="Calibri"/>
                <w:sz w:val="18"/>
              </w:rPr>
              <w:t>0</w:t>
            </w:r>
          </w:p>
        </w:tc>
        <w:tc>
          <w:tcPr>
            <w:tcW w:type="dxa" w:w="617"/>
          </w:tcPr>
          <w:p>
            <w:pPr>
              <w:spacing w:before="40" w:after="40"/>
            </w:pPr>
            <w:r>
              <w:rPr>
                <w:rFonts w:ascii="Calibri" w:hAnsi="Calibri"/>
                <w:sz w:val="18"/>
              </w:rPr>
              <w:t>0</w:t>
            </w:r>
          </w:p>
        </w:tc>
        <w:tc>
          <w:tcPr>
            <w:tcW w:type="dxa" w:w="617"/>
          </w:tcPr>
          <w:p>
            <w:pPr>
              <w:spacing w:before="40" w:after="40"/>
            </w:pPr>
            <w:r>
              <w:rPr>
                <w:rFonts w:ascii="Calibri" w:hAnsi="Calibri"/>
                <w:sz w:val="18"/>
              </w:rPr>
              <w:t>0</w:t>
            </w:r>
          </w:p>
        </w:tc>
        <w:tc>
          <w:tcPr>
            <w:tcW w:type="dxa" w:w="617"/>
          </w:tcPr>
          <w:p>
            <w:pPr>
              <w:spacing w:before="40" w:after="40"/>
            </w:pPr>
            <w:r>
              <w:rPr>
                <w:rFonts w:ascii="Calibri" w:hAnsi="Calibri"/>
                <w:sz w:val="18"/>
              </w:rPr>
              <w:t>0</w:t>
            </w:r>
          </w:p>
        </w:tc>
        <w:tc>
          <w:tcPr>
            <w:tcW w:type="dxa" w:w="617"/>
          </w:tcPr>
          <w:p>
            <w:pPr>
              <w:spacing w:before="40" w:after="40"/>
            </w:pPr>
            <w:r>
              <w:rPr>
                <w:rFonts w:ascii="Calibri" w:hAnsi="Calibri"/>
                <w:sz w:val="18"/>
              </w:rPr>
              <w:t>1</w:t>
            </w:r>
          </w:p>
        </w:tc>
        <w:tc>
          <w:tcPr>
            <w:tcW w:type="dxa" w:w="617"/>
          </w:tcPr>
          <w:p>
            <w:pPr>
              <w:spacing w:before="40" w:after="40"/>
            </w:pPr>
            <w:r>
              <w:rPr>
                <w:rFonts w:ascii="Calibri" w:hAnsi="Calibri"/>
                <w:sz w:val="18"/>
              </w:rPr>
              <w:t>1</w:t>
            </w:r>
          </w:p>
        </w:tc>
        <w:tc>
          <w:tcPr>
            <w:tcW w:type="dxa" w:w="617"/>
          </w:tcPr>
          <w:p>
            <w:pPr>
              <w:spacing w:before="40" w:after="40"/>
            </w:pPr>
            <w:r>
              <w:rPr>
                <w:rFonts w:ascii="Calibri" w:hAnsi="Calibri"/>
                <w:sz w:val="18"/>
              </w:rPr>
              <w:t>0</w:t>
            </w:r>
          </w:p>
        </w:tc>
        <w:tc>
          <w:tcPr>
            <w:tcW w:type="dxa" w:w="617"/>
          </w:tcPr>
          <w:p>
            <w:pPr>
              <w:spacing w:before="40" w:after="40"/>
            </w:pPr>
            <w:r>
              <w:rPr>
                <w:rFonts w:ascii="Calibri" w:hAnsi="Calibri"/>
                <w:sz w:val="18"/>
              </w:rPr>
              <w:t>0</w:t>
            </w:r>
          </w:p>
        </w:tc>
        <w:tc>
          <w:tcPr>
            <w:tcW w:type="dxa" w:w="617"/>
          </w:tcPr>
          <w:p>
            <w:pPr>
              <w:spacing w:before="40" w:after="40"/>
            </w:pPr>
            <w:r>
              <w:rPr>
                <w:rFonts w:ascii="Calibri" w:hAnsi="Calibri"/>
                <w:sz w:val="18"/>
              </w:rPr>
              <w:t>1</w:t>
            </w:r>
          </w:p>
        </w:tc>
        <w:tc>
          <w:tcPr>
            <w:tcW w:type="dxa" w:w="617"/>
          </w:tcPr>
          <w:p>
            <w:pPr>
              <w:spacing w:before="40" w:after="40"/>
            </w:pPr>
            <w:r>
              <w:rPr>
                <w:rFonts w:ascii="Calibri" w:hAnsi="Calibri"/>
                <w:sz w:val="18"/>
              </w:rPr>
              <w:t>0</w:t>
            </w:r>
          </w:p>
        </w:tc>
        <w:tc>
          <w:tcPr>
            <w:tcW w:type="dxa" w:w="617"/>
          </w:tcPr>
          <w:p>
            <w:pPr>
              <w:spacing w:before="40" w:after="40"/>
            </w:pPr>
            <w:r>
              <w:rPr>
                <w:rFonts w:ascii="Calibri" w:hAnsi="Calibri"/>
                <w:sz w:val="18"/>
              </w:rPr>
              <w:t>0</w:t>
            </w:r>
          </w:p>
        </w:tc>
      </w:tr>
      <w:tr>
        <w:tc>
          <w:tcPr>
            <w:tcW w:type="dxa" w:w="617"/>
            <w:shd w:fill="E8F0FE"/>
          </w:tcPr>
          <w:p>
            <w:pPr>
              <w:spacing w:before="40" w:after="40"/>
            </w:pPr>
            <w:r>
              <w:rPr>
                <w:rFonts w:ascii="Calibri" w:hAnsi="Calibri"/>
                <w:b/>
                <w:sz w:val="18"/>
              </w:rPr>
              <w:t>Interest</w:t>
            </w:r>
          </w:p>
        </w:tc>
        <w:tc>
          <w:tcPr>
            <w:tcW w:type="dxa" w:w="617"/>
            <w:shd w:fill="E8F0FE"/>
          </w:tcPr>
          <w:p>
            <w:pPr>
              <w:spacing w:before="40" w:after="40"/>
            </w:pPr>
            <w:r>
              <w:rPr>
                <w:rFonts w:ascii="Calibri" w:hAnsi="Calibri"/>
                <w:sz w:val="18"/>
              </w:rPr>
              <w:t>1</w:t>
            </w:r>
          </w:p>
        </w:tc>
        <w:tc>
          <w:tcPr>
            <w:tcW w:type="dxa" w:w="617"/>
            <w:shd w:fill="E8F0FE"/>
          </w:tcPr>
          <w:p>
            <w:pPr>
              <w:spacing w:before="40" w:after="40"/>
            </w:pPr>
            <w:r>
              <w:rPr>
                <w:rFonts w:ascii="Calibri" w:hAnsi="Calibri"/>
                <w:sz w:val="18"/>
              </w:rPr>
              <w:t>2</w:t>
            </w:r>
          </w:p>
        </w:tc>
        <w:tc>
          <w:tcPr>
            <w:tcW w:type="dxa" w:w="617"/>
            <w:shd w:fill="E8F0FE"/>
          </w:tcPr>
          <w:p>
            <w:pPr>
              <w:spacing w:before="40" w:after="40"/>
            </w:pPr>
            <w:r>
              <w:rPr>
                <w:rFonts w:ascii="Calibri" w:hAnsi="Calibri"/>
                <w:sz w:val="18"/>
              </w:rPr>
              <w:t>2</w:t>
            </w:r>
          </w:p>
        </w:tc>
        <w:tc>
          <w:tcPr>
            <w:tcW w:type="dxa" w:w="617"/>
            <w:shd w:fill="E8F0FE"/>
          </w:tcPr>
          <w:p>
            <w:pPr>
              <w:spacing w:before="40" w:after="40"/>
            </w:pPr>
            <w:r>
              <w:rPr>
                <w:rFonts w:ascii="Calibri" w:hAnsi="Calibri"/>
                <w:sz w:val="18"/>
              </w:rPr>
              <w:t>2</w:t>
            </w:r>
          </w:p>
        </w:tc>
        <w:tc>
          <w:tcPr>
            <w:tcW w:type="dxa" w:w="617"/>
            <w:shd w:fill="E8F0FE"/>
          </w:tcPr>
          <w:p>
            <w:pPr>
              <w:spacing w:before="40" w:after="40"/>
            </w:pPr>
            <w:r>
              <w:rPr>
                <w:rFonts w:ascii="Calibri" w:hAnsi="Calibri"/>
                <w:sz w:val="18"/>
              </w:rPr>
              <w:t>1</w:t>
            </w:r>
          </w:p>
        </w:tc>
        <w:tc>
          <w:tcPr>
            <w:tcW w:type="dxa" w:w="617"/>
            <w:shd w:fill="E8F0FE"/>
          </w:tcPr>
          <w:p>
            <w:pPr>
              <w:spacing w:before="40" w:after="40"/>
            </w:pPr>
            <w:r>
              <w:rPr>
                <w:rFonts w:ascii="Calibri" w:hAnsi="Calibri"/>
                <w:sz w:val="18"/>
              </w:rPr>
              <w:t>1</w:t>
            </w:r>
          </w:p>
        </w:tc>
        <w:tc>
          <w:tcPr>
            <w:tcW w:type="dxa" w:w="617"/>
            <w:shd w:fill="E8F0FE"/>
          </w:tcPr>
          <w:p>
            <w:pPr>
              <w:spacing w:before="40" w:after="40"/>
            </w:pPr>
            <w:r>
              <w:rPr>
                <w:rFonts w:ascii="Calibri" w:hAnsi="Calibri"/>
                <w:sz w:val="18"/>
              </w:rPr>
              <w:t>2</w:t>
            </w:r>
          </w:p>
        </w:tc>
        <w:tc>
          <w:tcPr>
            <w:tcW w:type="dxa" w:w="617"/>
            <w:shd w:fill="E8F0FE"/>
          </w:tcPr>
          <w:p>
            <w:pPr>
              <w:spacing w:before="40" w:after="40"/>
            </w:pPr>
            <w:r>
              <w:rPr>
                <w:rFonts w:ascii="Calibri" w:hAnsi="Calibri"/>
                <w:sz w:val="18"/>
              </w:rPr>
              <w:t>2</w:t>
            </w:r>
          </w:p>
        </w:tc>
        <w:tc>
          <w:tcPr>
            <w:tcW w:type="dxa" w:w="617"/>
            <w:shd w:fill="E8F0FE"/>
          </w:tcPr>
          <w:p>
            <w:pPr>
              <w:spacing w:before="40" w:after="40"/>
            </w:pPr>
            <w:r>
              <w:rPr>
                <w:rFonts w:ascii="Calibri" w:hAnsi="Calibri"/>
                <w:sz w:val="18"/>
              </w:rPr>
              <w:t>8</w:t>
            </w:r>
          </w:p>
        </w:tc>
        <w:tc>
          <w:tcPr>
            <w:tcW w:type="dxa" w:w="617"/>
            <w:shd w:fill="E8F0FE"/>
          </w:tcPr>
          <w:p>
            <w:pPr>
              <w:spacing w:before="40" w:after="40"/>
            </w:pPr>
            <w:r>
              <w:rPr>
                <w:rFonts w:ascii="Calibri" w:hAnsi="Calibri"/>
                <w:sz w:val="18"/>
              </w:rPr>
              <w:t>16</w:t>
            </w:r>
          </w:p>
        </w:tc>
        <w:tc>
          <w:tcPr>
            <w:tcW w:type="dxa" w:w="617"/>
            <w:shd w:fill="E8F0FE"/>
          </w:tcPr>
          <w:p>
            <w:pPr>
              <w:spacing w:before="40" w:after="40"/>
            </w:pPr>
            <w:r>
              <w:rPr>
                <w:rFonts w:ascii="Calibri" w:hAnsi="Calibri"/>
                <w:sz w:val="18"/>
              </w:rPr>
              <w:t>13</w:t>
            </w:r>
          </w:p>
        </w:tc>
        <w:tc>
          <w:tcPr>
            <w:tcW w:type="dxa" w:w="617"/>
            <w:shd w:fill="E8F0FE"/>
          </w:tcPr>
          <w:p>
            <w:pPr>
              <w:spacing w:before="40" w:after="40"/>
            </w:pPr>
            <w:r>
              <w:rPr>
                <w:rFonts w:ascii="Calibri" w:hAnsi="Calibri"/>
                <w:sz w:val="18"/>
              </w:rPr>
              <w:t>11</w:t>
            </w:r>
          </w:p>
        </w:tc>
        <w:tc>
          <w:tcPr>
            <w:tcW w:type="dxa" w:w="617"/>
            <w:shd w:fill="E8F0FE"/>
          </w:tcPr>
          <w:p>
            <w:pPr>
              <w:spacing w:before="40" w:after="40"/>
            </w:pPr>
            <w:r>
              <w:rPr>
                <w:rFonts w:ascii="Calibri" w:hAnsi="Calibri"/>
                <w:sz w:val="18"/>
              </w:rPr>
              <w:t>10</w:t>
            </w:r>
          </w:p>
        </w:tc>
      </w:tr>
      <w:tr>
        <w:tc>
          <w:tcPr>
            <w:tcW w:type="dxa" w:w="617"/>
          </w:tcPr>
          <w:p>
            <w:pPr>
              <w:spacing w:before="40" w:after="40"/>
            </w:pPr>
            <w:r>
              <w:rPr>
                <w:rFonts w:ascii="Calibri" w:hAnsi="Calibri"/>
                <w:b/>
                <w:sz w:val="18"/>
              </w:rPr>
              <w:t>Depreciation</w:t>
            </w:r>
          </w:p>
        </w:tc>
        <w:tc>
          <w:tcPr>
            <w:tcW w:type="dxa" w:w="617"/>
          </w:tcPr>
          <w:p>
            <w:pPr>
              <w:spacing w:before="40" w:after="40"/>
            </w:pPr>
            <w:r>
              <w:rPr>
                <w:rFonts w:ascii="Calibri" w:hAnsi="Calibri"/>
                <w:sz w:val="18"/>
              </w:rPr>
              <w:t>2</w:t>
            </w:r>
          </w:p>
        </w:tc>
        <w:tc>
          <w:tcPr>
            <w:tcW w:type="dxa" w:w="617"/>
          </w:tcPr>
          <w:p>
            <w:pPr>
              <w:spacing w:before="40" w:after="40"/>
            </w:pPr>
            <w:r>
              <w:rPr>
                <w:rFonts w:ascii="Calibri" w:hAnsi="Calibri"/>
                <w:sz w:val="18"/>
              </w:rPr>
              <w:t>3</w:t>
            </w:r>
          </w:p>
        </w:tc>
        <w:tc>
          <w:tcPr>
            <w:tcW w:type="dxa" w:w="617"/>
          </w:tcPr>
          <w:p>
            <w:pPr>
              <w:spacing w:before="40" w:after="40"/>
            </w:pPr>
            <w:r>
              <w:rPr>
                <w:rFonts w:ascii="Calibri" w:hAnsi="Calibri"/>
                <w:sz w:val="18"/>
              </w:rPr>
              <w:t>3</w:t>
            </w:r>
          </w:p>
        </w:tc>
        <w:tc>
          <w:tcPr>
            <w:tcW w:type="dxa" w:w="617"/>
          </w:tcPr>
          <w:p>
            <w:pPr>
              <w:spacing w:before="40" w:after="40"/>
            </w:pPr>
            <w:r>
              <w:rPr>
                <w:rFonts w:ascii="Calibri" w:hAnsi="Calibri"/>
                <w:sz w:val="18"/>
              </w:rPr>
              <w:t>3</w:t>
            </w:r>
          </w:p>
        </w:tc>
        <w:tc>
          <w:tcPr>
            <w:tcW w:type="dxa" w:w="617"/>
          </w:tcPr>
          <w:p>
            <w:pPr>
              <w:spacing w:before="40" w:after="40"/>
            </w:pPr>
            <w:r>
              <w:rPr>
                <w:rFonts w:ascii="Calibri" w:hAnsi="Calibri"/>
                <w:sz w:val="18"/>
              </w:rPr>
              <w:t>3</w:t>
            </w:r>
          </w:p>
        </w:tc>
        <w:tc>
          <w:tcPr>
            <w:tcW w:type="dxa" w:w="617"/>
          </w:tcPr>
          <w:p>
            <w:pPr>
              <w:spacing w:before="40" w:after="40"/>
            </w:pPr>
            <w:r>
              <w:rPr>
                <w:rFonts w:ascii="Calibri" w:hAnsi="Calibri"/>
                <w:sz w:val="18"/>
              </w:rPr>
              <w:t>3</w:t>
            </w:r>
          </w:p>
        </w:tc>
        <w:tc>
          <w:tcPr>
            <w:tcW w:type="dxa" w:w="617"/>
          </w:tcPr>
          <w:p>
            <w:pPr>
              <w:spacing w:before="40" w:after="40"/>
            </w:pPr>
            <w:r>
              <w:rPr>
                <w:rFonts w:ascii="Calibri" w:hAnsi="Calibri"/>
                <w:sz w:val="18"/>
              </w:rPr>
              <w:t>3</w:t>
            </w:r>
          </w:p>
        </w:tc>
        <w:tc>
          <w:tcPr>
            <w:tcW w:type="dxa" w:w="617"/>
          </w:tcPr>
          <w:p>
            <w:pPr>
              <w:spacing w:before="40" w:after="40"/>
            </w:pPr>
            <w:r>
              <w:rPr>
                <w:rFonts w:ascii="Calibri" w:hAnsi="Calibri"/>
                <w:sz w:val="18"/>
              </w:rPr>
              <w:t>3</w:t>
            </w:r>
          </w:p>
        </w:tc>
        <w:tc>
          <w:tcPr>
            <w:tcW w:type="dxa" w:w="617"/>
          </w:tcPr>
          <w:p>
            <w:pPr>
              <w:spacing w:before="40" w:after="40"/>
            </w:pPr>
            <w:r>
              <w:rPr>
                <w:rFonts w:ascii="Calibri" w:hAnsi="Calibri"/>
                <w:sz w:val="18"/>
              </w:rPr>
              <w:t>11</w:t>
            </w:r>
          </w:p>
        </w:tc>
        <w:tc>
          <w:tcPr>
            <w:tcW w:type="dxa" w:w="617"/>
          </w:tcPr>
          <w:p>
            <w:pPr>
              <w:spacing w:before="40" w:after="40"/>
            </w:pPr>
            <w:r>
              <w:rPr>
                <w:rFonts w:ascii="Calibri" w:hAnsi="Calibri"/>
                <w:sz w:val="18"/>
              </w:rPr>
              <w:t>17</w:t>
            </w:r>
          </w:p>
        </w:tc>
        <w:tc>
          <w:tcPr>
            <w:tcW w:type="dxa" w:w="617"/>
          </w:tcPr>
          <w:p>
            <w:pPr>
              <w:spacing w:before="40" w:after="40"/>
            </w:pPr>
            <w:r>
              <w:rPr>
                <w:rFonts w:ascii="Calibri" w:hAnsi="Calibri"/>
                <w:sz w:val="18"/>
              </w:rPr>
              <w:t>17</w:t>
            </w:r>
          </w:p>
        </w:tc>
        <w:tc>
          <w:tcPr>
            <w:tcW w:type="dxa" w:w="617"/>
          </w:tcPr>
          <w:p>
            <w:pPr>
              <w:spacing w:before="40" w:after="40"/>
            </w:pPr>
            <w:r>
              <w:rPr>
                <w:rFonts w:ascii="Calibri" w:hAnsi="Calibri"/>
                <w:sz w:val="18"/>
              </w:rPr>
              <w:t>16</w:t>
            </w:r>
          </w:p>
        </w:tc>
        <w:tc>
          <w:tcPr>
            <w:tcW w:type="dxa" w:w="617"/>
          </w:tcPr>
          <w:p>
            <w:pPr>
              <w:spacing w:before="40" w:after="40"/>
            </w:pPr>
            <w:r>
              <w:rPr>
                <w:rFonts w:ascii="Calibri" w:hAnsi="Calibri"/>
                <w:sz w:val="18"/>
              </w:rPr>
              <w:t>17</w:t>
            </w:r>
          </w:p>
        </w:tc>
      </w:tr>
      <w:tr>
        <w:tc>
          <w:tcPr>
            <w:tcW w:type="dxa" w:w="617"/>
            <w:shd w:fill="E8F0FE"/>
          </w:tcPr>
          <w:p>
            <w:pPr>
              <w:spacing w:before="40" w:after="40"/>
            </w:pPr>
            <w:r>
              <w:rPr>
                <w:rFonts w:ascii="Calibri" w:hAnsi="Calibri"/>
                <w:b/>
                <w:sz w:val="18"/>
              </w:rPr>
              <w:t>Profit before tax</w:t>
            </w:r>
          </w:p>
        </w:tc>
        <w:tc>
          <w:tcPr>
            <w:tcW w:type="dxa" w:w="617"/>
            <w:shd w:fill="E8F0FE"/>
          </w:tcPr>
          <w:p>
            <w:pPr>
              <w:spacing w:before="40" w:after="40"/>
            </w:pPr>
            <w:r>
              <w:rPr>
                <w:rFonts w:ascii="Calibri" w:hAnsi="Calibri"/>
                <w:sz w:val="18"/>
              </w:rPr>
              <w:t>16</w:t>
            </w:r>
          </w:p>
        </w:tc>
        <w:tc>
          <w:tcPr>
            <w:tcW w:type="dxa" w:w="617"/>
            <w:shd w:fill="E8F0FE"/>
          </w:tcPr>
          <w:p>
            <w:pPr>
              <w:spacing w:before="40" w:after="40"/>
            </w:pPr>
            <w:r>
              <w:rPr>
                <w:rFonts w:ascii="Calibri" w:hAnsi="Calibri"/>
                <w:sz w:val="18"/>
              </w:rPr>
              <w:t>13</w:t>
            </w:r>
          </w:p>
        </w:tc>
        <w:tc>
          <w:tcPr>
            <w:tcW w:type="dxa" w:w="617"/>
            <w:shd w:fill="E8F0FE"/>
          </w:tcPr>
          <w:p>
            <w:pPr>
              <w:spacing w:before="40" w:after="40"/>
            </w:pPr>
            <w:r>
              <w:rPr>
                <w:rFonts w:ascii="Calibri" w:hAnsi="Calibri"/>
                <w:sz w:val="18"/>
              </w:rPr>
              <w:t>12</w:t>
            </w:r>
          </w:p>
        </w:tc>
        <w:tc>
          <w:tcPr>
            <w:tcW w:type="dxa" w:w="617"/>
            <w:shd w:fill="E8F0FE"/>
          </w:tcPr>
          <w:p>
            <w:pPr>
              <w:spacing w:before="40" w:after="40"/>
            </w:pPr>
            <w:r>
              <w:rPr>
                <w:rFonts w:ascii="Calibri" w:hAnsi="Calibri"/>
                <w:sz w:val="18"/>
              </w:rPr>
              <w:t>21</w:t>
            </w:r>
          </w:p>
        </w:tc>
        <w:tc>
          <w:tcPr>
            <w:tcW w:type="dxa" w:w="617"/>
            <w:shd w:fill="E8F0FE"/>
          </w:tcPr>
          <w:p>
            <w:pPr>
              <w:spacing w:before="40" w:after="40"/>
            </w:pPr>
            <w:r>
              <w:rPr>
                <w:rFonts w:ascii="Calibri" w:hAnsi="Calibri"/>
                <w:sz w:val="18"/>
              </w:rPr>
              <w:t>27</w:t>
            </w:r>
          </w:p>
        </w:tc>
        <w:tc>
          <w:tcPr>
            <w:tcW w:type="dxa" w:w="617"/>
            <w:shd w:fill="E8F0FE"/>
          </w:tcPr>
          <w:p>
            <w:pPr>
              <w:spacing w:before="40" w:after="40"/>
            </w:pPr>
            <w:r>
              <w:rPr>
                <w:rFonts w:ascii="Calibri" w:hAnsi="Calibri"/>
                <w:sz w:val="18"/>
              </w:rPr>
              <w:t>25</w:t>
            </w:r>
          </w:p>
        </w:tc>
        <w:tc>
          <w:tcPr>
            <w:tcW w:type="dxa" w:w="617"/>
            <w:shd w:fill="E8F0FE"/>
          </w:tcPr>
          <w:p>
            <w:pPr>
              <w:spacing w:before="40" w:after="40"/>
            </w:pPr>
            <w:r>
              <w:rPr>
                <w:rFonts w:ascii="Calibri" w:hAnsi="Calibri"/>
                <w:sz w:val="18"/>
              </w:rPr>
              <w:t>32</w:t>
            </w:r>
          </w:p>
        </w:tc>
        <w:tc>
          <w:tcPr>
            <w:tcW w:type="dxa" w:w="617"/>
            <w:shd w:fill="E8F0FE"/>
          </w:tcPr>
          <w:p>
            <w:pPr>
              <w:spacing w:before="40" w:after="40"/>
            </w:pPr>
            <w:r>
              <w:rPr>
                <w:rFonts w:ascii="Calibri" w:hAnsi="Calibri"/>
                <w:sz w:val="18"/>
              </w:rPr>
              <w:t>38</w:t>
            </w:r>
          </w:p>
        </w:tc>
        <w:tc>
          <w:tcPr>
            <w:tcW w:type="dxa" w:w="617"/>
            <w:shd w:fill="E8F0FE"/>
          </w:tcPr>
          <w:p>
            <w:pPr>
              <w:spacing w:before="40" w:after="40"/>
            </w:pPr>
            <w:r>
              <w:rPr>
                <w:rFonts w:ascii="Calibri" w:hAnsi="Calibri"/>
                <w:sz w:val="18"/>
              </w:rPr>
              <w:t>23</w:t>
            </w:r>
          </w:p>
        </w:tc>
        <w:tc>
          <w:tcPr>
            <w:tcW w:type="dxa" w:w="617"/>
            <w:shd w:fill="E8F0FE"/>
          </w:tcPr>
          <w:p>
            <w:pPr>
              <w:spacing w:before="40" w:after="40"/>
            </w:pPr>
            <w:r>
              <w:rPr>
                <w:rFonts w:ascii="Calibri" w:hAnsi="Calibri"/>
                <w:sz w:val="18"/>
              </w:rPr>
              <w:t>-4</w:t>
            </w:r>
          </w:p>
        </w:tc>
        <w:tc>
          <w:tcPr>
            <w:tcW w:type="dxa" w:w="617"/>
            <w:shd w:fill="E8F0FE"/>
          </w:tcPr>
          <w:p>
            <w:pPr>
              <w:spacing w:before="40" w:after="40"/>
            </w:pPr>
            <w:r>
              <w:rPr>
                <w:rFonts w:ascii="Calibri" w:hAnsi="Calibri"/>
                <w:sz w:val="18"/>
              </w:rPr>
              <w:t>3</w:t>
            </w:r>
          </w:p>
        </w:tc>
        <w:tc>
          <w:tcPr>
            <w:tcW w:type="dxa" w:w="617"/>
            <w:shd w:fill="E8F0FE"/>
          </w:tcPr>
          <w:p>
            <w:pPr>
              <w:spacing w:before="40" w:after="40"/>
            </w:pPr>
            <w:r>
              <w:rPr>
                <w:rFonts w:ascii="Calibri" w:hAnsi="Calibri"/>
                <w:sz w:val="18"/>
              </w:rPr>
              <w:t>20</w:t>
            </w:r>
          </w:p>
        </w:tc>
        <w:tc>
          <w:tcPr>
            <w:tcW w:type="dxa" w:w="617"/>
            <w:shd w:fill="E8F0FE"/>
          </w:tcPr>
          <w:p>
            <w:pPr>
              <w:spacing w:before="40" w:after="40"/>
            </w:pPr>
            <w:r>
              <w:rPr>
                <w:rFonts w:ascii="Calibri" w:hAnsi="Calibri"/>
                <w:sz w:val="18"/>
              </w:rPr>
              <w:t>24</w:t>
            </w:r>
          </w:p>
        </w:tc>
      </w:tr>
      <w:tr>
        <w:tc>
          <w:tcPr>
            <w:tcW w:type="dxa" w:w="617"/>
          </w:tcPr>
          <w:p>
            <w:pPr>
              <w:spacing w:before="40" w:after="40"/>
            </w:pPr>
            <w:r>
              <w:rPr>
                <w:rFonts w:ascii="Calibri" w:hAnsi="Calibri"/>
                <w:b/>
                <w:sz w:val="18"/>
              </w:rPr>
              <w:t>Tax %</w:t>
            </w:r>
          </w:p>
        </w:tc>
        <w:tc>
          <w:tcPr>
            <w:tcW w:type="dxa" w:w="617"/>
          </w:tcPr>
          <w:p>
            <w:pPr>
              <w:spacing w:before="40" w:after="40"/>
            </w:pPr>
            <w:r>
              <w:rPr>
                <w:rFonts w:ascii="Calibri" w:hAnsi="Calibri"/>
                <w:sz w:val="18"/>
              </w:rPr>
              <w:t>35%</w:t>
            </w:r>
          </w:p>
        </w:tc>
        <w:tc>
          <w:tcPr>
            <w:tcW w:type="dxa" w:w="617"/>
          </w:tcPr>
          <w:p>
            <w:pPr>
              <w:spacing w:before="40" w:after="40"/>
            </w:pPr>
            <w:r>
              <w:rPr>
                <w:rFonts w:ascii="Calibri" w:hAnsi="Calibri"/>
                <w:sz w:val="18"/>
              </w:rPr>
              <w:t>27%</w:t>
            </w:r>
          </w:p>
        </w:tc>
        <w:tc>
          <w:tcPr>
            <w:tcW w:type="dxa" w:w="617"/>
          </w:tcPr>
          <w:p>
            <w:pPr>
              <w:spacing w:before="40" w:after="40"/>
            </w:pPr>
            <w:r>
              <w:rPr>
                <w:rFonts w:ascii="Calibri" w:hAnsi="Calibri"/>
                <w:sz w:val="18"/>
              </w:rPr>
              <w:t>34%</w:t>
            </w:r>
          </w:p>
        </w:tc>
        <w:tc>
          <w:tcPr>
            <w:tcW w:type="dxa" w:w="617"/>
          </w:tcPr>
          <w:p>
            <w:pPr>
              <w:spacing w:before="40" w:after="40"/>
            </w:pPr>
            <w:r>
              <w:rPr>
                <w:rFonts w:ascii="Calibri" w:hAnsi="Calibri"/>
                <w:sz w:val="18"/>
              </w:rPr>
              <w:t>34%</w:t>
            </w:r>
          </w:p>
        </w:tc>
        <w:tc>
          <w:tcPr>
            <w:tcW w:type="dxa" w:w="617"/>
          </w:tcPr>
          <w:p>
            <w:pPr>
              <w:spacing w:before="40" w:after="40"/>
            </w:pPr>
            <w:r>
              <w:rPr>
                <w:rFonts w:ascii="Calibri" w:hAnsi="Calibri"/>
                <w:sz w:val="18"/>
              </w:rPr>
              <w:t>35%</w:t>
            </w:r>
          </w:p>
        </w:tc>
        <w:tc>
          <w:tcPr>
            <w:tcW w:type="dxa" w:w="617"/>
          </w:tcPr>
          <w:p>
            <w:pPr>
              <w:spacing w:before="40" w:after="40"/>
            </w:pPr>
            <w:r>
              <w:rPr>
                <w:rFonts w:ascii="Calibri" w:hAnsi="Calibri"/>
                <w:sz w:val="18"/>
              </w:rPr>
              <w:t>29%</w:t>
            </w:r>
          </w:p>
        </w:tc>
        <w:tc>
          <w:tcPr>
            <w:tcW w:type="dxa" w:w="617"/>
          </w:tcPr>
          <w:p>
            <w:pPr>
              <w:spacing w:before="40" w:after="40"/>
            </w:pPr>
            <w:r>
              <w:rPr>
                <w:rFonts w:ascii="Calibri" w:hAnsi="Calibri"/>
                <w:sz w:val="18"/>
              </w:rPr>
              <w:t>25%</w:t>
            </w:r>
          </w:p>
        </w:tc>
        <w:tc>
          <w:tcPr>
            <w:tcW w:type="dxa" w:w="617"/>
          </w:tcPr>
          <w:p>
            <w:pPr>
              <w:spacing w:before="40" w:after="40"/>
            </w:pPr>
            <w:r>
              <w:rPr>
                <w:rFonts w:ascii="Calibri" w:hAnsi="Calibri"/>
                <w:sz w:val="18"/>
              </w:rPr>
              <w:t>26%</w:t>
            </w:r>
          </w:p>
        </w:tc>
        <w:tc>
          <w:tcPr>
            <w:tcW w:type="dxa" w:w="617"/>
          </w:tcPr>
          <w:p>
            <w:pPr>
              <w:spacing w:before="40" w:after="40"/>
            </w:pPr>
            <w:r>
              <w:rPr>
                <w:rFonts w:ascii="Calibri" w:hAnsi="Calibri"/>
                <w:sz w:val="18"/>
              </w:rPr>
              <w:t>39%</w:t>
            </w:r>
          </w:p>
        </w:tc>
        <w:tc>
          <w:tcPr>
            <w:tcW w:type="dxa" w:w="617"/>
          </w:tcPr>
          <w:p>
            <w:pPr>
              <w:spacing w:before="40" w:after="40"/>
            </w:pPr>
            <w:r>
              <w:rPr>
                <w:rFonts w:ascii="Calibri" w:hAnsi="Calibri"/>
                <w:sz w:val="18"/>
              </w:rPr>
              <w:t>-21%</w:t>
            </w:r>
          </w:p>
        </w:tc>
        <w:tc>
          <w:tcPr>
            <w:tcW w:type="dxa" w:w="617"/>
          </w:tcPr>
          <w:p>
            <w:pPr>
              <w:spacing w:before="40" w:after="40"/>
            </w:pPr>
            <w:r>
              <w:rPr>
                <w:rFonts w:ascii="Calibri" w:hAnsi="Calibri"/>
                <w:sz w:val="18"/>
              </w:rPr>
              <w:t>-16%</w:t>
            </w:r>
          </w:p>
        </w:tc>
        <w:tc>
          <w:tcPr>
            <w:tcW w:type="dxa" w:w="617"/>
          </w:tcPr>
          <w:p>
            <w:pPr>
              <w:spacing w:before="40" w:after="40"/>
            </w:pPr>
            <w:r>
              <w:rPr>
                <w:rFonts w:ascii="Calibri" w:hAnsi="Calibri"/>
                <w:sz w:val="18"/>
              </w:rPr>
              <w:t>27%</w:t>
            </w:r>
          </w:p>
        </w:tc>
        <w:tc>
          <w:tcPr>
            <w:tcW w:type="dxa" w:w="617"/>
          </w:tcPr>
          <w:p>
            <w:pPr>
              <w:spacing w:before="40" w:after="40"/>
            </w:pPr>
            <w:r>
              <w:rPr>
                <w:rFonts w:ascii="Calibri" w:hAnsi="Calibri"/>
                <w:sz w:val="18"/>
              </w:rPr>
            </w:r>
          </w:p>
        </w:tc>
      </w:tr>
      <w:tr>
        <w:tc>
          <w:tcPr>
            <w:tcW w:type="dxa" w:w="617"/>
            <w:shd w:fill="E8F0FE"/>
          </w:tcPr>
          <w:p>
            <w:pPr>
              <w:spacing w:before="40" w:after="40"/>
            </w:pPr>
            <w:r>
              <w:rPr>
                <w:rFonts w:ascii="Calibri" w:hAnsi="Calibri"/>
                <w:b/>
                <w:sz w:val="18"/>
              </w:rPr>
              <w:t>Net Profit+</w:t>
            </w:r>
          </w:p>
        </w:tc>
        <w:tc>
          <w:tcPr>
            <w:tcW w:type="dxa" w:w="617"/>
            <w:shd w:fill="E8F0FE"/>
          </w:tcPr>
          <w:p>
            <w:pPr>
              <w:spacing w:before="40" w:after="40"/>
            </w:pPr>
            <w:r>
              <w:rPr>
                <w:rFonts w:ascii="Calibri" w:hAnsi="Calibri"/>
                <w:sz w:val="18"/>
              </w:rPr>
              <w:t>10</w:t>
            </w:r>
          </w:p>
        </w:tc>
        <w:tc>
          <w:tcPr>
            <w:tcW w:type="dxa" w:w="617"/>
            <w:shd w:fill="E8F0FE"/>
          </w:tcPr>
          <w:p>
            <w:pPr>
              <w:spacing w:before="40" w:after="40"/>
            </w:pPr>
            <w:r>
              <w:rPr>
                <w:rFonts w:ascii="Calibri" w:hAnsi="Calibri"/>
                <w:sz w:val="18"/>
              </w:rPr>
              <w:t>9</w:t>
            </w:r>
          </w:p>
        </w:tc>
        <w:tc>
          <w:tcPr>
            <w:tcW w:type="dxa" w:w="617"/>
            <w:shd w:fill="E8F0FE"/>
          </w:tcPr>
          <w:p>
            <w:pPr>
              <w:spacing w:before="40" w:after="40"/>
            </w:pPr>
            <w:r>
              <w:rPr>
                <w:rFonts w:ascii="Calibri" w:hAnsi="Calibri"/>
                <w:sz w:val="18"/>
              </w:rPr>
              <w:t>8</w:t>
            </w:r>
          </w:p>
        </w:tc>
        <w:tc>
          <w:tcPr>
            <w:tcW w:type="dxa" w:w="617"/>
            <w:shd w:fill="E8F0FE"/>
          </w:tcPr>
          <w:p>
            <w:pPr>
              <w:spacing w:before="40" w:after="40"/>
            </w:pPr>
            <w:r>
              <w:rPr>
                <w:rFonts w:ascii="Calibri" w:hAnsi="Calibri"/>
                <w:sz w:val="18"/>
              </w:rPr>
              <w:t>14</w:t>
            </w:r>
          </w:p>
        </w:tc>
        <w:tc>
          <w:tcPr>
            <w:tcW w:type="dxa" w:w="617"/>
            <w:shd w:fill="E8F0FE"/>
          </w:tcPr>
          <w:p>
            <w:pPr>
              <w:spacing w:before="40" w:after="40"/>
            </w:pPr>
            <w:r>
              <w:rPr>
                <w:rFonts w:ascii="Calibri" w:hAnsi="Calibri"/>
                <w:sz w:val="18"/>
              </w:rPr>
              <w:t>18</w:t>
            </w:r>
          </w:p>
        </w:tc>
        <w:tc>
          <w:tcPr>
            <w:tcW w:type="dxa" w:w="617"/>
            <w:shd w:fill="E8F0FE"/>
          </w:tcPr>
          <w:p>
            <w:pPr>
              <w:spacing w:before="40" w:after="40"/>
            </w:pPr>
            <w:r>
              <w:rPr>
                <w:rFonts w:ascii="Calibri" w:hAnsi="Calibri"/>
                <w:sz w:val="18"/>
              </w:rPr>
              <w:t>18</w:t>
            </w:r>
          </w:p>
        </w:tc>
        <w:tc>
          <w:tcPr>
            <w:tcW w:type="dxa" w:w="617"/>
            <w:shd w:fill="E8F0FE"/>
          </w:tcPr>
          <w:p>
            <w:pPr>
              <w:spacing w:before="40" w:after="40"/>
            </w:pPr>
            <w:r>
              <w:rPr>
                <w:rFonts w:ascii="Calibri" w:hAnsi="Calibri"/>
                <w:sz w:val="18"/>
              </w:rPr>
              <w:t>24</w:t>
            </w:r>
          </w:p>
        </w:tc>
        <w:tc>
          <w:tcPr>
            <w:tcW w:type="dxa" w:w="617"/>
            <w:shd w:fill="E8F0FE"/>
          </w:tcPr>
          <w:p>
            <w:pPr>
              <w:spacing w:before="40" w:after="40"/>
            </w:pPr>
            <w:r>
              <w:rPr>
                <w:rFonts w:ascii="Calibri" w:hAnsi="Calibri"/>
                <w:sz w:val="18"/>
              </w:rPr>
              <w:t>28</w:t>
            </w:r>
          </w:p>
        </w:tc>
        <w:tc>
          <w:tcPr>
            <w:tcW w:type="dxa" w:w="617"/>
            <w:shd w:fill="E8F0FE"/>
          </w:tcPr>
          <w:p>
            <w:pPr>
              <w:spacing w:before="40" w:after="40"/>
            </w:pPr>
            <w:r>
              <w:rPr>
                <w:rFonts w:ascii="Calibri" w:hAnsi="Calibri"/>
                <w:sz w:val="18"/>
              </w:rPr>
              <w:t>14</w:t>
            </w:r>
          </w:p>
        </w:tc>
        <w:tc>
          <w:tcPr>
            <w:tcW w:type="dxa" w:w="617"/>
            <w:shd w:fill="E8F0FE"/>
          </w:tcPr>
          <w:p>
            <w:pPr>
              <w:spacing w:before="40" w:after="40"/>
            </w:pPr>
            <w:r>
              <w:rPr>
                <w:rFonts w:ascii="Calibri" w:hAnsi="Calibri"/>
                <w:sz w:val="18"/>
              </w:rPr>
              <w:t>-3</w:t>
            </w:r>
          </w:p>
        </w:tc>
        <w:tc>
          <w:tcPr>
            <w:tcW w:type="dxa" w:w="617"/>
            <w:shd w:fill="E8F0FE"/>
          </w:tcPr>
          <w:p>
            <w:pPr>
              <w:spacing w:before="40" w:after="40"/>
            </w:pPr>
            <w:r>
              <w:rPr>
                <w:rFonts w:ascii="Calibri" w:hAnsi="Calibri"/>
                <w:sz w:val="18"/>
              </w:rPr>
              <w:t>4</w:t>
            </w:r>
          </w:p>
        </w:tc>
        <w:tc>
          <w:tcPr>
            <w:tcW w:type="dxa" w:w="617"/>
            <w:shd w:fill="E8F0FE"/>
          </w:tcPr>
          <w:p>
            <w:pPr>
              <w:spacing w:before="40" w:after="40"/>
            </w:pPr>
            <w:r>
              <w:rPr>
                <w:rFonts w:ascii="Calibri" w:hAnsi="Calibri"/>
                <w:sz w:val="18"/>
              </w:rPr>
              <w:t>15</w:t>
            </w:r>
          </w:p>
        </w:tc>
        <w:tc>
          <w:tcPr>
            <w:tcW w:type="dxa" w:w="617"/>
            <w:shd w:fill="E8F0FE"/>
          </w:tcPr>
          <w:p>
            <w:pPr>
              <w:spacing w:before="40" w:after="40"/>
            </w:pPr>
            <w:r>
              <w:rPr>
                <w:rFonts w:ascii="Calibri" w:hAnsi="Calibri"/>
                <w:sz w:val="18"/>
              </w:rPr>
              <w:t>18</w:t>
            </w:r>
          </w:p>
        </w:tc>
      </w:tr>
      <w:tr>
        <w:tc>
          <w:tcPr>
            <w:tcW w:type="dxa" w:w="617"/>
          </w:tcPr>
          <w:p>
            <w:pPr>
              <w:spacing w:before="40" w:after="40"/>
            </w:pPr>
            <w:r>
              <w:rPr>
                <w:rFonts w:ascii="Calibri" w:hAnsi="Calibri"/>
                <w:b/>
                <w:sz w:val="18"/>
              </w:rPr>
              <w:t>EPS in Rs</w:t>
            </w:r>
          </w:p>
        </w:tc>
        <w:tc>
          <w:tcPr>
            <w:tcW w:type="dxa" w:w="617"/>
          </w:tcPr>
          <w:p>
            <w:pPr>
              <w:spacing w:before="40" w:after="40"/>
            </w:pPr>
            <w:r>
              <w:rPr>
                <w:rFonts w:ascii="Calibri" w:hAnsi="Calibri"/>
                <w:sz w:val="18"/>
              </w:rPr>
              <w:t>8.72</w:t>
            </w:r>
          </w:p>
        </w:tc>
        <w:tc>
          <w:tcPr>
            <w:tcW w:type="dxa" w:w="617"/>
          </w:tcPr>
          <w:p>
            <w:pPr>
              <w:spacing w:before="40" w:after="40"/>
            </w:pPr>
            <w:r>
              <w:rPr>
                <w:rFonts w:ascii="Calibri" w:hAnsi="Calibri"/>
                <w:sz w:val="18"/>
              </w:rPr>
              <w:t>7.94</w:t>
            </w:r>
          </w:p>
        </w:tc>
        <w:tc>
          <w:tcPr>
            <w:tcW w:type="dxa" w:w="617"/>
          </w:tcPr>
          <w:p>
            <w:pPr>
              <w:spacing w:before="40" w:after="40"/>
            </w:pPr>
            <w:r>
              <w:rPr>
                <w:rFonts w:ascii="Calibri" w:hAnsi="Calibri"/>
                <w:sz w:val="18"/>
              </w:rPr>
              <w:t>6.37</w:t>
            </w:r>
          </w:p>
        </w:tc>
        <w:tc>
          <w:tcPr>
            <w:tcW w:type="dxa" w:w="617"/>
          </w:tcPr>
          <w:p>
            <w:pPr>
              <w:spacing w:before="40" w:after="40"/>
            </w:pPr>
            <w:r>
              <w:rPr>
                <w:rFonts w:ascii="Calibri" w:hAnsi="Calibri"/>
                <w:sz w:val="18"/>
              </w:rPr>
              <w:t>11.39</w:t>
            </w:r>
          </w:p>
        </w:tc>
        <w:tc>
          <w:tcPr>
            <w:tcW w:type="dxa" w:w="617"/>
          </w:tcPr>
          <w:p>
            <w:pPr>
              <w:spacing w:before="40" w:after="40"/>
            </w:pPr>
            <w:r>
              <w:rPr>
                <w:rFonts w:ascii="Calibri" w:hAnsi="Calibri"/>
                <w:sz w:val="18"/>
              </w:rPr>
              <w:t>14.76</w:t>
            </w:r>
          </w:p>
        </w:tc>
        <w:tc>
          <w:tcPr>
            <w:tcW w:type="dxa" w:w="617"/>
          </w:tcPr>
          <w:p>
            <w:pPr>
              <w:spacing w:before="40" w:after="40"/>
            </w:pPr>
            <w:r>
              <w:rPr>
                <w:rFonts w:ascii="Calibri" w:hAnsi="Calibri"/>
                <w:sz w:val="18"/>
              </w:rPr>
              <w:t>15.11</w:t>
            </w:r>
          </w:p>
        </w:tc>
        <w:tc>
          <w:tcPr>
            <w:tcW w:type="dxa" w:w="617"/>
          </w:tcPr>
          <w:p>
            <w:pPr>
              <w:spacing w:before="40" w:after="40"/>
            </w:pPr>
            <w:r>
              <w:rPr>
                <w:rFonts w:ascii="Calibri" w:hAnsi="Calibri"/>
                <w:sz w:val="18"/>
              </w:rPr>
              <w:t>20.31</w:t>
            </w:r>
          </w:p>
        </w:tc>
        <w:tc>
          <w:tcPr>
            <w:tcW w:type="dxa" w:w="617"/>
          </w:tcPr>
          <w:p>
            <w:pPr>
              <w:spacing w:before="40" w:after="40"/>
            </w:pPr>
            <w:r>
              <w:rPr>
                <w:rFonts w:ascii="Calibri" w:hAnsi="Calibri"/>
                <w:sz w:val="18"/>
              </w:rPr>
              <w:t>23.94</w:t>
            </w:r>
          </w:p>
        </w:tc>
        <w:tc>
          <w:tcPr>
            <w:tcW w:type="dxa" w:w="617"/>
          </w:tcPr>
          <w:p>
            <w:pPr>
              <w:spacing w:before="40" w:after="40"/>
            </w:pPr>
            <w:r>
              <w:rPr>
                <w:rFonts w:ascii="Calibri" w:hAnsi="Calibri"/>
                <w:sz w:val="18"/>
              </w:rPr>
              <w:t>12.02</w:t>
            </w:r>
          </w:p>
        </w:tc>
        <w:tc>
          <w:tcPr>
            <w:tcW w:type="dxa" w:w="617"/>
          </w:tcPr>
          <w:p>
            <w:pPr>
              <w:spacing w:before="40" w:after="40"/>
            </w:pPr>
            <w:r>
              <w:rPr>
                <w:rFonts w:ascii="Calibri" w:hAnsi="Calibri"/>
                <w:sz w:val="18"/>
              </w:rPr>
              <w:t>-2.52</w:t>
            </w:r>
          </w:p>
        </w:tc>
        <w:tc>
          <w:tcPr>
            <w:tcW w:type="dxa" w:w="617"/>
          </w:tcPr>
          <w:p>
            <w:pPr>
              <w:spacing w:before="40" w:after="40"/>
            </w:pPr>
            <w:r>
              <w:rPr>
                <w:rFonts w:ascii="Calibri" w:hAnsi="Calibri"/>
                <w:sz w:val="18"/>
              </w:rPr>
              <w:t>3.01</w:t>
            </w:r>
          </w:p>
        </w:tc>
        <w:tc>
          <w:tcPr>
            <w:tcW w:type="dxa" w:w="617"/>
          </w:tcPr>
          <w:p>
            <w:pPr>
              <w:spacing w:before="40" w:after="40"/>
            </w:pPr>
            <w:r>
              <w:rPr>
                <w:rFonts w:ascii="Calibri" w:hAnsi="Calibri"/>
                <w:sz w:val="18"/>
              </w:rPr>
              <w:t>12.07</w:t>
            </w:r>
          </w:p>
        </w:tc>
        <w:tc>
          <w:tcPr>
            <w:tcW w:type="dxa" w:w="617"/>
          </w:tcPr>
          <w:p>
            <w:pPr>
              <w:spacing w:before="40" w:after="40"/>
            </w:pPr>
            <w:r>
              <w:rPr>
                <w:rFonts w:ascii="Calibri" w:hAnsi="Calibri"/>
                <w:sz w:val="18"/>
              </w:rPr>
              <w:t>14.32</w:t>
            </w:r>
          </w:p>
        </w:tc>
      </w:tr>
      <w:tr>
        <w:tc>
          <w:tcPr>
            <w:tcW w:type="dxa" w:w="617"/>
            <w:shd w:fill="E8F0FE"/>
          </w:tcPr>
          <w:p>
            <w:pPr>
              <w:spacing w:before="40" w:after="40"/>
            </w:pPr>
            <w:r>
              <w:rPr>
                <w:rFonts w:ascii="Calibri" w:hAnsi="Calibri"/>
                <w:b/>
                <w:sz w:val="18"/>
              </w:rPr>
              <w:t>Dividend Payout %</w:t>
            </w:r>
          </w:p>
        </w:tc>
        <w:tc>
          <w:tcPr>
            <w:tcW w:type="dxa" w:w="617"/>
            <w:shd w:fill="E8F0FE"/>
          </w:tcPr>
          <w:p>
            <w:pPr>
              <w:spacing w:before="40" w:after="40"/>
            </w:pPr>
            <w:r>
              <w:rPr>
                <w:rFonts w:ascii="Calibri" w:hAnsi="Calibri"/>
                <w:sz w:val="18"/>
              </w:rPr>
              <w:t>16%</w:t>
            </w:r>
          </w:p>
        </w:tc>
        <w:tc>
          <w:tcPr>
            <w:tcW w:type="dxa" w:w="617"/>
            <w:shd w:fill="E8F0FE"/>
          </w:tcPr>
          <w:p>
            <w:pPr>
              <w:spacing w:before="40" w:after="40"/>
            </w:pPr>
            <w:r>
              <w:rPr>
                <w:rFonts w:ascii="Calibri" w:hAnsi="Calibri"/>
                <w:sz w:val="18"/>
              </w:rPr>
              <w:t>-0%</w:t>
            </w:r>
          </w:p>
        </w:tc>
        <w:tc>
          <w:tcPr>
            <w:tcW w:type="dxa" w:w="617"/>
            <w:shd w:fill="E8F0FE"/>
          </w:tcPr>
          <w:p>
            <w:pPr>
              <w:spacing w:before="40" w:after="40"/>
            </w:pPr>
            <w:r>
              <w:rPr>
                <w:rFonts w:ascii="Calibri" w:hAnsi="Calibri"/>
                <w:sz w:val="18"/>
              </w:rPr>
              <w:t>22%</w:t>
            </w:r>
          </w:p>
        </w:tc>
        <w:tc>
          <w:tcPr>
            <w:tcW w:type="dxa" w:w="617"/>
            <w:shd w:fill="E8F0FE"/>
          </w:tcPr>
          <w:p>
            <w:pPr>
              <w:spacing w:before="40" w:after="40"/>
            </w:pPr>
            <w:r>
              <w:rPr>
                <w:rFonts w:ascii="Calibri" w:hAnsi="Calibri"/>
                <w:sz w:val="18"/>
              </w:rPr>
              <w:t>13%</w:t>
            </w:r>
          </w:p>
        </w:tc>
        <w:tc>
          <w:tcPr>
            <w:tcW w:type="dxa" w:w="617"/>
            <w:shd w:fill="E8F0FE"/>
          </w:tcPr>
          <w:p>
            <w:pPr>
              <w:spacing w:before="40" w:after="40"/>
            </w:pPr>
            <w:r>
              <w:rPr>
                <w:rFonts w:ascii="Calibri" w:hAnsi="Calibri"/>
                <w:sz w:val="18"/>
              </w:rPr>
              <w:t>10%</w:t>
            </w:r>
          </w:p>
        </w:tc>
        <w:tc>
          <w:tcPr>
            <w:tcW w:type="dxa" w:w="617"/>
            <w:shd w:fill="E8F0FE"/>
          </w:tcPr>
          <w:p>
            <w:pPr>
              <w:spacing w:before="40" w:after="40"/>
            </w:pPr>
            <w:r>
              <w:rPr>
                <w:rFonts w:ascii="Calibri" w:hAnsi="Calibri"/>
                <w:sz w:val="18"/>
              </w:rPr>
              <w:t>9%</w:t>
            </w:r>
          </w:p>
        </w:tc>
        <w:tc>
          <w:tcPr>
            <w:tcW w:type="dxa" w:w="617"/>
            <w:shd w:fill="E8F0FE"/>
          </w:tcPr>
          <w:p>
            <w:pPr>
              <w:spacing w:before="40" w:after="40"/>
            </w:pPr>
            <w:r>
              <w:rPr>
                <w:rFonts w:ascii="Calibri" w:hAnsi="Calibri"/>
                <w:sz w:val="18"/>
              </w:rPr>
              <w:t>7%</w:t>
            </w:r>
          </w:p>
        </w:tc>
        <w:tc>
          <w:tcPr>
            <w:tcW w:type="dxa" w:w="617"/>
            <w:shd w:fill="E8F0FE"/>
          </w:tcPr>
          <w:p>
            <w:pPr>
              <w:spacing w:before="40" w:after="40"/>
            </w:pPr>
            <w:r>
              <w:rPr>
                <w:rFonts w:ascii="Calibri" w:hAnsi="Calibri"/>
                <w:sz w:val="18"/>
              </w:rPr>
              <w:t>-0%</w:t>
            </w:r>
          </w:p>
        </w:tc>
        <w:tc>
          <w:tcPr>
            <w:tcW w:type="dxa" w:w="617"/>
            <w:shd w:fill="E8F0FE"/>
          </w:tcPr>
          <w:p>
            <w:pPr>
              <w:spacing w:before="40" w:after="40"/>
            </w:pPr>
            <w:r>
              <w:rPr>
                <w:rFonts w:ascii="Calibri" w:hAnsi="Calibri"/>
                <w:sz w:val="18"/>
              </w:rPr>
              <w:t>-0%</w:t>
            </w:r>
          </w:p>
        </w:tc>
        <w:tc>
          <w:tcPr>
            <w:tcW w:type="dxa" w:w="617"/>
            <w:shd w:fill="E8F0FE"/>
          </w:tcPr>
          <w:p>
            <w:pPr>
              <w:spacing w:before="40" w:after="40"/>
            </w:pPr>
            <w:r>
              <w:rPr>
                <w:rFonts w:ascii="Calibri" w:hAnsi="Calibri"/>
                <w:sz w:val="18"/>
              </w:rPr>
              <w:t>-0%</w:t>
            </w:r>
          </w:p>
        </w:tc>
        <w:tc>
          <w:tcPr>
            <w:tcW w:type="dxa" w:w="617"/>
            <w:shd w:fill="E8F0FE"/>
          </w:tcPr>
          <w:p>
            <w:pPr>
              <w:spacing w:before="40" w:after="40"/>
            </w:pPr>
            <w:r>
              <w:rPr>
                <w:rFonts w:ascii="Calibri" w:hAnsi="Calibri"/>
                <w:sz w:val="18"/>
              </w:rPr>
              <w:t>-0%</w:t>
            </w:r>
          </w:p>
        </w:tc>
        <w:tc>
          <w:tcPr>
            <w:tcW w:type="dxa" w:w="617"/>
            <w:shd w:fill="E8F0FE"/>
          </w:tcPr>
          <w:p>
            <w:pPr>
              <w:spacing w:before="40" w:after="40"/>
            </w:pPr>
            <w:r>
              <w:rPr>
                <w:rFonts w:ascii="Calibri" w:hAnsi="Calibri"/>
                <w:sz w:val="18"/>
              </w:rPr>
              <w:t>-0%</w:t>
            </w:r>
          </w:p>
        </w:tc>
        <w:tc>
          <w:tcPr>
            <w:tcW w:type="dxa" w:w="617"/>
            <w:shd w:fill="E8F0FE"/>
          </w:tcPr>
          <w:p>
            <w:pPr>
              <w:spacing w:before="40" w:after="40"/>
            </w:pPr>
            <w:r>
              <w:rPr>
                <w:rFonts w:ascii="Calibri" w:hAnsi="Calibri"/>
                <w:sz w:val="18"/>
              </w:rPr>
            </w:r>
          </w:p>
        </w:tc>
      </w:tr>
    </w:tbl>
    <w:p/>
    <w:p>
      <w:pPr>
        <w:pStyle w:val="Heading2"/>
      </w:pPr>
      <w:r>
        <w:rPr>
          <w:rFonts w:ascii="Calibri" w:hAnsi="Calibri"/>
          <w:color w:val="1F5F8B"/>
          <w:sz w:val="26"/>
        </w:rPr>
        <w:t>3.2 Consolidated Balance Sheet (Rs. in Crores)</w:t>
      </w:r>
    </w:p>
    <w:p>
      <w:pPr>
        <w:spacing w:after="80"/>
      </w:pPr>
      <w:r>
        <w:rPr>
          <w:rFonts w:ascii="Calibri" w:hAnsi="Calibri"/>
          <w:color w:val="333333"/>
          <w:sz w:val="20"/>
        </w:rPr>
        <w:t>(Source: Screener.in)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shd w:fill="1F5F8B"/>
          </w:tcPr>
          <w:p>
            <w:pPr>
              <w:spacing w:before="40" w:after="40"/>
            </w:pPr>
            <w:r>
              <w:rPr>
                <w:rFonts w:ascii="Calibri" w:hAnsi="Calibri"/>
                <w:b/>
                <w:color w:val="FFFFFF"/>
                <w:sz w:val="18"/>
              </w:rPr>
            </w:r>
          </w:p>
        </w:tc>
        <w:tc>
          <w:tcPr>
            <w:tcW w:type="dxa" w:w="617"/>
            <w:shd w:fill="1F5F8B"/>
          </w:tcPr>
          <w:p>
            <w:pPr>
              <w:spacing w:before="40" w:after="40"/>
            </w:pPr>
            <w:r>
              <w:rPr>
                <w:rFonts w:ascii="Calibri" w:hAnsi="Calibri"/>
                <w:b/>
                <w:color w:val="FFFFFF"/>
                <w:sz w:val="18"/>
              </w:rPr>
              <w:t>Mar 2014</w:t>
            </w:r>
          </w:p>
        </w:tc>
        <w:tc>
          <w:tcPr>
            <w:tcW w:type="dxa" w:w="617"/>
            <w:shd w:fill="1F5F8B"/>
          </w:tcPr>
          <w:p>
            <w:pPr>
              <w:spacing w:before="40" w:after="40"/>
            </w:pPr>
            <w:r>
              <w:rPr>
                <w:rFonts w:ascii="Calibri" w:hAnsi="Calibri"/>
                <w:b/>
                <w:color w:val="FFFFFF"/>
                <w:sz w:val="18"/>
              </w:rPr>
              <w:t>Mar 2015</w:t>
            </w:r>
          </w:p>
        </w:tc>
        <w:tc>
          <w:tcPr>
            <w:tcW w:type="dxa" w:w="617"/>
            <w:shd w:fill="1F5F8B"/>
          </w:tcPr>
          <w:p>
            <w:pPr>
              <w:spacing w:before="40" w:after="40"/>
            </w:pPr>
            <w:r>
              <w:rPr>
                <w:rFonts w:ascii="Calibri" w:hAnsi="Calibri"/>
                <w:b/>
                <w:color w:val="FFFFFF"/>
                <w:sz w:val="18"/>
              </w:rPr>
              <w:t>Mar 2016</w:t>
            </w:r>
          </w:p>
        </w:tc>
        <w:tc>
          <w:tcPr>
            <w:tcW w:type="dxa" w:w="617"/>
            <w:shd w:fill="1F5F8B"/>
          </w:tcPr>
          <w:p>
            <w:pPr>
              <w:spacing w:before="40" w:after="40"/>
            </w:pPr>
            <w:r>
              <w:rPr>
                <w:rFonts w:ascii="Calibri" w:hAnsi="Calibri"/>
                <w:b/>
                <w:color w:val="FFFFFF"/>
                <w:sz w:val="18"/>
              </w:rPr>
              <w:t>Mar 2017</w:t>
            </w:r>
          </w:p>
        </w:tc>
        <w:tc>
          <w:tcPr>
            <w:tcW w:type="dxa" w:w="617"/>
            <w:shd w:fill="1F5F8B"/>
          </w:tcPr>
          <w:p>
            <w:pPr>
              <w:spacing w:before="40" w:after="40"/>
            </w:pPr>
            <w:r>
              <w:rPr>
                <w:rFonts w:ascii="Calibri" w:hAnsi="Calibri"/>
                <w:b/>
                <w:color w:val="FFFFFF"/>
                <w:sz w:val="18"/>
              </w:rPr>
              <w:t>Mar 2018</w:t>
            </w:r>
          </w:p>
        </w:tc>
        <w:tc>
          <w:tcPr>
            <w:tcW w:type="dxa" w:w="617"/>
            <w:shd w:fill="1F5F8B"/>
          </w:tcPr>
          <w:p>
            <w:pPr>
              <w:spacing w:before="40" w:after="40"/>
            </w:pPr>
            <w:r>
              <w:rPr>
                <w:rFonts w:ascii="Calibri" w:hAnsi="Calibri"/>
                <w:b/>
                <w:color w:val="FFFFFF"/>
                <w:sz w:val="18"/>
              </w:rPr>
              <w:t>Mar 2019</w:t>
            </w:r>
          </w:p>
        </w:tc>
        <w:tc>
          <w:tcPr>
            <w:tcW w:type="dxa" w:w="617"/>
            <w:shd w:fill="1F5F8B"/>
          </w:tcPr>
          <w:p>
            <w:pPr>
              <w:spacing w:before="40" w:after="40"/>
            </w:pPr>
            <w:r>
              <w:rPr>
                <w:rFonts w:ascii="Calibri" w:hAnsi="Calibri"/>
                <w:b/>
                <w:color w:val="FFFFFF"/>
                <w:sz w:val="18"/>
              </w:rPr>
              <w:t>Mar 2020</w:t>
            </w:r>
          </w:p>
        </w:tc>
        <w:tc>
          <w:tcPr>
            <w:tcW w:type="dxa" w:w="617"/>
            <w:shd w:fill="1F5F8B"/>
          </w:tcPr>
          <w:p>
            <w:pPr>
              <w:spacing w:before="40" w:after="40"/>
            </w:pPr>
            <w:r>
              <w:rPr>
                <w:rFonts w:ascii="Calibri" w:hAnsi="Calibri"/>
                <w:b/>
                <w:color w:val="FFFFFF"/>
                <w:sz w:val="18"/>
              </w:rPr>
              <w:t>Mar 2021</w:t>
            </w:r>
          </w:p>
        </w:tc>
        <w:tc>
          <w:tcPr>
            <w:tcW w:type="dxa" w:w="617"/>
            <w:shd w:fill="1F5F8B"/>
          </w:tcPr>
          <w:p>
            <w:pPr>
              <w:spacing w:before="40" w:after="40"/>
            </w:pPr>
            <w:r>
              <w:rPr>
                <w:rFonts w:ascii="Calibri" w:hAnsi="Calibri"/>
                <w:b/>
                <w:color w:val="FFFFFF"/>
                <w:sz w:val="18"/>
              </w:rPr>
              <w:t>Mar 2022</w:t>
            </w:r>
          </w:p>
        </w:tc>
        <w:tc>
          <w:tcPr>
            <w:tcW w:type="dxa" w:w="617"/>
            <w:shd w:fill="1F5F8B"/>
          </w:tcPr>
          <w:p>
            <w:pPr>
              <w:spacing w:before="40" w:after="40"/>
            </w:pPr>
            <w:r>
              <w:rPr>
                <w:rFonts w:ascii="Calibri" w:hAnsi="Calibri"/>
                <w:b/>
                <w:color w:val="FFFFFF"/>
                <w:sz w:val="18"/>
              </w:rPr>
              <w:t>Mar 2023</w:t>
            </w:r>
          </w:p>
        </w:tc>
        <w:tc>
          <w:tcPr>
            <w:tcW w:type="dxa" w:w="617"/>
            <w:shd w:fill="1F5F8B"/>
          </w:tcPr>
          <w:p>
            <w:pPr>
              <w:spacing w:before="40" w:after="40"/>
            </w:pPr>
            <w:r>
              <w:rPr>
                <w:rFonts w:ascii="Calibri" w:hAnsi="Calibri"/>
                <w:b/>
                <w:color w:val="FFFFFF"/>
                <w:sz w:val="18"/>
              </w:rPr>
              <w:t>Mar 2024</w:t>
            </w:r>
          </w:p>
        </w:tc>
        <w:tc>
          <w:tcPr>
            <w:tcW w:type="dxa" w:w="617"/>
            <w:shd w:fill="1F5F8B"/>
          </w:tcPr>
          <w:p>
            <w:pPr>
              <w:spacing w:before="40" w:after="40"/>
            </w:pPr>
            <w:r>
              <w:rPr>
                <w:rFonts w:ascii="Calibri" w:hAnsi="Calibri"/>
                <w:b/>
                <w:color w:val="FFFFFF"/>
                <w:sz w:val="18"/>
              </w:rPr>
              <w:t>Mar 2025</w:t>
            </w:r>
          </w:p>
        </w:tc>
        <w:tc>
          <w:tcPr>
            <w:tcW w:type="dxa" w:w="617"/>
            <w:shd w:fill="1F5F8B"/>
          </w:tcPr>
          <w:p>
            <w:pPr>
              <w:spacing w:before="40" w:after="40"/>
            </w:pPr>
            <w:r>
              <w:rPr>
                <w:rFonts w:ascii="Calibri" w:hAnsi="Calibri"/>
                <w:b/>
                <w:color w:val="FFFFFF"/>
                <w:sz w:val="18"/>
              </w:rPr>
              <w:t>Sep 2025</w:t>
            </w:r>
          </w:p>
        </w:tc>
      </w:tr>
      <w:tr>
        <w:tc>
          <w:tcPr>
            <w:tcW w:type="dxa" w:w="617"/>
          </w:tcPr>
          <w:p>
            <w:pPr>
              <w:spacing w:before="40" w:after="40"/>
            </w:pPr>
            <w:r>
              <w:rPr>
                <w:rFonts w:ascii="Calibri" w:hAnsi="Calibri"/>
                <w:b/>
                <w:sz w:val="18"/>
              </w:rPr>
              <w:t>Equity Capital</w:t>
            </w:r>
          </w:p>
        </w:tc>
        <w:tc>
          <w:tcPr>
            <w:tcW w:type="dxa" w:w="617"/>
          </w:tcPr>
          <w:p>
            <w:pPr>
              <w:spacing w:before="40" w:after="40"/>
            </w:pPr>
            <w:r>
              <w:rPr>
                <w:rFonts w:ascii="Calibri" w:hAnsi="Calibri"/>
                <w:sz w:val="18"/>
              </w:rPr>
              <w:t>11</w:t>
            </w:r>
          </w:p>
        </w:tc>
        <w:tc>
          <w:tcPr>
            <w:tcW w:type="dxa" w:w="617"/>
          </w:tcPr>
          <w:p>
            <w:pPr>
              <w:spacing w:before="40" w:after="40"/>
            </w:pPr>
            <w:r>
              <w:rPr>
                <w:rFonts w:ascii="Calibri" w:hAnsi="Calibri"/>
                <w:sz w:val="18"/>
              </w:rPr>
              <w:t>11</w:t>
            </w:r>
          </w:p>
        </w:tc>
        <w:tc>
          <w:tcPr>
            <w:tcW w:type="dxa" w:w="617"/>
          </w:tcPr>
          <w:p>
            <w:pPr>
              <w:spacing w:before="40" w:after="40"/>
            </w:pPr>
            <w:r>
              <w:rPr>
                <w:rFonts w:ascii="Calibri" w:hAnsi="Calibri"/>
                <w:sz w:val="18"/>
              </w:rPr>
              <w:t>11</w:t>
            </w:r>
          </w:p>
        </w:tc>
        <w:tc>
          <w:tcPr>
            <w:tcW w:type="dxa" w:w="617"/>
          </w:tcPr>
          <w:p>
            <w:pPr>
              <w:spacing w:before="40" w:after="40"/>
            </w:pPr>
            <w:r>
              <w:rPr>
                <w:rFonts w:ascii="Calibri" w:hAnsi="Calibri"/>
                <w:sz w:val="18"/>
              </w:rPr>
              <w:t>11</w:t>
            </w:r>
          </w:p>
        </w:tc>
        <w:tc>
          <w:tcPr>
            <w:tcW w:type="dxa" w:w="617"/>
          </w:tcPr>
          <w:p>
            <w:pPr>
              <w:spacing w:before="40" w:after="40"/>
            </w:pPr>
            <w:r>
              <w:rPr>
                <w:rFonts w:ascii="Calibri" w:hAnsi="Calibri"/>
                <w:sz w:val="18"/>
              </w:rPr>
              <w:t>11</w:t>
            </w:r>
          </w:p>
        </w:tc>
        <w:tc>
          <w:tcPr>
            <w:tcW w:type="dxa" w:w="617"/>
          </w:tcPr>
          <w:p>
            <w:pPr>
              <w:spacing w:before="40" w:after="40"/>
            </w:pPr>
            <w:r>
              <w:rPr>
                <w:rFonts w:ascii="Calibri" w:hAnsi="Calibri"/>
                <w:sz w:val="18"/>
              </w:rPr>
              <w:t>11</w:t>
            </w:r>
          </w:p>
        </w:tc>
        <w:tc>
          <w:tcPr>
            <w:tcW w:type="dxa" w:w="617"/>
          </w:tcPr>
          <w:p>
            <w:pPr>
              <w:spacing w:before="40" w:after="40"/>
            </w:pPr>
            <w:r>
              <w:rPr>
                <w:rFonts w:ascii="Calibri" w:hAnsi="Calibri"/>
                <w:sz w:val="18"/>
              </w:rPr>
              <w:t>11</w:t>
            </w:r>
          </w:p>
        </w:tc>
        <w:tc>
          <w:tcPr>
            <w:tcW w:type="dxa" w:w="617"/>
          </w:tcPr>
          <w:p>
            <w:pPr>
              <w:spacing w:before="40" w:after="40"/>
            </w:pPr>
            <w:r>
              <w:rPr>
                <w:rFonts w:ascii="Calibri" w:hAnsi="Calibri"/>
                <w:sz w:val="18"/>
              </w:rPr>
              <w:t>11</w:t>
            </w:r>
          </w:p>
        </w:tc>
        <w:tc>
          <w:tcPr>
            <w:tcW w:type="dxa" w:w="617"/>
          </w:tcPr>
          <w:p>
            <w:pPr>
              <w:spacing w:before="40" w:after="40"/>
            </w:pPr>
            <w:r>
              <w:rPr>
                <w:rFonts w:ascii="Calibri" w:hAnsi="Calibri"/>
                <w:sz w:val="18"/>
              </w:rPr>
              <w:t>11</w:t>
            </w:r>
          </w:p>
        </w:tc>
        <w:tc>
          <w:tcPr>
            <w:tcW w:type="dxa" w:w="617"/>
          </w:tcPr>
          <w:p>
            <w:pPr>
              <w:spacing w:before="40" w:after="40"/>
            </w:pPr>
            <w:r>
              <w:rPr>
                <w:rFonts w:ascii="Calibri" w:hAnsi="Calibri"/>
                <w:sz w:val="18"/>
              </w:rPr>
              <w:t>12</w:t>
            </w:r>
          </w:p>
        </w:tc>
        <w:tc>
          <w:tcPr>
            <w:tcW w:type="dxa" w:w="617"/>
          </w:tcPr>
          <w:p>
            <w:pPr>
              <w:spacing w:before="40" w:after="40"/>
            </w:pPr>
            <w:r>
              <w:rPr>
                <w:rFonts w:ascii="Calibri" w:hAnsi="Calibri"/>
                <w:sz w:val="18"/>
              </w:rPr>
              <w:t>12</w:t>
            </w:r>
          </w:p>
        </w:tc>
        <w:tc>
          <w:tcPr>
            <w:tcW w:type="dxa" w:w="617"/>
          </w:tcPr>
          <w:p>
            <w:pPr>
              <w:spacing w:before="40" w:after="40"/>
            </w:pPr>
            <w:r>
              <w:rPr>
                <w:rFonts w:ascii="Calibri" w:hAnsi="Calibri"/>
                <w:sz w:val="18"/>
              </w:rPr>
              <w:t>12</w:t>
            </w:r>
          </w:p>
        </w:tc>
        <w:tc>
          <w:tcPr>
            <w:tcW w:type="dxa" w:w="617"/>
          </w:tcPr>
          <w:p>
            <w:pPr>
              <w:spacing w:before="40" w:after="40"/>
            </w:pPr>
            <w:r>
              <w:rPr>
                <w:rFonts w:ascii="Calibri" w:hAnsi="Calibri"/>
                <w:sz w:val="18"/>
              </w:rPr>
              <w:t>12</w:t>
            </w:r>
          </w:p>
        </w:tc>
      </w:tr>
      <w:tr>
        <w:tc>
          <w:tcPr>
            <w:tcW w:type="dxa" w:w="617"/>
            <w:shd w:fill="E8F0FE"/>
          </w:tcPr>
          <w:p>
            <w:pPr>
              <w:spacing w:before="40" w:after="40"/>
            </w:pPr>
            <w:r>
              <w:rPr>
                <w:rFonts w:ascii="Calibri" w:hAnsi="Calibri"/>
                <w:b/>
                <w:sz w:val="18"/>
              </w:rPr>
              <w:t>Reserves</w:t>
            </w:r>
          </w:p>
        </w:tc>
        <w:tc>
          <w:tcPr>
            <w:tcW w:type="dxa" w:w="617"/>
            <w:shd w:fill="E8F0FE"/>
          </w:tcPr>
          <w:p>
            <w:pPr>
              <w:spacing w:before="40" w:after="40"/>
            </w:pPr>
            <w:r>
              <w:rPr>
                <w:rFonts w:ascii="Calibri" w:hAnsi="Calibri"/>
                <w:sz w:val="18"/>
              </w:rPr>
              <w:t>38</w:t>
            </w:r>
          </w:p>
        </w:tc>
        <w:tc>
          <w:tcPr>
            <w:tcW w:type="dxa" w:w="617"/>
            <w:shd w:fill="E8F0FE"/>
          </w:tcPr>
          <w:p>
            <w:pPr>
              <w:spacing w:before="40" w:after="40"/>
            </w:pPr>
            <w:r>
              <w:rPr>
                <w:rFonts w:ascii="Calibri" w:hAnsi="Calibri"/>
                <w:sz w:val="18"/>
              </w:rPr>
              <w:t>47</w:t>
            </w:r>
          </w:p>
        </w:tc>
        <w:tc>
          <w:tcPr>
            <w:tcW w:type="dxa" w:w="617"/>
            <w:shd w:fill="E8F0FE"/>
          </w:tcPr>
          <w:p>
            <w:pPr>
              <w:spacing w:before="40" w:after="40"/>
            </w:pPr>
            <w:r>
              <w:rPr>
                <w:rFonts w:ascii="Calibri" w:hAnsi="Calibri"/>
                <w:sz w:val="18"/>
              </w:rPr>
              <w:t>53</w:t>
            </w:r>
          </w:p>
        </w:tc>
        <w:tc>
          <w:tcPr>
            <w:tcW w:type="dxa" w:w="617"/>
            <w:shd w:fill="E8F0FE"/>
          </w:tcPr>
          <w:p>
            <w:pPr>
              <w:spacing w:before="40" w:after="40"/>
            </w:pPr>
            <w:r>
              <w:rPr>
                <w:rFonts w:ascii="Calibri" w:hAnsi="Calibri"/>
                <w:sz w:val="18"/>
              </w:rPr>
              <w:t>66</w:t>
            </w:r>
          </w:p>
        </w:tc>
        <w:tc>
          <w:tcPr>
            <w:tcW w:type="dxa" w:w="617"/>
            <w:shd w:fill="E8F0FE"/>
          </w:tcPr>
          <w:p>
            <w:pPr>
              <w:spacing w:before="40" w:after="40"/>
            </w:pPr>
            <w:r>
              <w:rPr>
                <w:rFonts w:ascii="Calibri" w:hAnsi="Calibri"/>
                <w:sz w:val="18"/>
              </w:rPr>
              <w:t>81</w:t>
            </w:r>
          </w:p>
        </w:tc>
        <w:tc>
          <w:tcPr>
            <w:tcW w:type="dxa" w:w="617"/>
            <w:shd w:fill="E8F0FE"/>
          </w:tcPr>
          <w:p>
            <w:pPr>
              <w:spacing w:before="40" w:after="40"/>
            </w:pPr>
            <w:r>
              <w:rPr>
                <w:rFonts w:ascii="Calibri" w:hAnsi="Calibri"/>
                <w:sz w:val="18"/>
              </w:rPr>
              <w:t>97</w:t>
            </w:r>
          </w:p>
        </w:tc>
        <w:tc>
          <w:tcPr>
            <w:tcW w:type="dxa" w:w="617"/>
            <w:shd w:fill="E8F0FE"/>
          </w:tcPr>
          <w:p>
            <w:pPr>
              <w:spacing w:before="40" w:after="40"/>
            </w:pPr>
            <w:r>
              <w:rPr>
                <w:rFonts w:ascii="Calibri" w:hAnsi="Calibri"/>
                <w:sz w:val="18"/>
              </w:rPr>
              <w:t>117</w:t>
            </w:r>
          </w:p>
        </w:tc>
        <w:tc>
          <w:tcPr>
            <w:tcW w:type="dxa" w:w="617"/>
            <w:shd w:fill="E8F0FE"/>
          </w:tcPr>
          <w:p>
            <w:pPr>
              <w:spacing w:before="40" w:after="40"/>
            </w:pPr>
            <w:r>
              <w:rPr>
                <w:rFonts w:ascii="Calibri" w:hAnsi="Calibri"/>
                <w:sz w:val="18"/>
              </w:rPr>
              <w:t>145</w:t>
            </w:r>
          </w:p>
        </w:tc>
        <w:tc>
          <w:tcPr>
            <w:tcW w:type="dxa" w:w="617"/>
            <w:shd w:fill="E8F0FE"/>
          </w:tcPr>
          <w:p>
            <w:pPr>
              <w:spacing w:before="40" w:after="40"/>
            </w:pPr>
            <w:r>
              <w:rPr>
                <w:rFonts w:ascii="Calibri" w:hAnsi="Calibri"/>
                <w:sz w:val="18"/>
              </w:rPr>
              <w:t>159</w:t>
            </w:r>
          </w:p>
        </w:tc>
        <w:tc>
          <w:tcPr>
            <w:tcW w:type="dxa" w:w="617"/>
            <w:shd w:fill="E8F0FE"/>
          </w:tcPr>
          <w:p>
            <w:pPr>
              <w:spacing w:before="40" w:after="40"/>
            </w:pPr>
            <w:r>
              <w:rPr>
                <w:rFonts w:ascii="Calibri" w:hAnsi="Calibri"/>
                <w:sz w:val="18"/>
              </w:rPr>
              <w:t>171</w:t>
            </w:r>
          </w:p>
        </w:tc>
        <w:tc>
          <w:tcPr>
            <w:tcW w:type="dxa" w:w="617"/>
            <w:shd w:fill="E8F0FE"/>
          </w:tcPr>
          <w:p>
            <w:pPr>
              <w:spacing w:before="40" w:after="40"/>
            </w:pPr>
            <w:r>
              <w:rPr>
                <w:rFonts w:ascii="Calibri" w:hAnsi="Calibri"/>
                <w:sz w:val="18"/>
              </w:rPr>
              <w:t>191</w:t>
            </w:r>
          </w:p>
        </w:tc>
        <w:tc>
          <w:tcPr>
            <w:tcW w:type="dxa" w:w="617"/>
            <w:shd w:fill="E8F0FE"/>
          </w:tcPr>
          <w:p>
            <w:pPr>
              <w:spacing w:before="40" w:after="40"/>
            </w:pPr>
            <w:r>
              <w:rPr>
                <w:rFonts w:ascii="Calibri" w:hAnsi="Calibri"/>
                <w:sz w:val="18"/>
              </w:rPr>
              <w:t>212</w:t>
            </w:r>
          </w:p>
        </w:tc>
        <w:tc>
          <w:tcPr>
            <w:tcW w:type="dxa" w:w="617"/>
            <w:shd w:fill="E8F0FE"/>
          </w:tcPr>
          <w:p>
            <w:pPr>
              <w:spacing w:before="40" w:after="40"/>
            </w:pPr>
            <w:r>
              <w:rPr>
                <w:rFonts w:ascii="Calibri" w:hAnsi="Calibri"/>
                <w:sz w:val="18"/>
              </w:rPr>
              <w:t>221</w:t>
            </w:r>
          </w:p>
        </w:tc>
      </w:tr>
      <w:tr>
        <w:tc>
          <w:tcPr>
            <w:tcW w:type="dxa" w:w="617"/>
          </w:tcPr>
          <w:p>
            <w:pPr>
              <w:spacing w:before="40" w:after="40"/>
            </w:pPr>
            <w:r>
              <w:rPr>
                <w:rFonts w:ascii="Calibri" w:hAnsi="Calibri"/>
                <w:b/>
                <w:sz w:val="18"/>
              </w:rPr>
              <w:t>Borrowings+</w:t>
            </w:r>
          </w:p>
        </w:tc>
        <w:tc>
          <w:tcPr>
            <w:tcW w:type="dxa" w:w="617"/>
          </w:tcPr>
          <w:p>
            <w:pPr>
              <w:spacing w:before="40" w:after="40"/>
            </w:pPr>
            <w:r>
              <w:rPr>
                <w:rFonts w:ascii="Calibri" w:hAnsi="Calibri"/>
                <w:sz w:val="18"/>
              </w:rPr>
              <w:t>28</w:t>
            </w:r>
          </w:p>
        </w:tc>
        <w:tc>
          <w:tcPr>
            <w:tcW w:type="dxa" w:w="617"/>
          </w:tcPr>
          <w:p>
            <w:pPr>
              <w:spacing w:before="40" w:after="40"/>
            </w:pPr>
            <w:r>
              <w:rPr>
                <w:rFonts w:ascii="Calibri" w:hAnsi="Calibri"/>
                <w:sz w:val="18"/>
              </w:rPr>
              <w:t>36</w:t>
            </w:r>
          </w:p>
        </w:tc>
        <w:tc>
          <w:tcPr>
            <w:tcW w:type="dxa" w:w="617"/>
          </w:tcPr>
          <w:p>
            <w:pPr>
              <w:spacing w:before="40" w:after="40"/>
            </w:pPr>
            <w:r>
              <w:rPr>
                <w:rFonts w:ascii="Calibri" w:hAnsi="Calibri"/>
                <w:sz w:val="18"/>
              </w:rPr>
              <w:t>33</w:t>
            </w:r>
          </w:p>
        </w:tc>
        <w:tc>
          <w:tcPr>
            <w:tcW w:type="dxa" w:w="617"/>
          </w:tcPr>
          <w:p>
            <w:pPr>
              <w:spacing w:before="40" w:after="40"/>
            </w:pPr>
            <w:r>
              <w:rPr>
                <w:rFonts w:ascii="Calibri" w:hAnsi="Calibri"/>
                <w:sz w:val="18"/>
              </w:rPr>
              <w:t>25</w:t>
            </w:r>
          </w:p>
        </w:tc>
        <w:tc>
          <w:tcPr>
            <w:tcW w:type="dxa" w:w="617"/>
          </w:tcPr>
          <w:p>
            <w:pPr>
              <w:spacing w:before="40" w:after="40"/>
            </w:pPr>
            <w:r>
              <w:rPr>
                <w:rFonts w:ascii="Calibri" w:hAnsi="Calibri"/>
                <w:sz w:val="18"/>
              </w:rPr>
              <w:t>25</w:t>
            </w:r>
          </w:p>
        </w:tc>
        <w:tc>
          <w:tcPr>
            <w:tcW w:type="dxa" w:w="617"/>
          </w:tcPr>
          <w:p>
            <w:pPr>
              <w:spacing w:before="40" w:after="40"/>
            </w:pPr>
            <w:r>
              <w:rPr>
                <w:rFonts w:ascii="Calibri" w:hAnsi="Calibri"/>
                <w:sz w:val="18"/>
              </w:rPr>
              <w:t>31</w:t>
            </w:r>
          </w:p>
        </w:tc>
        <w:tc>
          <w:tcPr>
            <w:tcW w:type="dxa" w:w="617"/>
          </w:tcPr>
          <w:p>
            <w:pPr>
              <w:spacing w:before="40" w:after="40"/>
            </w:pPr>
            <w:r>
              <w:rPr>
                <w:rFonts w:ascii="Calibri" w:hAnsi="Calibri"/>
                <w:sz w:val="18"/>
              </w:rPr>
              <w:t>101</w:t>
            </w:r>
          </w:p>
        </w:tc>
        <w:tc>
          <w:tcPr>
            <w:tcW w:type="dxa" w:w="617"/>
          </w:tcPr>
          <w:p>
            <w:pPr>
              <w:spacing w:before="40" w:after="40"/>
            </w:pPr>
            <w:r>
              <w:rPr>
                <w:rFonts w:ascii="Calibri" w:hAnsi="Calibri"/>
                <w:sz w:val="18"/>
              </w:rPr>
              <w:t>153</w:t>
            </w:r>
          </w:p>
        </w:tc>
        <w:tc>
          <w:tcPr>
            <w:tcW w:type="dxa" w:w="617"/>
          </w:tcPr>
          <w:p>
            <w:pPr>
              <w:spacing w:before="40" w:after="40"/>
            </w:pPr>
            <w:r>
              <w:rPr>
                <w:rFonts w:ascii="Calibri" w:hAnsi="Calibri"/>
                <w:sz w:val="18"/>
              </w:rPr>
              <w:t>174</w:t>
            </w:r>
          </w:p>
        </w:tc>
        <w:tc>
          <w:tcPr>
            <w:tcW w:type="dxa" w:w="617"/>
          </w:tcPr>
          <w:p>
            <w:pPr>
              <w:spacing w:before="40" w:after="40"/>
            </w:pPr>
            <w:r>
              <w:rPr>
                <w:rFonts w:ascii="Calibri" w:hAnsi="Calibri"/>
                <w:sz w:val="18"/>
              </w:rPr>
              <w:t>148</w:t>
            </w:r>
          </w:p>
        </w:tc>
        <w:tc>
          <w:tcPr>
            <w:tcW w:type="dxa" w:w="617"/>
          </w:tcPr>
          <w:p>
            <w:pPr>
              <w:spacing w:before="40" w:after="40"/>
            </w:pPr>
            <w:r>
              <w:rPr>
                <w:rFonts w:ascii="Calibri" w:hAnsi="Calibri"/>
                <w:sz w:val="18"/>
              </w:rPr>
              <w:t>115</w:t>
            </w:r>
          </w:p>
        </w:tc>
        <w:tc>
          <w:tcPr>
            <w:tcW w:type="dxa" w:w="617"/>
          </w:tcPr>
          <w:p>
            <w:pPr>
              <w:spacing w:before="40" w:after="40"/>
            </w:pPr>
            <w:r>
              <w:rPr>
                <w:rFonts w:ascii="Calibri" w:hAnsi="Calibri"/>
                <w:sz w:val="18"/>
              </w:rPr>
              <w:t>96</w:t>
            </w:r>
          </w:p>
        </w:tc>
        <w:tc>
          <w:tcPr>
            <w:tcW w:type="dxa" w:w="617"/>
          </w:tcPr>
          <w:p>
            <w:pPr>
              <w:spacing w:before="40" w:after="40"/>
            </w:pPr>
            <w:r>
              <w:rPr>
                <w:rFonts w:ascii="Calibri" w:hAnsi="Calibri"/>
                <w:sz w:val="18"/>
              </w:rPr>
              <w:t>79</w:t>
            </w:r>
          </w:p>
        </w:tc>
      </w:tr>
      <w:tr>
        <w:tc>
          <w:tcPr>
            <w:tcW w:type="dxa" w:w="617"/>
            <w:shd w:fill="E8F0FE"/>
          </w:tcPr>
          <w:p>
            <w:pPr>
              <w:spacing w:before="40" w:after="40"/>
            </w:pPr>
            <w:r>
              <w:rPr>
                <w:rFonts w:ascii="Calibri" w:hAnsi="Calibri"/>
                <w:b/>
                <w:sz w:val="18"/>
              </w:rPr>
              <w:t>Other Liabilities+</w:t>
            </w:r>
          </w:p>
        </w:tc>
        <w:tc>
          <w:tcPr>
            <w:tcW w:type="dxa" w:w="617"/>
            <w:shd w:fill="E8F0FE"/>
          </w:tcPr>
          <w:p>
            <w:pPr>
              <w:spacing w:before="40" w:after="40"/>
            </w:pPr>
            <w:r>
              <w:rPr>
                <w:rFonts w:ascii="Calibri" w:hAnsi="Calibri"/>
                <w:sz w:val="18"/>
              </w:rPr>
              <w:t>21</w:t>
            </w:r>
          </w:p>
        </w:tc>
        <w:tc>
          <w:tcPr>
            <w:tcW w:type="dxa" w:w="617"/>
            <w:shd w:fill="E8F0FE"/>
          </w:tcPr>
          <w:p>
            <w:pPr>
              <w:spacing w:before="40" w:after="40"/>
            </w:pPr>
            <w:r>
              <w:rPr>
                <w:rFonts w:ascii="Calibri" w:hAnsi="Calibri"/>
                <w:sz w:val="18"/>
              </w:rPr>
              <w:t>18</w:t>
            </w:r>
          </w:p>
        </w:tc>
        <w:tc>
          <w:tcPr>
            <w:tcW w:type="dxa" w:w="617"/>
            <w:shd w:fill="E8F0FE"/>
          </w:tcPr>
          <w:p>
            <w:pPr>
              <w:spacing w:before="40" w:after="40"/>
            </w:pPr>
            <w:r>
              <w:rPr>
                <w:rFonts w:ascii="Calibri" w:hAnsi="Calibri"/>
                <w:sz w:val="18"/>
              </w:rPr>
              <w:t>15</w:t>
            </w:r>
          </w:p>
        </w:tc>
        <w:tc>
          <w:tcPr>
            <w:tcW w:type="dxa" w:w="617"/>
            <w:shd w:fill="E8F0FE"/>
          </w:tcPr>
          <w:p>
            <w:pPr>
              <w:spacing w:before="40" w:after="40"/>
            </w:pPr>
            <w:r>
              <w:rPr>
                <w:rFonts w:ascii="Calibri" w:hAnsi="Calibri"/>
                <w:sz w:val="18"/>
              </w:rPr>
              <w:t>17</w:t>
            </w:r>
          </w:p>
        </w:tc>
        <w:tc>
          <w:tcPr>
            <w:tcW w:type="dxa" w:w="617"/>
            <w:shd w:fill="E8F0FE"/>
          </w:tcPr>
          <w:p>
            <w:pPr>
              <w:spacing w:before="40" w:after="40"/>
            </w:pPr>
            <w:r>
              <w:rPr>
                <w:rFonts w:ascii="Calibri" w:hAnsi="Calibri"/>
                <w:sz w:val="18"/>
              </w:rPr>
              <w:t>22</w:t>
            </w:r>
          </w:p>
        </w:tc>
        <w:tc>
          <w:tcPr>
            <w:tcW w:type="dxa" w:w="617"/>
            <w:shd w:fill="E8F0FE"/>
          </w:tcPr>
          <w:p>
            <w:pPr>
              <w:spacing w:before="40" w:after="40"/>
            </w:pPr>
            <w:r>
              <w:rPr>
                <w:rFonts w:ascii="Calibri" w:hAnsi="Calibri"/>
                <w:sz w:val="18"/>
              </w:rPr>
              <w:t>19</w:t>
            </w:r>
          </w:p>
        </w:tc>
        <w:tc>
          <w:tcPr>
            <w:tcW w:type="dxa" w:w="617"/>
            <w:shd w:fill="E8F0FE"/>
          </w:tcPr>
          <w:p>
            <w:pPr>
              <w:spacing w:before="40" w:after="40"/>
            </w:pPr>
            <w:r>
              <w:rPr>
                <w:rFonts w:ascii="Calibri" w:hAnsi="Calibri"/>
                <w:sz w:val="18"/>
              </w:rPr>
              <w:t>22</w:t>
            </w:r>
          </w:p>
        </w:tc>
        <w:tc>
          <w:tcPr>
            <w:tcW w:type="dxa" w:w="617"/>
            <w:shd w:fill="E8F0FE"/>
          </w:tcPr>
          <w:p>
            <w:pPr>
              <w:spacing w:before="40" w:after="40"/>
            </w:pPr>
            <w:r>
              <w:rPr>
                <w:rFonts w:ascii="Calibri" w:hAnsi="Calibri"/>
                <w:sz w:val="18"/>
              </w:rPr>
              <w:t>42</w:t>
            </w:r>
          </w:p>
        </w:tc>
        <w:tc>
          <w:tcPr>
            <w:tcW w:type="dxa" w:w="617"/>
            <w:shd w:fill="E8F0FE"/>
          </w:tcPr>
          <w:p>
            <w:pPr>
              <w:spacing w:before="40" w:after="40"/>
            </w:pPr>
            <w:r>
              <w:rPr>
                <w:rFonts w:ascii="Calibri" w:hAnsi="Calibri"/>
                <w:sz w:val="18"/>
              </w:rPr>
              <w:t>70</w:t>
            </w:r>
          </w:p>
        </w:tc>
        <w:tc>
          <w:tcPr>
            <w:tcW w:type="dxa" w:w="617"/>
            <w:shd w:fill="E8F0FE"/>
          </w:tcPr>
          <w:p>
            <w:pPr>
              <w:spacing w:before="40" w:after="40"/>
            </w:pPr>
            <w:r>
              <w:rPr>
                <w:rFonts w:ascii="Calibri" w:hAnsi="Calibri"/>
                <w:sz w:val="18"/>
              </w:rPr>
              <w:t>81</w:t>
            </w:r>
          </w:p>
        </w:tc>
        <w:tc>
          <w:tcPr>
            <w:tcW w:type="dxa" w:w="617"/>
            <w:shd w:fill="E8F0FE"/>
          </w:tcPr>
          <w:p>
            <w:pPr>
              <w:spacing w:before="40" w:after="40"/>
            </w:pPr>
            <w:r>
              <w:rPr>
                <w:rFonts w:ascii="Calibri" w:hAnsi="Calibri"/>
                <w:sz w:val="18"/>
              </w:rPr>
              <w:t>83</w:t>
            </w:r>
          </w:p>
        </w:tc>
        <w:tc>
          <w:tcPr>
            <w:tcW w:type="dxa" w:w="617"/>
            <w:shd w:fill="E8F0FE"/>
          </w:tcPr>
          <w:p>
            <w:pPr>
              <w:spacing w:before="40" w:after="40"/>
            </w:pPr>
            <w:r>
              <w:rPr>
                <w:rFonts w:ascii="Calibri" w:hAnsi="Calibri"/>
                <w:sz w:val="18"/>
              </w:rPr>
              <w:t>96</w:t>
            </w:r>
          </w:p>
        </w:tc>
        <w:tc>
          <w:tcPr>
            <w:tcW w:type="dxa" w:w="617"/>
            <w:shd w:fill="E8F0FE"/>
          </w:tcPr>
          <w:p>
            <w:pPr>
              <w:spacing w:before="40" w:after="40"/>
            </w:pPr>
            <w:r>
              <w:rPr>
                <w:rFonts w:ascii="Calibri" w:hAnsi="Calibri"/>
                <w:sz w:val="18"/>
              </w:rPr>
              <w:t>102</w:t>
            </w:r>
          </w:p>
        </w:tc>
      </w:tr>
      <w:tr>
        <w:tc>
          <w:tcPr>
            <w:tcW w:type="dxa" w:w="617"/>
          </w:tcPr>
          <w:p>
            <w:pPr>
              <w:spacing w:before="40" w:after="40"/>
            </w:pPr>
            <w:r>
              <w:rPr>
                <w:rFonts w:ascii="Calibri" w:hAnsi="Calibri"/>
                <w:b/>
                <w:sz w:val="18"/>
              </w:rPr>
              <w:t>Total Liabilities</w:t>
            </w:r>
          </w:p>
        </w:tc>
        <w:tc>
          <w:tcPr>
            <w:tcW w:type="dxa" w:w="617"/>
          </w:tcPr>
          <w:p>
            <w:pPr>
              <w:spacing w:before="40" w:after="40"/>
            </w:pPr>
            <w:r>
              <w:rPr>
                <w:rFonts w:ascii="Calibri" w:hAnsi="Calibri"/>
                <w:sz w:val="18"/>
              </w:rPr>
              <w:t>98</w:t>
            </w:r>
          </w:p>
        </w:tc>
        <w:tc>
          <w:tcPr>
            <w:tcW w:type="dxa" w:w="617"/>
          </w:tcPr>
          <w:p>
            <w:pPr>
              <w:spacing w:before="40" w:after="40"/>
            </w:pPr>
            <w:r>
              <w:rPr>
                <w:rFonts w:ascii="Calibri" w:hAnsi="Calibri"/>
                <w:sz w:val="18"/>
              </w:rPr>
              <w:t>112</w:t>
            </w:r>
          </w:p>
        </w:tc>
        <w:tc>
          <w:tcPr>
            <w:tcW w:type="dxa" w:w="617"/>
          </w:tcPr>
          <w:p>
            <w:pPr>
              <w:spacing w:before="40" w:after="40"/>
            </w:pPr>
            <w:r>
              <w:rPr>
                <w:rFonts w:ascii="Calibri" w:hAnsi="Calibri"/>
                <w:sz w:val="18"/>
              </w:rPr>
              <w:t>111</w:t>
            </w:r>
          </w:p>
        </w:tc>
        <w:tc>
          <w:tcPr>
            <w:tcW w:type="dxa" w:w="617"/>
          </w:tcPr>
          <w:p>
            <w:pPr>
              <w:spacing w:before="40" w:after="40"/>
            </w:pPr>
            <w:r>
              <w:rPr>
                <w:rFonts w:ascii="Calibri" w:hAnsi="Calibri"/>
                <w:sz w:val="18"/>
              </w:rPr>
              <w:t>120</w:t>
            </w:r>
          </w:p>
        </w:tc>
        <w:tc>
          <w:tcPr>
            <w:tcW w:type="dxa" w:w="617"/>
          </w:tcPr>
          <w:p>
            <w:pPr>
              <w:spacing w:before="40" w:after="40"/>
            </w:pPr>
            <w:r>
              <w:rPr>
                <w:rFonts w:ascii="Calibri" w:hAnsi="Calibri"/>
                <w:sz w:val="18"/>
              </w:rPr>
              <w:t>140</w:t>
            </w:r>
          </w:p>
        </w:tc>
        <w:tc>
          <w:tcPr>
            <w:tcW w:type="dxa" w:w="617"/>
          </w:tcPr>
          <w:p>
            <w:pPr>
              <w:spacing w:before="40" w:after="40"/>
            </w:pPr>
            <w:r>
              <w:rPr>
                <w:rFonts w:ascii="Calibri" w:hAnsi="Calibri"/>
                <w:sz w:val="18"/>
              </w:rPr>
              <w:t>158</w:t>
            </w:r>
          </w:p>
        </w:tc>
        <w:tc>
          <w:tcPr>
            <w:tcW w:type="dxa" w:w="617"/>
          </w:tcPr>
          <w:p>
            <w:pPr>
              <w:spacing w:before="40" w:after="40"/>
            </w:pPr>
            <w:r>
              <w:rPr>
                <w:rFonts w:ascii="Calibri" w:hAnsi="Calibri"/>
                <w:sz w:val="18"/>
              </w:rPr>
              <w:t>251</w:t>
            </w:r>
          </w:p>
        </w:tc>
        <w:tc>
          <w:tcPr>
            <w:tcW w:type="dxa" w:w="617"/>
          </w:tcPr>
          <w:p>
            <w:pPr>
              <w:spacing w:before="40" w:after="40"/>
            </w:pPr>
            <w:r>
              <w:rPr>
                <w:rFonts w:ascii="Calibri" w:hAnsi="Calibri"/>
                <w:sz w:val="18"/>
              </w:rPr>
              <w:t>351</w:t>
            </w:r>
          </w:p>
        </w:tc>
        <w:tc>
          <w:tcPr>
            <w:tcW w:type="dxa" w:w="617"/>
          </w:tcPr>
          <w:p>
            <w:pPr>
              <w:spacing w:before="40" w:after="40"/>
            </w:pPr>
            <w:r>
              <w:rPr>
                <w:rFonts w:ascii="Calibri" w:hAnsi="Calibri"/>
                <w:sz w:val="18"/>
              </w:rPr>
              <w:t>415</w:t>
            </w:r>
          </w:p>
        </w:tc>
        <w:tc>
          <w:tcPr>
            <w:tcW w:type="dxa" w:w="617"/>
          </w:tcPr>
          <w:p>
            <w:pPr>
              <w:spacing w:before="40" w:after="40"/>
            </w:pPr>
            <w:r>
              <w:rPr>
                <w:rFonts w:ascii="Calibri" w:hAnsi="Calibri"/>
                <w:sz w:val="18"/>
              </w:rPr>
              <w:t>412</w:t>
            </w:r>
          </w:p>
        </w:tc>
        <w:tc>
          <w:tcPr>
            <w:tcW w:type="dxa" w:w="617"/>
          </w:tcPr>
          <w:p>
            <w:pPr>
              <w:spacing w:before="40" w:after="40"/>
            </w:pPr>
            <w:r>
              <w:rPr>
                <w:rFonts w:ascii="Calibri" w:hAnsi="Calibri"/>
                <w:sz w:val="18"/>
              </w:rPr>
              <w:t>400</w:t>
            </w:r>
          </w:p>
        </w:tc>
        <w:tc>
          <w:tcPr>
            <w:tcW w:type="dxa" w:w="617"/>
          </w:tcPr>
          <w:p>
            <w:pPr>
              <w:spacing w:before="40" w:after="40"/>
            </w:pPr>
            <w:r>
              <w:rPr>
                <w:rFonts w:ascii="Calibri" w:hAnsi="Calibri"/>
                <w:sz w:val="18"/>
              </w:rPr>
              <w:t>416</w:t>
            </w:r>
          </w:p>
        </w:tc>
        <w:tc>
          <w:tcPr>
            <w:tcW w:type="dxa" w:w="617"/>
          </w:tcPr>
          <w:p>
            <w:pPr>
              <w:spacing w:before="40" w:after="40"/>
            </w:pPr>
            <w:r>
              <w:rPr>
                <w:rFonts w:ascii="Calibri" w:hAnsi="Calibri"/>
                <w:sz w:val="18"/>
              </w:rPr>
              <w:t>414</w:t>
            </w:r>
          </w:p>
        </w:tc>
      </w:tr>
      <w:tr>
        <w:tc>
          <w:tcPr>
            <w:tcW w:type="dxa" w:w="617"/>
            <w:shd w:fill="E8F0FE"/>
          </w:tcPr>
          <w:p>
            <w:pPr>
              <w:spacing w:before="40" w:after="40"/>
            </w:pPr>
            <w:r>
              <w:rPr>
                <w:rFonts w:ascii="Calibri" w:hAnsi="Calibri"/>
                <w:b/>
                <w:sz w:val="18"/>
              </w:rPr>
              <w:t>Fixed Assets+</w:t>
            </w:r>
          </w:p>
        </w:tc>
        <w:tc>
          <w:tcPr>
            <w:tcW w:type="dxa" w:w="617"/>
            <w:shd w:fill="E8F0FE"/>
          </w:tcPr>
          <w:p>
            <w:pPr>
              <w:spacing w:before="40" w:after="40"/>
            </w:pPr>
            <w:r>
              <w:rPr>
                <w:rFonts w:ascii="Calibri" w:hAnsi="Calibri"/>
                <w:sz w:val="18"/>
              </w:rPr>
              <w:t>32</w:t>
            </w:r>
          </w:p>
        </w:tc>
        <w:tc>
          <w:tcPr>
            <w:tcW w:type="dxa" w:w="617"/>
            <w:shd w:fill="E8F0FE"/>
          </w:tcPr>
          <w:p>
            <w:pPr>
              <w:spacing w:before="40" w:after="40"/>
            </w:pPr>
            <w:r>
              <w:rPr>
                <w:rFonts w:ascii="Calibri" w:hAnsi="Calibri"/>
                <w:sz w:val="18"/>
              </w:rPr>
              <w:t>35</w:t>
            </w:r>
          </w:p>
        </w:tc>
        <w:tc>
          <w:tcPr>
            <w:tcW w:type="dxa" w:w="617"/>
            <w:shd w:fill="E8F0FE"/>
          </w:tcPr>
          <w:p>
            <w:pPr>
              <w:spacing w:before="40" w:after="40"/>
            </w:pPr>
            <w:r>
              <w:rPr>
                <w:rFonts w:ascii="Calibri" w:hAnsi="Calibri"/>
                <w:sz w:val="18"/>
              </w:rPr>
              <w:t>34</w:t>
            </w:r>
          </w:p>
        </w:tc>
        <w:tc>
          <w:tcPr>
            <w:tcW w:type="dxa" w:w="617"/>
            <w:shd w:fill="E8F0FE"/>
          </w:tcPr>
          <w:p>
            <w:pPr>
              <w:spacing w:before="40" w:after="40"/>
            </w:pPr>
            <w:r>
              <w:rPr>
                <w:rFonts w:ascii="Calibri" w:hAnsi="Calibri"/>
                <w:sz w:val="18"/>
              </w:rPr>
              <w:t>35</w:t>
            </w:r>
          </w:p>
        </w:tc>
        <w:tc>
          <w:tcPr>
            <w:tcW w:type="dxa" w:w="617"/>
            <w:shd w:fill="E8F0FE"/>
          </w:tcPr>
          <w:p>
            <w:pPr>
              <w:spacing w:before="40" w:after="40"/>
            </w:pPr>
            <w:r>
              <w:rPr>
                <w:rFonts w:ascii="Calibri" w:hAnsi="Calibri"/>
                <w:sz w:val="18"/>
              </w:rPr>
              <w:t>35</w:t>
            </w:r>
          </w:p>
        </w:tc>
        <w:tc>
          <w:tcPr>
            <w:tcW w:type="dxa" w:w="617"/>
            <w:shd w:fill="E8F0FE"/>
          </w:tcPr>
          <w:p>
            <w:pPr>
              <w:spacing w:before="40" w:after="40"/>
            </w:pPr>
            <w:r>
              <w:rPr>
                <w:rFonts w:ascii="Calibri" w:hAnsi="Calibri"/>
                <w:sz w:val="18"/>
              </w:rPr>
              <w:t>38</w:t>
            </w:r>
          </w:p>
        </w:tc>
        <w:tc>
          <w:tcPr>
            <w:tcW w:type="dxa" w:w="617"/>
            <w:shd w:fill="E8F0FE"/>
          </w:tcPr>
          <w:p>
            <w:pPr>
              <w:spacing w:before="40" w:after="40"/>
            </w:pPr>
            <w:r>
              <w:rPr>
                <w:rFonts w:ascii="Calibri" w:hAnsi="Calibri"/>
                <w:sz w:val="18"/>
              </w:rPr>
              <w:t>36</w:t>
            </w:r>
          </w:p>
        </w:tc>
        <w:tc>
          <w:tcPr>
            <w:tcW w:type="dxa" w:w="617"/>
            <w:shd w:fill="E8F0FE"/>
          </w:tcPr>
          <w:p>
            <w:pPr>
              <w:spacing w:before="40" w:after="40"/>
            </w:pPr>
            <w:r>
              <w:rPr>
                <w:rFonts w:ascii="Calibri" w:hAnsi="Calibri"/>
                <w:sz w:val="18"/>
              </w:rPr>
              <w:t>34</w:t>
            </w:r>
          </w:p>
        </w:tc>
        <w:tc>
          <w:tcPr>
            <w:tcW w:type="dxa" w:w="617"/>
            <w:shd w:fill="E8F0FE"/>
          </w:tcPr>
          <w:p>
            <w:pPr>
              <w:spacing w:before="40" w:after="40"/>
            </w:pPr>
            <w:r>
              <w:rPr>
                <w:rFonts w:ascii="Calibri" w:hAnsi="Calibri"/>
                <w:sz w:val="18"/>
              </w:rPr>
              <w:t>272</w:t>
            </w:r>
          </w:p>
        </w:tc>
        <w:tc>
          <w:tcPr>
            <w:tcW w:type="dxa" w:w="617"/>
            <w:shd w:fill="E8F0FE"/>
          </w:tcPr>
          <w:p>
            <w:pPr>
              <w:spacing w:before="40" w:after="40"/>
            </w:pPr>
            <w:r>
              <w:rPr>
                <w:rFonts w:ascii="Calibri" w:hAnsi="Calibri"/>
                <w:sz w:val="18"/>
              </w:rPr>
              <w:t>259</w:t>
            </w:r>
          </w:p>
        </w:tc>
        <w:tc>
          <w:tcPr>
            <w:tcW w:type="dxa" w:w="617"/>
            <w:shd w:fill="E8F0FE"/>
          </w:tcPr>
          <w:p>
            <w:pPr>
              <w:spacing w:before="40" w:after="40"/>
            </w:pPr>
            <w:r>
              <w:rPr>
                <w:rFonts w:ascii="Calibri" w:hAnsi="Calibri"/>
                <w:sz w:val="18"/>
              </w:rPr>
              <w:t>245</w:t>
            </w:r>
          </w:p>
        </w:tc>
        <w:tc>
          <w:tcPr>
            <w:tcW w:type="dxa" w:w="617"/>
            <w:shd w:fill="E8F0FE"/>
          </w:tcPr>
          <w:p>
            <w:pPr>
              <w:spacing w:before="40" w:after="40"/>
            </w:pPr>
            <w:r>
              <w:rPr>
                <w:rFonts w:ascii="Calibri" w:hAnsi="Calibri"/>
                <w:sz w:val="18"/>
              </w:rPr>
              <w:t>235</w:t>
            </w:r>
          </w:p>
        </w:tc>
        <w:tc>
          <w:tcPr>
            <w:tcW w:type="dxa" w:w="617"/>
            <w:shd w:fill="E8F0FE"/>
          </w:tcPr>
          <w:p>
            <w:pPr>
              <w:spacing w:before="40" w:after="40"/>
            </w:pPr>
            <w:r>
              <w:rPr>
                <w:rFonts w:ascii="Calibri" w:hAnsi="Calibri"/>
                <w:sz w:val="18"/>
              </w:rPr>
              <w:t>228</w:t>
            </w:r>
          </w:p>
        </w:tc>
      </w:tr>
      <w:tr>
        <w:tc>
          <w:tcPr>
            <w:tcW w:type="dxa" w:w="617"/>
          </w:tcPr>
          <w:p>
            <w:pPr>
              <w:spacing w:before="40" w:after="40"/>
            </w:pPr>
            <w:r>
              <w:rPr>
                <w:rFonts w:ascii="Calibri" w:hAnsi="Calibri"/>
                <w:b/>
                <w:sz w:val="18"/>
              </w:rPr>
              <w:t>CWIP</w:t>
            </w:r>
          </w:p>
        </w:tc>
        <w:tc>
          <w:tcPr>
            <w:tcW w:type="dxa" w:w="617"/>
          </w:tcPr>
          <w:p>
            <w:pPr>
              <w:spacing w:before="40" w:after="40"/>
            </w:pPr>
            <w:r>
              <w:rPr>
                <w:rFonts w:ascii="Calibri" w:hAnsi="Calibri"/>
                <w:sz w:val="18"/>
              </w:rPr>
              <w:t>9</w:t>
            </w:r>
          </w:p>
        </w:tc>
        <w:tc>
          <w:tcPr>
            <w:tcW w:type="dxa" w:w="617"/>
          </w:tcPr>
          <w:p>
            <w:pPr>
              <w:spacing w:before="40" w:after="40"/>
            </w:pPr>
            <w:r>
              <w:rPr>
                <w:rFonts w:ascii="Calibri" w:hAnsi="Calibri"/>
                <w:sz w:val="18"/>
              </w:rPr>
              <w:t>9</w:t>
            </w:r>
          </w:p>
        </w:tc>
        <w:tc>
          <w:tcPr>
            <w:tcW w:type="dxa" w:w="617"/>
          </w:tcPr>
          <w:p>
            <w:pPr>
              <w:spacing w:before="40" w:after="40"/>
            </w:pPr>
            <w:r>
              <w:rPr>
                <w:rFonts w:ascii="Calibri" w:hAnsi="Calibri"/>
                <w:sz w:val="18"/>
              </w:rPr>
              <w:t>9</w:t>
            </w:r>
          </w:p>
        </w:tc>
        <w:tc>
          <w:tcPr>
            <w:tcW w:type="dxa" w:w="617"/>
          </w:tcPr>
          <w:p>
            <w:pPr>
              <w:spacing w:before="40" w:after="40"/>
            </w:pPr>
            <w:r>
              <w:rPr>
                <w:rFonts w:ascii="Calibri" w:hAnsi="Calibri"/>
                <w:sz w:val="18"/>
              </w:rPr>
              <w:t>10</w:t>
            </w:r>
          </w:p>
        </w:tc>
        <w:tc>
          <w:tcPr>
            <w:tcW w:type="dxa" w:w="617"/>
          </w:tcPr>
          <w:p>
            <w:pPr>
              <w:spacing w:before="40" w:after="40"/>
            </w:pPr>
            <w:r>
              <w:rPr>
                <w:rFonts w:ascii="Calibri" w:hAnsi="Calibri"/>
                <w:sz w:val="18"/>
              </w:rPr>
              <w:t>14</w:t>
            </w:r>
          </w:p>
        </w:tc>
        <w:tc>
          <w:tcPr>
            <w:tcW w:type="dxa" w:w="617"/>
          </w:tcPr>
          <w:p>
            <w:pPr>
              <w:spacing w:before="40" w:after="40"/>
            </w:pPr>
            <w:r>
              <w:rPr>
                <w:rFonts w:ascii="Calibri" w:hAnsi="Calibri"/>
                <w:sz w:val="18"/>
              </w:rPr>
              <w:t>25</w:t>
            </w:r>
          </w:p>
        </w:tc>
        <w:tc>
          <w:tcPr>
            <w:tcW w:type="dxa" w:w="617"/>
          </w:tcPr>
          <w:p>
            <w:pPr>
              <w:spacing w:before="40" w:after="40"/>
            </w:pPr>
            <w:r>
              <w:rPr>
                <w:rFonts w:ascii="Calibri" w:hAnsi="Calibri"/>
                <w:sz w:val="18"/>
              </w:rPr>
              <w:t>71</w:t>
            </w:r>
          </w:p>
        </w:tc>
        <w:tc>
          <w:tcPr>
            <w:tcW w:type="dxa" w:w="617"/>
          </w:tcPr>
          <w:p>
            <w:pPr>
              <w:spacing w:before="40" w:after="40"/>
            </w:pPr>
            <w:r>
              <w:rPr>
                <w:rFonts w:ascii="Calibri" w:hAnsi="Calibri"/>
                <w:sz w:val="18"/>
              </w:rPr>
              <w:t>194</w:t>
            </w:r>
          </w:p>
        </w:tc>
        <w:tc>
          <w:tcPr>
            <w:tcW w:type="dxa" w:w="617"/>
          </w:tcPr>
          <w:p>
            <w:pPr>
              <w:spacing w:before="40" w:after="40"/>
            </w:pPr>
            <w:r>
              <w:rPr>
                <w:rFonts w:ascii="Calibri" w:hAnsi="Calibri"/>
                <w:sz w:val="18"/>
              </w:rPr>
              <w:t>-0</w:t>
            </w:r>
          </w:p>
        </w:tc>
        <w:tc>
          <w:tcPr>
            <w:tcW w:type="dxa" w:w="617"/>
          </w:tcPr>
          <w:p>
            <w:pPr>
              <w:spacing w:before="40" w:after="40"/>
            </w:pPr>
            <w:r>
              <w:rPr>
                <w:rFonts w:ascii="Calibri" w:hAnsi="Calibri"/>
                <w:sz w:val="18"/>
              </w:rPr>
              <w:t>-0</w:t>
            </w:r>
          </w:p>
        </w:tc>
        <w:tc>
          <w:tcPr>
            <w:tcW w:type="dxa" w:w="617"/>
          </w:tcPr>
          <w:p>
            <w:pPr>
              <w:spacing w:before="40" w:after="40"/>
            </w:pPr>
            <w:r>
              <w:rPr>
                <w:rFonts w:ascii="Calibri" w:hAnsi="Calibri"/>
                <w:sz w:val="18"/>
              </w:rPr>
              <w:t>-0</w:t>
            </w:r>
          </w:p>
        </w:tc>
        <w:tc>
          <w:tcPr>
            <w:tcW w:type="dxa" w:w="617"/>
          </w:tcPr>
          <w:p>
            <w:pPr>
              <w:spacing w:before="40" w:after="40"/>
            </w:pPr>
            <w:r>
              <w:rPr>
                <w:rFonts w:ascii="Calibri" w:hAnsi="Calibri"/>
                <w:sz w:val="18"/>
              </w:rPr>
              <w:t>-0</w:t>
            </w:r>
          </w:p>
        </w:tc>
        <w:tc>
          <w:tcPr>
            <w:tcW w:type="dxa" w:w="617"/>
          </w:tcPr>
          <w:p>
            <w:pPr>
              <w:spacing w:before="40" w:after="40"/>
            </w:pPr>
            <w:r>
              <w:rPr>
                <w:rFonts w:ascii="Calibri" w:hAnsi="Calibri"/>
                <w:sz w:val="18"/>
              </w:rPr>
              <w:t>-0</w:t>
            </w:r>
          </w:p>
        </w:tc>
      </w:tr>
      <w:tr>
        <w:tc>
          <w:tcPr>
            <w:tcW w:type="dxa" w:w="617"/>
            <w:shd w:fill="E8F0FE"/>
          </w:tcPr>
          <w:p>
            <w:pPr>
              <w:spacing w:before="40" w:after="40"/>
            </w:pPr>
            <w:r>
              <w:rPr>
                <w:rFonts w:ascii="Calibri" w:hAnsi="Calibri"/>
                <w:b/>
                <w:sz w:val="18"/>
              </w:rPr>
              <w:t>Investments</w:t>
            </w:r>
          </w:p>
        </w:tc>
        <w:tc>
          <w:tcPr>
            <w:tcW w:type="dxa" w:w="617"/>
            <w:shd w:fill="E8F0FE"/>
          </w:tcPr>
          <w:p>
            <w:pPr>
              <w:spacing w:before="40" w:after="40"/>
            </w:pPr>
            <w:r>
              <w:rPr>
                <w:rFonts w:ascii="Calibri" w:hAnsi="Calibri"/>
                <w:sz w:val="18"/>
              </w:rPr>
              <w:t>3</w:t>
            </w:r>
          </w:p>
        </w:tc>
        <w:tc>
          <w:tcPr>
            <w:tcW w:type="dxa" w:w="617"/>
            <w:shd w:fill="E8F0FE"/>
          </w:tcPr>
          <w:p>
            <w:pPr>
              <w:spacing w:before="40" w:after="40"/>
            </w:pPr>
            <w:r>
              <w:rPr>
                <w:rFonts w:ascii="Calibri" w:hAnsi="Calibri"/>
                <w:sz w:val="18"/>
              </w:rPr>
              <w:t>1</w:t>
            </w:r>
          </w:p>
        </w:tc>
        <w:tc>
          <w:tcPr>
            <w:tcW w:type="dxa" w:w="617"/>
            <w:shd w:fill="E8F0FE"/>
          </w:tcPr>
          <w:p>
            <w:pPr>
              <w:spacing w:before="40" w:after="40"/>
            </w:pPr>
            <w:r>
              <w:rPr>
                <w:rFonts w:ascii="Calibri" w:hAnsi="Calibri"/>
                <w:sz w:val="18"/>
              </w:rPr>
              <w:t>1</w:t>
            </w:r>
          </w:p>
        </w:tc>
        <w:tc>
          <w:tcPr>
            <w:tcW w:type="dxa" w:w="617"/>
            <w:shd w:fill="E8F0FE"/>
          </w:tcPr>
          <w:p>
            <w:pPr>
              <w:spacing w:before="40" w:after="40"/>
            </w:pPr>
            <w:r>
              <w:rPr>
                <w:rFonts w:ascii="Calibri" w:hAnsi="Calibri"/>
                <w:sz w:val="18"/>
              </w:rPr>
              <w:t>1</w:t>
            </w:r>
          </w:p>
        </w:tc>
        <w:tc>
          <w:tcPr>
            <w:tcW w:type="dxa" w:w="617"/>
            <w:shd w:fill="E8F0FE"/>
          </w:tcPr>
          <w:p>
            <w:pPr>
              <w:spacing w:before="40" w:after="40"/>
            </w:pPr>
            <w:r>
              <w:rPr>
                <w:rFonts w:ascii="Calibri" w:hAnsi="Calibri"/>
                <w:sz w:val="18"/>
              </w:rPr>
              <w:t>1</w:t>
            </w:r>
          </w:p>
        </w:tc>
        <w:tc>
          <w:tcPr>
            <w:tcW w:type="dxa" w:w="617"/>
            <w:shd w:fill="E8F0FE"/>
          </w:tcPr>
          <w:p>
            <w:pPr>
              <w:spacing w:before="40" w:after="40"/>
            </w:pPr>
            <w:r>
              <w:rPr>
                <w:rFonts w:ascii="Calibri" w:hAnsi="Calibri"/>
                <w:sz w:val="18"/>
              </w:rPr>
              <w:t>1</w:t>
            </w:r>
          </w:p>
        </w:tc>
        <w:tc>
          <w:tcPr>
            <w:tcW w:type="dxa" w:w="617"/>
            <w:shd w:fill="E8F0FE"/>
          </w:tcPr>
          <w:p>
            <w:pPr>
              <w:spacing w:before="40" w:after="40"/>
            </w:pPr>
            <w:r>
              <w:rPr>
                <w:rFonts w:ascii="Calibri" w:hAnsi="Calibri"/>
                <w:sz w:val="18"/>
              </w:rPr>
              <w:t>1</w:t>
            </w:r>
          </w:p>
        </w:tc>
        <w:tc>
          <w:tcPr>
            <w:tcW w:type="dxa" w:w="617"/>
            <w:shd w:fill="E8F0FE"/>
          </w:tcPr>
          <w:p>
            <w:pPr>
              <w:spacing w:before="40" w:after="40"/>
            </w:pPr>
            <w:r>
              <w:rPr>
                <w:rFonts w:ascii="Calibri" w:hAnsi="Calibri"/>
                <w:sz w:val="18"/>
              </w:rPr>
              <w:t>1</w:t>
            </w:r>
          </w:p>
        </w:tc>
        <w:tc>
          <w:tcPr>
            <w:tcW w:type="dxa" w:w="617"/>
            <w:shd w:fill="E8F0FE"/>
          </w:tcPr>
          <w:p>
            <w:pPr>
              <w:spacing w:before="40" w:after="40"/>
            </w:pPr>
            <w:r>
              <w:rPr>
                <w:rFonts w:ascii="Calibri" w:hAnsi="Calibri"/>
                <w:sz w:val="18"/>
              </w:rPr>
              <w:t>1</w:t>
            </w:r>
          </w:p>
        </w:tc>
        <w:tc>
          <w:tcPr>
            <w:tcW w:type="dxa" w:w="617"/>
            <w:shd w:fill="E8F0FE"/>
          </w:tcPr>
          <w:p>
            <w:pPr>
              <w:spacing w:before="40" w:after="40"/>
            </w:pPr>
            <w:r>
              <w:rPr>
                <w:rFonts w:ascii="Calibri" w:hAnsi="Calibri"/>
                <w:sz w:val="18"/>
              </w:rPr>
              <w:t>1</w:t>
            </w:r>
          </w:p>
        </w:tc>
        <w:tc>
          <w:tcPr>
            <w:tcW w:type="dxa" w:w="617"/>
            <w:shd w:fill="E8F0FE"/>
          </w:tcPr>
          <w:p>
            <w:pPr>
              <w:spacing w:before="40" w:after="40"/>
            </w:pPr>
            <w:r>
              <w:rPr>
                <w:rFonts w:ascii="Calibri" w:hAnsi="Calibri"/>
                <w:sz w:val="18"/>
              </w:rPr>
              <w:t>1</w:t>
            </w:r>
          </w:p>
        </w:tc>
        <w:tc>
          <w:tcPr>
            <w:tcW w:type="dxa" w:w="617"/>
            <w:shd w:fill="E8F0FE"/>
          </w:tcPr>
          <w:p>
            <w:pPr>
              <w:spacing w:before="40" w:after="40"/>
            </w:pPr>
            <w:r>
              <w:rPr>
                <w:rFonts w:ascii="Calibri" w:hAnsi="Calibri"/>
                <w:sz w:val="18"/>
              </w:rPr>
              <w:t>1</w:t>
            </w:r>
          </w:p>
        </w:tc>
        <w:tc>
          <w:tcPr>
            <w:tcW w:type="dxa" w:w="617"/>
            <w:shd w:fill="E8F0FE"/>
          </w:tcPr>
          <w:p>
            <w:pPr>
              <w:spacing w:before="40" w:after="40"/>
            </w:pPr>
            <w:r>
              <w:rPr>
                <w:rFonts w:ascii="Calibri" w:hAnsi="Calibri"/>
                <w:sz w:val="18"/>
              </w:rPr>
              <w:t>1</w:t>
            </w:r>
          </w:p>
        </w:tc>
      </w:tr>
      <w:tr>
        <w:tc>
          <w:tcPr>
            <w:tcW w:type="dxa" w:w="617"/>
          </w:tcPr>
          <w:p>
            <w:pPr>
              <w:spacing w:before="40" w:after="40"/>
            </w:pPr>
            <w:r>
              <w:rPr>
                <w:rFonts w:ascii="Calibri" w:hAnsi="Calibri"/>
                <w:b/>
                <w:sz w:val="18"/>
              </w:rPr>
              <w:t>Other Assets+</w:t>
            </w:r>
          </w:p>
        </w:tc>
        <w:tc>
          <w:tcPr>
            <w:tcW w:type="dxa" w:w="617"/>
          </w:tcPr>
          <w:p>
            <w:pPr>
              <w:spacing w:before="40" w:after="40"/>
            </w:pPr>
            <w:r>
              <w:rPr>
                <w:rFonts w:ascii="Calibri" w:hAnsi="Calibri"/>
                <w:sz w:val="18"/>
              </w:rPr>
              <w:t>54</w:t>
            </w:r>
          </w:p>
        </w:tc>
        <w:tc>
          <w:tcPr>
            <w:tcW w:type="dxa" w:w="617"/>
          </w:tcPr>
          <w:p>
            <w:pPr>
              <w:spacing w:before="40" w:after="40"/>
            </w:pPr>
            <w:r>
              <w:rPr>
                <w:rFonts w:ascii="Calibri" w:hAnsi="Calibri"/>
                <w:sz w:val="18"/>
              </w:rPr>
              <w:t>67</w:t>
            </w:r>
          </w:p>
        </w:tc>
        <w:tc>
          <w:tcPr>
            <w:tcW w:type="dxa" w:w="617"/>
          </w:tcPr>
          <w:p>
            <w:pPr>
              <w:spacing w:before="40" w:after="40"/>
            </w:pPr>
            <w:r>
              <w:rPr>
                <w:rFonts w:ascii="Calibri" w:hAnsi="Calibri"/>
                <w:sz w:val="18"/>
              </w:rPr>
              <w:t>66</w:t>
            </w:r>
          </w:p>
        </w:tc>
        <w:tc>
          <w:tcPr>
            <w:tcW w:type="dxa" w:w="617"/>
          </w:tcPr>
          <w:p>
            <w:pPr>
              <w:spacing w:before="40" w:after="40"/>
            </w:pPr>
            <w:r>
              <w:rPr>
                <w:rFonts w:ascii="Calibri" w:hAnsi="Calibri"/>
                <w:sz w:val="18"/>
              </w:rPr>
              <w:t>74</w:t>
            </w:r>
          </w:p>
        </w:tc>
        <w:tc>
          <w:tcPr>
            <w:tcW w:type="dxa" w:w="617"/>
          </w:tcPr>
          <w:p>
            <w:pPr>
              <w:spacing w:before="40" w:after="40"/>
            </w:pPr>
            <w:r>
              <w:rPr>
                <w:rFonts w:ascii="Calibri" w:hAnsi="Calibri"/>
                <w:sz w:val="18"/>
              </w:rPr>
              <w:t>90</w:t>
            </w:r>
          </w:p>
        </w:tc>
        <w:tc>
          <w:tcPr>
            <w:tcW w:type="dxa" w:w="617"/>
          </w:tcPr>
          <w:p>
            <w:pPr>
              <w:spacing w:before="40" w:after="40"/>
            </w:pPr>
            <w:r>
              <w:rPr>
                <w:rFonts w:ascii="Calibri" w:hAnsi="Calibri"/>
                <w:sz w:val="18"/>
              </w:rPr>
              <w:t>94</w:t>
            </w:r>
          </w:p>
        </w:tc>
        <w:tc>
          <w:tcPr>
            <w:tcW w:type="dxa" w:w="617"/>
          </w:tcPr>
          <w:p>
            <w:pPr>
              <w:spacing w:before="40" w:after="40"/>
            </w:pPr>
            <w:r>
              <w:rPr>
                <w:rFonts w:ascii="Calibri" w:hAnsi="Calibri"/>
                <w:sz w:val="18"/>
              </w:rPr>
              <w:t>143</w:t>
            </w:r>
          </w:p>
        </w:tc>
        <w:tc>
          <w:tcPr>
            <w:tcW w:type="dxa" w:w="617"/>
          </w:tcPr>
          <w:p>
            <w:pPr>
              <w:spacing w:before="40" w:after="40"/>
            </w:pPr>
            <w:r>
              <w:rPr>
                <w:rFonts w:ascii="Calibri" w:hAnsi="Calibri"/>
                <w:sz w:val="18"/>
              </w:rPr>
              <w:t>121</w:t>
            </w:r>
          </w:p>
        </w:tc>
        <w:tc>
          <w:tcPr>
            <w:tcW w:type="dxa" w:w="617"/>
          </w:tcPr>
          <w:p>
            <w:pPr>
              <w:spacing w:before="40" w:after="40"/>
            </w:pPr>
            <w:r>
              <w:rPr>
                <w:rFonts w:ascii="Calibri" w:hAnsi="Calibri"/>
                <w:sz w:val="18"/>
              </w:rPr>
              <w:t>142</w:t>
            </w:r>
          </w:p>
        </w:tc>
        <w:tc>
          <w:tcPr>
            <w:tcW w:type="dxa" w:w="617"/>
          </w:tcPr>
          <w:p>
            <w:pPr>
              <w:spacing w:before="40" w:after="40"/>
            </w:pPr>
            <w:r>
              <w:rPr>
                <w:rFonts w:ascii="Calibri" w:hAnsi="Calibri"/>
                <w:sz w:val="18"/>
              </w:rPr>
              <w:t>152</w:t>
            </w:r>
          </w:p>
        </w:tc>
        <w:tc>
          <w:tcPr>
            <w:tcW w:type="dxa" w:w="617"/>
          </w:tcPr>
          <w:p>
            <w:pPr>
              <w:spacing w:before="40" w:after="40"/>
            </w:pPr>
            <w:r>
              <w:rPr>
                <w:rFonts w:ascii="Calibri" w:hAnsi="Calibri"/>
                <w:sz w:val="18"/>
              </w:rPr>
              <w:t>154</w:t>
            </w:r>
          </w:p>
        </w:tc>
        <w:tc>
          <w:tcPr>
            <w:tcW w:type="dxa" w:w="617"/>
          </w:tcPr>
          <w:p>
            <w:pPr>
              <w:spacing w:before="40" w:after="40"/>
            </w:pPr>
            <w:r>
              <w:rPr>
                <w:rFonts w:ascii="Calibri" w:hAnsi="Calibri"/>
                <w:sz w:val="18"/>
              </w:rPr>
              <w:t>180</w:t>
            </w:r>
          </w:p>
        </w:tc>
        <w:tc>
          <w:tcPr>
            <w:tcW w:type="dxa" w:w="617"/>
          </w:tcPr>
          <w:p>
            <w:pPr>
              <w:spacing w:before="40" w:after="40"/>
            </w:pPr>
            <w:r>
              <w:rPr>
                <w:rFonts w:ascii="Calibri" w:hAnsi="Calibri"/>
                <w:sz w:val="18"/>
              </w:rPr>
              <w:t>185</w:t>
            </w:r>
          </w:p>
        </w:tc>
      </w:tr>
      <w:tr>
        <w:tc>
          <w:tcPr>
            <w:tcW w:type="dxa" w:w="617"/>
            <w:shd w:fill="E8F0FE"/>
          </w:tcPr>
          <w:p>
            <w:pPr>
              <w:spacing w:before="40" w:after="40"/>
            </w:pPr>
            <w:r>
              <w:rPr>
                <w:rFonts w:ascii="Calibri" w:hAnsi="Calibri"/>
                <w:b/>
                <w:sz w:val="18"/>
              </w:rPr>
              <w:t>Total Assets</w:t>
            </w:r>
          </w:p>
        </w:tc>
        <w:tc>
          <w:tcPr>
            <w:tcW w:type="dxa" w:w="617"/>
            <w:shd w:fill="E8F0FE"/>
          </w:tcPr>
          <w:p>
            <w:pPr>
              <w:spacing w:before="40" w:after="40"/>
            </w:pPr>
            <w:r>
              <w:rPr>
                <w:rFonts w:ascii="Calibri" w:hAnsi="Calibri"/>
                <w:sz w:val="18"/>
              </w:rPr>
              <w:t>98</w:t>
            </w:r>
          </w:p>
        </w:tc>
        <w:tc>
          <w:tcPr>
            <w:tcW w:type="dxa" w:w="617"/>
            <w:shd w:fill="E8F0FE"/>
          </w:tcPr>
          <w:p>
            <w:pPr>
              <w:spacing w:before="40" w:after="40"/>
            </w:pPr>
            <w:r>
              <w:rPr>
                <w:rFonts w:ascii="Calibri" w:hAnsi="Calibri"/>
                <w:sz w:val="18"/>
              </w:rPr>
              <w:t>112</w:t>
            </w:r>
          </w:p>
        </w:tc>
        <w:tc>
          <w:tcPr>
            <w:tcW w:type="dxa" w:w="617"/>
            <w:shd w:fill="E8F0FE"/>
          </w:tcPr>
          <w:p>
            <w:pPr>
              <w:spacing w:before="40" w:after="40"/>
            </w:pPr>
            <w:r>
              <w:rPr>
                <w:rFonts w:ascii="Calibri" w:hAnsi="Calibri"/>
                <w:sz w:val="18"/>
              </w:rPr>
              <w:t>111</w:t>
            </w:r>
          </w:p>
        </w:tc>
        <w:tc>
          <w:tcPr>
            <w:tcW w:type="dxa" w:w="617"/>
            <w:shd w:fill="E8F0FE"/>
          </w:tcPr>
          <w:p>
            <w:pPr>
              <w:spacing w:before="40" w:after="40"/>
            </w:pPr>
            <w:r>
              <w:rPr>
                <w:rFonts w:ascii="Calibri" w:hAnsi="Calibri"/>
                <w:sz w:val="18"/>
              </w:rPr>
              <w:t>120</w:t>
            </w:r>
          </w:p>
        </w:tc>
        <w:tc>
          <w:tcPr>
            <w:tcW w:type="dxa" w:w="617"/>
            <w:shd w:fill="E8F0FE"/>
          </w:tcPr>
          <w:p>
            <w:pPr>
              <w:spacing w:before="40" w:after="40"/>
            </w:pPr>
            <w:r>
              <w:rPr>
                <w:rFonts w:ascii="Calibri" w:hAnsi="Calibri"/>
                <w:sz w:val="18"/>
              </w:rPr>
              <w:t>140</w:t>
            </w:r>
          </w:p>
        </w:tc>
        <w:tc>
          <w:tcPr>
            <w:tcW w:type="dxa" w:w="617"/>
            <w:shd w:fill="E8F0FE"/>
          </w:tcPr>
          <w:p>
            <w:pPr>
              <w:spacing w:before="40" w:after="40"/>
            </w:pPr>
            <w:r>
              <w:rPr>
                <w:rFonts w:ascii="Calibri" w:hAnsi="Calibri"/>
                <w:sz w:val="18"/>
              </w:rPr>
              <w:t>158</w:t>
            </w:r>
          </w:p>
        </w:tc>
        <w:tc>
          <w:tcPr>
            <w:tcW w:type="dxa" w:w="617"/>
            <w:shd w:fill="E8F0FE"/>
          </w:tcPr>
          <w:p>
            <w:pPr>
              <w:spacing w:before="40" w:after="40"/>
            </w:pPr>
            <w:r>
              <w:rPr>
                <w:rFonts w:ascii="Calibri" w:hAnsi="Calibri"/>
                <w:sz w:val="18"/>
              </w:rPr>
              <w:t>251</w:t>
            </w:r>
          </w:p>
        </w:tc>
        <w:tc>
          <w:tcPr>
            <w:tcW w:type="dxa" w:w="617"/>
            <w:shd w:fill="E8F0FE"/>
          </w:tcPr>
          <w:p>
            <w:pPr>
              <w:spacing w:before="40" w:after="40"/>
            </w:pPr>
            <w:r>
              <w:rPr>
                <w:rFonts w:ascii="Calibri" w:hAnsi="Calibri"/>
                <w:sz w:val="18"/>
              </w:rPr>
              <w:t>351</w:t>
            </w:r>
          </w:p>
        </w:tc>
        <w:tc>
          <w:tcPr>
            <w:tcW w:type="dxa" w:w="617"/>
            <w:shd w:fill="E8F0FE"/>
          </w:tcPr>
          <w:p>
            <w:pPr>
              <w:spacing w:before="40" w:after="40"/>
            </w:pPr>
            <w:r>
              <w:rPr>
                <w:rFonts w:ascii="Calibri" w:hAnsi="Calibri"/>
                <w:sz w:val="18"/>
              </w:rPr>
              <w:t>415</w:t>
            </w:r>
          </w:p>
        </w:tc>
        <w:tc>
          <w:tcPr>
            <w:tcW w:type="dxa" w:w="617"/>
            <w:shd w:fill="E8F0FE"/>
          </w:tcPr>
          <w:p>
            <w:pPr>
              <w:spacing w:before="40" w:after="40"/>
            </w:pPr>
            <w:r>
              <w:rPr>
                <w:rFonts w:ascii="Calibri" w:hAnsi="Calibri"/>
                <w:sz w:val="18"/>
              </w:rPr>
              <w:t>412</w:t>
            </w:r>
          </w:p>
        </w:tc>
        <w:tc>
          <w:tcPr>
            <w:tcW w:type="dxa" w:w="617"/>
            <w:shd w:fill="E8F0FE"/>
          </w:tcPr>
          <w:p>
            <w:pPr>
              <w:spacing w:before="40" w:after="40"/>
            </w:pPr>
            <w:r>
              <w:rPr>
                <w:rFonts w:ascii="Calibri" w:hAnsi="Calibri"/>
                <w:sz w:val="18"/>
              </w:rPr>
              <w:t>400</w:t>
            </w:r>
          </w:p>
        </w:tc>
        <w:tc>
          <w:tcPr>
            <w:tcW w:type="dxa" w:w="617"/>
            <w:shd w:fill="E8F0FE"/>
          </w:tcPr>
          <w:p>
            <w:pPr>
              <w:spacing w:before="40" w:after="40"/>
            </w:pPr>
            <w:r>
              <w:rPr>
                <w:rFonts w:ascii="Calibri" w:hAnsi="Calibri"/>
                <w:sz w:val="18"/>
              </w:rPr>
              <w:t>416</w:t>
            </w:r>
          </w:p>
        </w:tc>
        <w:tc>
          <w:tcPr>
            <w:tcW w:type="dxa" w:w="617"/>
            <w:shd w:fill="E8F0FE"/>
          </w:tcPr>
          <w:p>
            <w:pPr>
              <w:spacing w:before="40" w:after="40"/>
            </w:pPr>
            <w:r>
              <w:rPr>
                <w:rFonts w:ascii="Calibri" w:hAnsi="Calibri"/>
                <w:sz w:val="18"/>
              </w:rPr>
              <w:t>414</w:t>
            </w:r>
          </w:p>
        </w:tc>
      </w:tr>
    </w:tbl>
    <w:p/>
    <w:p>
      <w:pPr>
        <w:pStyle w:val="Heading2"/>
      </w:pPr>
      <w:r>
        <w:rPr>
          <w:rFonts w:ascii="Calibri" w:hAnsi="Calibri"/>
          <w:color w:val="1F5F8B"/>
          <w:sz w:val="26"/>
        </w:rPr>
        <w:t>3.3 Consolidated Cash Flow Statement (Rs. in Crores)</w:t>
      </w:r>
    </w:p>
    <w:p>
      <w:pPr>
        <w:spacing w:after="80"/>
      </w:pPr>
      <w:r>
        <w:rPr>
          <w:rFonts w:ascii="Calibri" w:hAnsi="Calibri"/>
          <w:color w:val="333333"/>
          <w:sz w:val="20"/>
        </w:rPr>
        <w:t>(Source: Screener.in)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665"/>
        <w:gridCol w:w="665"/>
        <w:gridCol w:w="665"/>
        <w:gridCol w:w="665"/>
        <w:gridCol w:w="665"/>
        <w:gridCol w:w="665"/>
        <w:gridCol w:w="665"/>
        <w:gridCol w:w="665"/>
        <w:gridCol w:w="665"/>
        <w:gridCol w:w="665"/>
        <w:gridCol w:w="665"/>
        <w:gridCol w:w="665"/>
        <w:gridCol w:w="665"/>
      </w:tblGrid>
      <w:tr>
        <w:tc>
          <w:tcPr>
            <w:tcW w:type="dxa" w:w="665"/>
            <w:shd w:fill="1F5F8B"/>
          </w:tcPr>
          <w:p>
            <w:pPr>
              <w:spacing w:before="40" w:after="40"/>
            </w:pPr>
            <w:r>
              <w:rPr>
                <w:rFonts w:ascii="Calibri" w:hAnsi="Calibri"/>
                <w:b/>
                <w:color w:val="FFFFFF"/>
                <w:sz w:val="18"/>
              </w:rPr>
            </w:r>
          </w:p>
        </w:tc>
        <w:tc>
          <w:tcPr>
            <w:tcW w:type="dxa" w:w="665"/>
            <w:shd w:fill="1F5F8B"/>
          </w:tcPr>
          <w:p>
            <w:pPr>
              <w:spacing w:before="40" w:after="40"/>
            </w:pPr>
            <w:r>
              <w:rPr>
                <w:rFonts w:ascii="Calibri" w:hAnsi="Calibri"/>
                <w:b/>
                <w:color w:val="FFFFFF"/>
                <w:sz w:val="18"/>
              </w:rPr>
              <w:t>Mar 2014</w:t>
            </w:r>
          </w:p>
        </w:tc>
        <w:tc>
          <w:tcPr>
            <w:tcW w:type="dxa" w:w="665"/>
            <w:shd w:fill="1F5F8B"/>
          </w:tcPr>
          <w:p>
            <w:pPr>
              <w:spacing w:before="40" w:after="40"/>
            </w:pPr>
            <w:r>
              <w:rPr>
                <w:rFonts w:ascii="Calibri" w:hAnsi="Calibri"/>
                <w:b/>
                <w:color w:val="FFFFFF"/>
                <w:sz w:val="18"/>
              </w:rPr>
              <w:t>Mar 2015</w:t>
            </w:r>
          </w:p>
        </w:tc>
        <w:tc>
          <w:tcPr>
            <w:tcW w:type="dxa" w:w="665"/>
            <w:shd w:fill="1F5F8B"/>
          </w:tcPr>
          <w:p>
            <w:pPr>
              <w:spacing w:before="40" w:after="40"/>
            </w:pPr>
            <w:r>
              <w:rPr>
                <w:rFonts w:ascii="Calibri" w:hAnsi="Calibri"/>
                <w:b/>
                <w:color w:val="FFFFFF"/>
                <w:sz w:val="18"/>
              </w:rPr>
              <w:t>Mar 2016</w:t>
            </w:r>
          </w:p>
        </w:tc>
        <w:tc>
          <w:tcPr>
            <w:tcW w:type="dxa" w:w="665"/>
            <w:shd w:fill="1F5F8B"/>
          </w:tcPr>
          <w:p>
            <w:pPr>
              <w:spacing w:before="40" w:after="40"/>
            </w:pPr>
            <w:r>
              <w:rPr>
                <w:rFonts w:ascii="Calibri" w:hAnsi="Calibri"/>
                <w:b/>
                <w:color w:val="FFFFFF"/>
                <w:sz w:val="18"/>
              </w:rPr>
              <w:t>Mar 2017</w:t>
            </w:r>
          </w:p>
        </w:tc>
        <w:tc>
          <w:tcPr>
            <w:tcW w:type="dxa" w:w="665"/>
            <w:shd w:fill="1F5F8B"/>
          </w:tcPr>
          <w:p>
            <w:pPr>
              <w:spacing w:before="40" w:after="40"/>
            </w:pPr>
            <w:r>
              <w:rPr>
                <w:rFonts w:ascii="Calibri" w:hAnsi="Calibri"/>
                <w:b/>
                <w:color w:val="FFFFFF"/>
                <w:sz w:val="18"/>
              </w:rPr>
              <w:t>Mar 2018</w:t>
            </w:r>
          </w:p>
        </w:tc>
        <w:tc>
          <w:tcPr>
            <w:tcW w:type="dxa" w:w="665"/>
            <w:shd w:fill="1F5F8B"/>
          </w:tcPr>
          <w:p>
            <w:pPr>
              <w:spacing w:before="40" w:after="40"/>
            </w:pPr>
            <w:r>
              <w:rPr>
                <w:rFonts w:ascii="Calibri" w:hAnsi="Calibri"/>
                <w:b/>
                <w:color w:val="FFFFFF"/>
                <w:sz w:val="18"/>
              </w:rPr>
              <w:t>Mar 2019</w:t>
            </w:r>
          </w:p>
        </w:tc>
        <w:tc>
          <w:tcPr>
            <w:tcW w:type="dxa" w:w="665"/>
            <w:shd w:fill="1F5F8B"/>
          </w:tcPr>
          <w:p>
            <w:pPr>
              <w:spacing w:before="40" w:after="40"/>
            </w:pPr>
            <w:r>
              <w:rPr>
                <w:rFonts w:ascii="Calibri" w:hAnsi="Calibri"/>
                <w:b/>
                <w:color w:val="FFFFFF"/>
                <w:sz w:val="18"/>
              </w:rPr>
              <w:t>Mar 2020</w:t>
            </w:r>
          </w:p>
        </w:tc>
        <w:tc>
          <w:tcPr>
            <w:tcW w:type="dxa" w:w="665"/>
            <w:shd w:fill="1F5F8B"/>
          </w:tcPr>
          <w:p>
            <w:pPr>
              <w:spacing w:before="40" w:after="40"/>
            </w:pPr>
            <w:r>
              <w:rPr>
                <w:rFonts w:ascii="Calibri" w:hAnsi="Calibri"/>
                <w:b/>
                <w:color w:val="FFFFFF"/>
                <w:sz w:val="18"/>
              </w:rPr>
              <w:t>Mar 2021</w:t>
            </w:r>
          </w:p>
        </w:tc>
        <w:tc>
          <w:tcPr>
            <w:tcW w:type="dxa" w:w="665"/>
            <w:shd w:fill="1F5F8B"/>
          </w:tcPr>
          <w:p>
            <w:pPr>
              <w:spacing w:before="40" w:after="40"/>
            </w:pPr>
            <w:r>
              <w:rPr>
                <w:rFonts w:ascii="Calibri" w:hAnsi="Calibri"/>
                <w:b/>
                <w:color w:val="FFFFFF"/>
                <w:sz w:val="18"/>
              </w:rPr>
              <w:t>Mar 2022</w:t>
            </w:r>
          </w:p>
        </w:tc>
        <w:tc>
          <w:tcPr>
            <w:tcW w:type="dxa" w:w="665"/>
            <w:shd w:fill="1F5F8B"/>
          </w:tcPr>
          <w:p>
            <w:pPr>
              <w:spacing w:before="40" w:after="40"/>
            </w:pPr>
            <w:r>
              <w:rPr>
                <w:rFonts w:ascii="Calibri" w:hAnsi="Calibri"/>
                <w:b/>
                <w:color w:val="FFFFFF"/>
                <w:sz w:val="18"/>
              </w:rPr>
              <w:t>Mar 2023</w:t>
            </w:r>
          </w:p>
        </w:tc>
        <w:tc>
          <w:tcPr>
            <w:tcW w:type="dxa" w:w="665"/>
            <w:shd w:fill="1F5F8B"/>
          </w:tcPr>
          <w:p>
            <w:pPr>
              <w:spacing w:before="40" w:after="40"/>
            </w:pPr>
            <w:r>
              <w:rPr>
                <w:rFonts w:ascii="Calibri" w:hAnsi="Calibri"/>
                <w:b/>
                <w:color w:val="FFFFFF"/>
                <w:sz w:val="18"/>
              </w:rPr>
              <w:t>Mar 2024</w:t>
            </w:r>
          </w:p>
        </w:tc>
        <w:tc>
          <w:tcPr>
            <w:tcW w:type="dxa" w:w="665"/>
            <w:shd w:fill="1F5F8B"/>
          </w:tcPr>
          <w:p>
            <w:pPr>
              <w:spacing w:before="40" w:after="40"/>
            </w:pPr>
            <w:r>
              <w:rPr>
                <w:rFonts w:ascii="Calibri" w:hAnsi="Calibri"/>
                <w:b/>
                <w:color w:val="FFFFFF"/>
                <w:sz w:val="18"/>
              </w:rPr>
              <w:t>Mar 2025</w:t>
            </w:r>
          </w:p>
        </w:tc>
      </w:tr>
      <w:tr>
        <w:tc>
          <w:tcPr>
            <w:tcW w:type="dxa" w:w="665"/>
          </w:tcPr>
          <w:p>
            <w:pPr>
              <w:spacing w:before="40" w:after="40"/>
            </w:pPr>
            <w:r>
              <w:rPr>
                <w:rFonts w:ascii="Calibri" w:hAnsi="Calibri"/>
                <w:b/>
                <w:sz w:val="18"/>
              </w:rPr>
              <w:t>Cash from Operating Activity+</w:t>
            </w:r>
          </w:p>
        </w:tc>
        <w:tc>
          <w:tcPr>
            <w:tcW w:type="dxa" w:w="665"/>
          </w:tcPr>
          <w:p>
            <w:pPr>
              <w:spacing w:before="40" w:after="40"/>
            </w:pPr>
            <w:r>
              <w:rPr>
                <w:rFonts w:ascii="Calibri" w:hAnsi="Calibri"/>
                <w:sz w:val="18"/>
              </w:rPr>
              <w:t>8</w:t>
            </w:r>
          </w:p>
        </w:tc>
        <w:tc>
          <w:tcPr>
            <w:tcW w:type="dxa" w:w="665"/>
          </w:tcPr>
          <w:p>
            <w:pPr>
              <w:spacing w:before="40" w:after="40"/>
            </w:pPr>
            <w:r>
              <w:rPr>
                <w:rFonts w:ascii="Calibri" w:hAnsi="Calibri"/>
                <w:sz w:val="18"/>
              </w:rPr>
              <w:t>1</w:t>
            </w:r>
          </w:p>
        </w:tc>
        <w:tc>
          <w:tcPr>
            <w:tcW w:type="dxa" w:w="665"/>
          </w:tcPr>
          <w:p>
            <w:pPr>
              <w:spacing w:before="40" w:after="40"/>
            </w:pPr>
            <w:r>
              <w:rPr>
                <w:rFonts w:ascii="Calibri" w:hAnsi="Calibri"/>
                <w:sz w:val="18"/>
              </w:rPr>
              <w:t>10</w:t>
            </w:r>
          </w:p>
        </w:tc>
        <w:tc>
          <w:tcPr>
            <w:tcW w:type="dxa" w:w="665"/>
          </w:tcPr>
          <w:p>
            <w:pPr>
              <w:spacing w:before="40" w:after="40"/>
            </w:pPr>
            <w:r>
              <w:rPr>
                <w:rFonts w:ascii="Calibri" w:hAnsi="Calibri"/>
                <w:sz w:val="18"/>
              </w:rPr>
              <w:t>12</w:t>
            </w:r>
          </w:p>
        </w:tc>
        <w:tc>
          <w:tcPr>
            <w:tcW w:type="dxa" w:w="665"/>
          </w:tcPr>
          <w:p>
            <w:pPr>
              <w:spacing w:before="40" w:after="40"/>
            </w:pPr>
            <w:r>
              <w:rPr>
                <w:rFonts w:ascii="Calibri" w:hAnsi="Calibri"/>
                <w:sz w:val="18"/>
              </w:rPr>
              <w:t>10</w:t>
            </w:r>
          </w:p>
        </w:tc>
        <w:tc>
          <w:tcPr>
            <w:tcW w:type="dxa" w:w="665"/>
          </w:tcPr>
          <w:p>
            <w:pPr>
              <w:spacing w:before="40" w:after="40"/>
            </w:pPr>
            <w:r>
              <w:rPr>
                <w:rFonts w:ascii="Calibri" w:hAnsi="Calibri"/>
                <w:sz w:val="18"/>
              </w:rPr>
              <w:t>13</w:t>
            </w:r>
          </w:p>
        </w:tc>
        <w:tc>
          <w:tcPr>
            <w:tcW w:type="dxa" w:w="665"/>
          </w:tcPr>
          <w:p>
            <w:pPr>
              <w:spacing w:before="40" w:after="40"/>
            </w:pPr>
            <w:r>
              <w:rPr>
                <w:rFonts w:ascii="Calibri" w:hAnsi="Calibri"/>
                <w:sz w:val="18"/>
              </w:rPr>
              <w:t>7</w:t>
            </w:r>
          </w:p>
        </w:tc>
        <w:tc>
          <w:tcPr>
            <w:tcW w:type="dxa" w:w="665"/>
          </w:tcPr>
          <w:p>
            <w:pPr>
              <w:spacing w:before="40" w:after="40"/>
            </w:pPr>
            <w:r>
              <w:rPr>
                <w:rFonts w:ascii="Calibri" w:hAnsi="Calibri"/>
                <w:sz w:val="18"/>
              </w:rPr>
              <w:t>48</w:t>
            </w:r>
          </w:p>
        </w:tc>
        <w:tc>
          <w:tcPr>
            <w:tcW w:type="dxa" w:w="665"/>
          </w:tcPr>
          <w:p>
            <w:pPr>
              <w:spacing w:before="40" w:after="40"/>
            </w:pPr>
            <w:r>
              <w:rPr>
                <w:rFonts w:ascii="Calibri" w:hAnsi="Calibri"/>
                <w:sz w:val="18"/>
              </w:rPr>
              <w:t>40</w:t>
            </w:r>
          </w:p>
        </w:tc>
        <w:tc>
          <w:tcPr>
            <w:tcW w:type="dxa" w:w="665"/>
          </w:tcPr>
          <w:p>
            <w:pPr>
              <w:spacing w:before="40" w:after="40"/>
            </w:pPr>
            <w:r>
              <w:rPr>
                <w:rFonts w:ascii="Calibri" w:hAnsi="Calibri"/>
                <w:sz w:val="18"/>
              </w:rPr>
              <w:t>25</w:t>
            </w:r>
          </w:p>
        </w:tc>
        <w:tc>
          <w:tcPr>
            <w:tcW w:type="dxa" w:w="665"/>
          </w:tcPr>
          <w:p>
            <w:pPr>
              <w:spacing w:before="40" w:after="40"/>
            </w:pPr>
            <w:r>
              <w:rPr>
                <w:rFonts w:ascii="Calibri" w:hAnsi="Calibri"/>
                <w:sz w:val="18"/>
              </w:rPr>
              <w:t>30</w:t>
            </w:r>
          </w:p>
        </w:tc>
        <w:tc>
          <w:tcPr>
            <w:tcW w:type="dxa" w:w="665"/>
          </w:tcPr>
          <w:p>
            <w:pPr>
              <w:spacing w:before="40" w:after="40"/>
            </w:pPr>
            <w:r>
              <w:rPr>
                <w:rFonts w:ascii="Calibri" w:hAnsi="Calibri"/>
                <w:sz w:val="18"/>
              </w:rPr>
              <w:t>28</w:t>
            </w:r>
          </w:p>
        </w:tc>
      </w:tr>
      <w:tr>
        <w:tc>
          <w:tcPr>
            <w:tcW w:type="dxa" w:w="665"/>
            <w:shd w:fill="E8F0FE"/>
          </w:tcPr>
          <w:p>
            <w:pPr>
              <w:spacing w:before="40" w:after="40"/>
            </w:pPr>
            <w:r>
              <w:rPr>
                <w:rFonts w:ascii="Calibri" w:hAnsi="Calibri"/>
                <w:b/>
                <w:sz w:val="18"/>
              </w:rPr>
              <w:t>Cash from Investing Activity+</w:t>
            </w:r>
          </w:p>
        </w:tc>
        <w:tc>
          <w:tcPr>
            <w:tcW w:type="dxa" w:w="665"/>
            <w:shd w:fill="E8F0FE"/>
          </w:tcPr>
          <w:p>
            <w:pPr>
              <w:spacing w:before="40" w:after="40"/>
            </w:pPr>
            <w:r>
              <w:rPr>
                <w:rFonts w:ascii="Calibri" w:hAnsi="Calibri"/>
                <w:sz w:val="18"/>
              </w:rPr>
              <w:t>-10</w:t>
            </w:r>
          </w:p>
        </w:tc>
        <w:tc>
          <w:tcPr>
            <w:tcW w:type="dxa" w:w="665"/>
            <w:shd w:fill="E8F0FE"/>
          </w:tcPr>
          <w:p>
            <w:pPr>
              <w:spacing w:before="40" w:after="40"/>
            </w:pPr>
            <w:r>
              <w:rPr>
                <w:rFonts w:ascii="Calibri" w:hAnsi="Calibri"/>
                <w:sz w:val="18"/>
              </w:rPr>
              <w:t>-4</w:t>
            </w:r>
          </w:p>
        </w:tc>
        <w:tc>
          <w:tcPr>
            <w:tcW w:type="dxa" w:w="665"/>
            <w:shd w:fill="E8F0FE"/>
          </w:tcPr>
          <w:p>
            <w:pPr>
              <w:spacing w:before="40" w:after="40"/>
            </w:pPr>
            <w:r>
              <w:rPr>
                <w:rFonts w:ascii="Calibri" w:hAnsi="Calibri"/>
                <w:sz w:val="18"/>
              </w:rPr>
              <w:t>-3</w:t>
            </w:r>
          </w:p>
        </w:tc>
        <w:tc>
          <w:tcPr>
            <w:tcW w:type="dxa" w:w="665"/>
            <w:shd w:fill="E8F0FE"/>
          </w:tcPr>
          <w:p>
            <w:pPr>
              <w:spacing w:before="40" w:after="40"/>
            </w:pPr>
            <w:r>
              <w:rPr>
                <w:rFonts w:ascii="Calibri" w:hAnsi="Calibri"/>
                <w:sz w:val="18"/>
              </w:rPr>
              <w:t>-3</w:t>
            </w:r>
          </w:p>
        </w:tc>
        <w:tc>
          <w:tcPr>
            <w:tcW w:type="dxa" w:w="665"/>
            <w:shd w:fill="E8F0FE"/>
          </w:tcPr>
          <w:p>
            <w:pPr>
              <w:spacing w:before="40" w:after="40"/>
            </w:pPr>
            <w:r>
              <w:rPr>
                <w:rFonts w:ascii="Calibri" w:hAnsi="Calibri"/>
                <w:sz w:val="18"/>
              </w:rPr>
              <w:t>-7</w:t>
            </w:r>
          </w:p>
        </w:tc>
        <w:tc>
          <w:tcPr>
            <w:tcW w:type="dxa" w:w="665"/>
            <w:shd w:fill="E8F0FE"/>
          </w:tcPr>
          <w:p>
            <w:pPr>
              <w:spacing w:before="40" w:after="40"/>
            </w:pPr>
            <w:r>
              <w:rPr>
                <w:rFonts w:ascii="Calibri" w:hAnsi="Calibri"/>
                <w:sz w:val="18"/>
              </w:rPr>
              <w:t>-17</w:t>
            </w:r>
          </w:p>
        </w:tc>
        <w:tc>
          <w:tcPr>
            <w:tcW w:type="dxa" w:w="665"/>
            <w:shd w:fill="E8F0FE"/>
          </w:tcPr>
          <w:p>
            <w:pPr>
              <w:spacing w:before="40" w:after="40"/>
            </w:pPr>
            <w:r>
              <w:rPr>
                <w:rFonts w:ascii="Calibri" w:hAnsi="Calibri"/>
                <w:sz w:val="18"/>
              </w:rPr>
              <w:t>-70</w:t>
            </w:r>
          </w:p>
        </w:tc>
        <w:tc>
          <w:tcPr>
            <w:tcW w:type="dxa" w:w="665"/>
            <w:shd w:fill="E8F0FE"/>
          </w:tcPr>
          <w:p>
            <w:pPr>
              <w:spacing w:before="40" w:after="40"/>
            </w:pPr>
            <w:r>
              <w:rPr>
                <w:rFonts w:ascii="Calibri" w:hAnsi="Calibri"/>
                <w:sz w:val="18"/>
              </w:rPr>
              <w:t>-98</w:t>
            </w:r>
          </w:p>
        </w:tc>
        <w:tc>
          <w:tcPr>
            <w:tcW w:type="dxa" w:w="665"/>
            <w:shd w:fill="E8F0FE"/>
          </w:tcPr>
          <w:p>
            <w:pPr>
              <w:spacing w:before="40" w:after="40"/>
            </w:pPr>
            <w:r>
              <w:rPr>
                <w:rFonts w:ascii="Calibri" w:hAnsi="Calibri"/>
                <w:sz w:val="18"/>
              </w:rPr>
              <w:t>-52</w:t>
            </w:r>
          </w:p>
        </w:tc>
        <w:tc>
          <w:tcPr>
            <w:tcW w:type="dxa" w:w="665"/>
            <w:shd w:fill="E8F0FE"/>
          </w:tcPr>
          <w:p>
            <w:pPr>
              <w:spacing w:before="40" w:after="40"/>
            </w:pPr>
            <w:r>
              <w:rPr>
                <w:rFonts w:ascii="Calibri" w:hAnsi="Calibri"/>
                <w:sz w:val="18"/>
              </w:rPr>
              <w:t>2</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-4</w:t>
            </w:r>
          </w:p>
        </w:tc>
      </w:tr>
      <w:tr>
        <w:tc>
          <w:tcPr>
            <w:tcW w:type="dxa" w:w="665"/>
          </w:tcPr>
          <w:p>
            <w:pPr>
              <w:spacing w:before="40" w:after="40"/>
            </w:pPr>
            <w:r>
              <w:rPr>
                <w:rFonts w:ascii="Calibri" w:hAnsi="Calibri"/>
                <w:b/>
                <w:sz w:val="18"/>
              </w:rPr>
              <w:t>Cash from Financing Activity+</w:t>
            </w:r>
          </w:p>
        </w:tc>
        <w:tc>
          <w:tcPr>
            <w:tcW w:type="dxa" w:w="665"/>
          </w:tcPr>
          <w:p>
            <w:pPr>
              <w:spacing w:before="40" w:after="40"/>
            </w:pPr>
            <w:r>
              <w:rPr>
                <w:rFonts w:ascii="Calibri" w:hAnsi="Calibri"/>
                <w:sz w:val="18"/>
              </w:rPr>
              <w:t>2</w:t>
            </w:r>
          </w:p>
        </w:tc>
        <w:tc>
          <w:tcPr>
            <w:tcW w:type="dxa" w:w="665"/>
          </w:tcPr>
          <w:p>
            <w:pPr>
              <w:spacing w:before="40" w:after="40"/>
            </w:pPr>
            <w:r>
              <w:rPr>
                <w:rFonts w:ascii="Calibri" w:hAnsi="Calibri"/>
                <w:sz w:val="18"/>
              </w:rPr>
              <w:t>3</w:t>
            </w:r>
          </w:p>
        </w:tc>
        <w:tc>
          <w:tcPr>
            <w:tcW w:type="dxa" w:w="665"/>
          </w:tcPr>
          <w:p>
            <w:pPr>
              <w:spacing w:before="40" w:after="40"/>
            </w:pPr>
            <w:r>
              <w:rPr>
                <w:rFonts w:ascii="Calibri" w:hAnsi="Calibri"/>
                <w:sz w:val="18"/>
              </w:rPr>
              <w:t>-7</w:t>
            </w:r>
          </w:p>
        </w:tc>
        <w:tc>
          <w:tcPr>
            <w:tcW w:type="dxa" w:w="665"/>
          </w:tcPr>
          <w:p>
            <w:pPr>
              <w:spacing w:before="40" w:after="40"/>
            </w:pPr>
            <w:r>
              <w:rPr>
                <w:rFonts w:ascii="Calibri" w:hAnsi="Calibri"/>
                <w:sz w:val="18"/>
              </w:rPr>
              <w:t>-9</w:t>
            </w:r>
          </w:p>
        </w:tc>
        <w:tc>
          <w:tcPr>
            <w:tcW w:type="dxa" w:w="665"/>
          </w:tcPr>
          <w:p>
            <w:pPr>
              <w:spacing w:before="40" w:after="40"/>
            </w:pPr>
            <w:r>
              <w:rPr>
                <w:rFonts w:ascii="Calibri" w:hAnsi="Calibri"/>
                <w:sz w:val="18"/>
              </w:rPr>
              <w:t>-4</w:t>
            </w:r>
          </w:p>
        </w:tc>
        <w:tc>
          <w:tcPr>
            <w:tcW w:type="dxa" w:w="665"/>
          </w:tcPr>
          <w:p>
            <w:pPr>
              <w:spacing w:before="40" w:after="40"/>
            </w:pPr>
            <w:r>
              <w:rPr>
                <w:rFonts w:ascii="Calibri" w:hAnsi="Calibri"/>
                <w:sz w:val="18"/>
              </w:rPr>
              <w:t>3</w:t>
            </w:r>
          </w:p>
        </w:tc>
        <w:tc>
          <w:tcPr>
            <w:tcW w:type="dxa" w:w="665"/>
          </w:tcPr>
          <w:p>
            <w:pPr>
              <w:spacing w:before="40" w:after="40"/>
            </w:pPr>
            <w:r>
              <w:rPr>
                <w:rFonts w:ascii="Calibri" w:hAnsi="Calibri"/>
                <w:sz w:val="18"/>
              </w:rPr>
              <w:t>64</w:t>
            </w:r>
          </w:p>
        </w:tc>
        <w:tc>
          <w:tcPr>
            <w:tcW w:type="dxa" w:w="665"/>
          </w:tcPr>
          <w:p>
            <w:pPr>
              <w:spacing w:before="40" w:after="40"/>
            </w:pPr>
            <w:r>
              <w:rPr>
                <w:rFonts w:ascii="Calibri" w:hAnsi="Calibri"/>
                <w:sz w:val="18"/>
              </w:rPr>
              <w:t>49</w:t>
            </w:r>
          </w:p>
        </w:tc>
        <w:tc>
          <w:tcPr>
            <w:tcW w:type="dxa" w:w="665"/>
          </w:tcPr>
          <w:p>
            <w:pPr>
              <w:spacing w:before="40" w:after="40"/>
            </w:pPr>
            <w:r>
              <w:rPr>
                <w:rFonts w:ascii="Calibri" w:hAnsi="Calibri"/>
                <w:sz w:val="18"/>
              </w:rPr>
              <w:t>12</w:t>
            </w:r>
          </w:p>
        </w:tc>
        <w:tc>
          <w:tcPr>
            <w:tcW w:type="dxa" w:w="665"/>
          </w:tcPr>
          <w:p>
            <w:pPr>
              <w:spacing w:before="40" w:after="40"/>
            </w:pPr>
            <w:r>
              <w:rPr>
                <w:rFonts w:ascii="Calibri" w:hAnsi="Calibri"/>
                <w:sz w:val="18"/>
              </w:rPr>
              <w:t>-26</w:t>
            </w:r>
          </w:p>
        </w:tc>
        <w:tc>
          <w:tcPr>
            <w:tcW w:type="dxa" w:w="665"/>
          </w:tcPr>
          <w:p>
            <w:pPr>
              <w:spacing w:before="40" w:after="40"/>
            </w:pPr>
            <w:r>
              <w:rPr>
                <w:rFonts w:ascii="Calibri" w:hAnsi="Calibri"/>
                <w:sz w:val="18"/>
              </w:rPr>
              <w:t>-30</w:t>
            </w:r>
          </w:p>
        </w:tc>
        <w:tc>
          <w:tcPr>
            <w:tcW w:type="dxa" w:w="665"/>
          </w:tcPr>
          <w:p>
            <w:pPr>
              <w:spacing w:before="40" w:after="40"/>
            </w:pPr>
            <w:r>
              <w:rPr>
                <w:rFonts w:ascii="Calibri" w:hAnsi="Calibri"/>
                <w:sz w:val="18"/>
              </w:rPr>
              <w:t>-24</w:t>
            </w:r>
          </w:p>
        </w:tc>
      </w:tr>
      <w:tr>
        <w:tc>
          <w:tcPr>
            <w:tcW w:type="dxa" w:w="665"/>
            <w:shd w:fill="E8F0FE"/>
          </w:tcPr>
          <w:p>
            <w:pPr>
              <w:spacing w:before="40" w:after="40"/>
            </w:pPr>
            <w:r>
              <w:rPr>
                <w:rFonts w:ascii="Calibri" w:hAnsi="Calibri"/>
                <w:b/>
                <w:sz w:val="18"/>
              </w:rPr>
              <w:t>Net Cash Flow</w:t>
            </w:r>
          </w:p>
        </w:tc>
        <w:tc>
          <w:tcPr>
            <w:tcW w:type="dxa" w:w="665"/>
            <w:shd w:fill="E8F0FE"/>
          </w:tcPr>
          <w:p>
            <w:pPr>
              <w:spacing w:before="40" w:after="40"/>
            </w:pPr>
            <w:r>
              <w:rPr>
                <w:rFonts w:ascii="Calibri" w:hAnsi="Calibri"/>
                <w:sz w:val="18"/>
              </w:rPr>
              <w:t>1</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1</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1</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-1</w:t>
            </w:r>
          </w:p>
        </w:tc>
        <w:tc>
          <w:tcPr>
            <w:tcW w:type="dxa" w:w="665"/>
            <w:shd w:fill="E8F0FE"/>
          </w:tcPr>
          <w:p>
            <w:pPr>
              <w:spacing w:before="40" w:after="40"/>
            </w:pPr>
            <w:r>
              <w:rPr>
                <w:rFonts w:ascii="Calibri" w:hAnsi="Calibri"/>
                <w:sz w:val="18"/>
              </w:rPr>
              <w:t>0</w:t>
            </w:r>
          </w:p>
        </w:tc>
      </w:tr>
      <w:tr>
        <w:tc>
          <w:tcPr>
            <w:tcW w:type="dxa" w:w="665"/>
          </w:tcPr>
          <w:p>
            <w:pPr>
              <w:spacing w:before="40" w:after="40"/>
            </w:pPr>
            <w:r>
              <w:rPr>
                <w:rFonts w:ascii="Calibri" w:hAnsi="Calibri"/>
                <w:b/>
                <w:sz w:val="18"/>
              </w:rPr>
              <w:t>Free Cash Flow</w:t>
            </w:r>
          </w:p>
        </w:tc>
        <w:tc>
          <w:tcPr>
            <w:tcW w:type="dxa" w:w="665"/>
          </w:tcPr>
          <w:p>
            <w:pPr>
              <w:spacing w:before="40" w:after="40"/>
            </w:pPr>
            <w:r>
              <w:rPr>
                <w:rFonts w:ascii="Calibri" w:hAnsi="Calibri"/>
                <w:sz w:val="18"/>
              </w:rPr>
              <w:t>-3</w:t>
            </w:r>
          </w:p>
        </w:tc>
        <w:tc>
          <w:tcPr>
            <w:tcW w:type="dxa" w:w="665"/>
          </w:tcPr>
          <w:p>
            <w:pPr>
              <w:spacing w:before="40" w:after="40"/>
            </w:pPr>
            <w:r>
              <w:rPr>
                <w:rFonts w:ascii="Calibri" w:hAnsi="Calibri"/>
                <w:sz w:val="18"/>
              </w:rPr>
              <w:t>-6</w:t>
            </w:r>
          </w:p>
        </w:tc>
        <w:tc>
          <w:tcPr>
            <w:tcW w:type="dxa" w:w="665"/>
          </w:tcPr>
          <w:p>
            <w:pPr>
              <w:spacing w:before="40" w:after="40"/>
            </w:pPr>
            <w:r>
              <w:rPr>
                <w:rFonts w:ascii="Calibri" w:hAnsi="Calibri"/>
                <w:sz w:val="18"/>
              </w:rPr>
              <w:t>7</w:t>
            </w:r>
          </w:p>
        </w:tc>
        <w:tc>
          <w:tcPr>
            <w:tcW w:type="dxa" w:w="665"/>
          </w:tcPr>
          <w:p>
            <w:pPr>
              <w:spacing w:before="40" w:after="40"/>
            </w:pPr>
            <w:r>
              <w:rPr>
                <w:rFonts w:ascii="Calibri" w:hAnsi="Calibri"/>
                <w:sz w:val="18"/>
              </w:rPr>
              <w:t>8</w:t>
            </w:r>
          </w:p>
        </w:tc>
        <w:tc>
          <w:tcPr>
            <w:tcW w:type="dxa" w:w="665"/>
          </w:tcPr>
          <w:p>
            <w:pPr>
              <w:spacing w:before="40" w:after="40"/>
            </w:pPr>
            <w:r>
              <w:rPr>
                <w:rFonts w:ascii="Calibri" w:hAnsi="Calibri"/>
                <w:sz w:val="18"/>
              </w:rPr>
              <w:t>2</w:t>
            </w:r>
          </w:p>
        </w:tc>
        <w:tc>
          <w:tcPr>
            <w:tcW w:type="dxa" w:w="665"/>
          </w:tcPr>
          <w:p>
            <w:pPr>
              <w:spacing w:before="40" w:after="40"/>
            </w:pPr>
            <w:r>
              <w:rPr>
                <w:rFonts w:ascii="Calibri" w:hAnsi="Calibri"/>
                <w:sz w:val="18"/>
              </w:rPr>
              <w:t>-4</w:t>
            </w:r>
          </w:p>
        </w:tc>
        <w:tc>
          <w:tcPr>
            <w:tcW w:type="dxa" w:w="665"/>
          </w:tcPr>
          <w:p>
            <w:pPr>
              <w:spacing w:before="40" w:after="40"/>
            </w:pPr>
            <w:r>
              <w:rPr>
                <w:rFonts w:ascii="Calibri" w:hAnsi="Calibri"/>
                <w:sz w:val="18"/>
              </w:rPr>
              <w:t>-41</w:t>
            </w:r>
          </w:p>
        </w:tc>
        <w:tc>
          <w:tcPr>
            <w:tcW w:type="dxa" w:w="665"/>
          </w:tcPr>
          <w:p>
            <w:pPr>
              <w:spacing w:before="40" w:after="40"/>
            </w:pPr>
            <w:r>
              <w:rPr>
                <w:rFonts w:ascii="Calibri" w:hAnsi="Calibri"/>
                <w:sz w:val="18"/>
              </w:rPr>
              <w:t>-77</w:t>
            </w:r>
          </w:p>
        </w:tc>
        <w:tc>
          <w:tcPr>
            <w:tcW w:type="dxa" w:w="665"/>
          </w:tcPr>
          <w:p>
            <w:pPr>
              <w:spacing w:before="40" w:after="40"/>
            </w:pPr>
            <w:r>
              <w:rPr>
                <w:rFonts w:ascii="Calibri" w:hAnsi="Calibri"/>
                <w:sz w:val="18"/>
              </w:rPr>
              <w:t>-15</w:t>
            </w:r>
          </w:p>
        </w:tc>
        <w:tc>
          <w:tcPr>
            <w:tcW w:type="dxa" w:w="665"/>
          </w:tcPr>
          <w:p>
            <w:pPr>
              <w:spacing w:before="40" w:after="40"/>
            </w:pPr>
            <w:r>
              <w:rPr>
                <w:rFonts w:ascii="Calibri" w:hAnsi="Calibri"/>
                <w:sz w:val="18"/>
              </w:rPr>
              <w:t>24</w:t>
            </w:r>
          </w:p>
        </w:tc>
        <w:tc>
          <w:tcPr>
            <w:tcW w:type="dxa" w:w="665"/>
          </w:tcPr>
          <w:p>
            <w:pPr>
              <w:spacing w:before="40" w:after="40"/>
            </w:pPr>
            <w:r>
              <w:rPr>
                <w:rFonts w:ascii="Calibri" w:hAnsi="Calibri"/>
                <w:sz w:val="18"/>
              </w:rPr>
              <w:t>27</w:t>
            </w:r>
          </w:p>
        </w:tc>
        <w:tc>
          <w:tcPr>
            <w:tcW w:type="dxa" w:w="665"/>
          </w:tcPr>
          <w:p>
            <w:pPr>
              <w:spacing w:before="40" w:after="40"/>
            </w:pPr>
            <w:r>
              <w:rPr>
                <w:rFonts w:ascii="Calibri" w:hAnsi="Calibri"/>
                <w:sz w:val="18"/>
              </w:rPr>
              <w:t>22</w:t>
            </w:r>
          </w:p>
        </w:tc>
      </w:tr>
      <w:tr>
        <w:tc>
          <w:tcPr>
            <w:tcW w:type="dxa" w:w="665"/>
            <w:shd w:fill="E8F0FE"/>
          </w:tcPr>
          <w:p>
            <w:pPr>
              <w:spacing w:before="40" w:after="40"/>
            </w:pPr>
            <w:r>
              <w:rPr>
                <w:rFonts w:ascii="Calibri" w:hAnsi="Calibri"/>
                <w:b/>
                <w:sz w:val="18"/>
              </w:rPr>
              <w:t>CFO/OP</w:t>
            </w:r>
          </w:p>
        </w:tc>
        <w:tc>
          <w:tcPr>
            <w:tcW w:type="dxa" w:w="665"/>
            <w:shd w:fill="E8F0FE"/>
          </w:tcPr>
          <w:p>
            <w:pPr>
              <w:spacing w:before="40" w:after="40"/>
            </w:pPr>
            <w:r>
              <w:rPr>
                <w:rFonts w:ascii="Calibri" w:hAnsi="Calibri"/>
                <w:sz w:val="18"/>
              </w:rPr>
              <w:t>68%</w:t>
            </w:r>
          </w:p>
        </w:tc>
        <w:tc>
          <w:tcPr>
            <w:tcW w:type="dxa" w:w="665"/>
            <w:shd w:fill="E8F0FE"/>
          </w:tcPr>
          <w:p>
            <w:pPr>
              <w:spacing w:before="40" w:after="40"/>
            </w:pPr>
            <w:r>
              <w:rPr>
                <w:rFonts w:ascii="Calibri" w:hAnsi="Calibri"/>
                <w:sz w:val="18"/>
              </w:rPr>
              <w:t>27%</w:t>
            </w:r>
          </w:p>
        </w:tc>
        <w:tc>
          <w:tcPr>
            <w:tcW w:type="dxa" w:w="665"/>
            <w:shd w:fill="E8F0FE"/>
          </w:tcPr>
          <w:p>
            <w:pPr>
              <w:spacing w:before="40" w:after="40"/>
            </w:pPr>
            <w:r>
              <w:rPr>
                <w:rFonts w:ascii="Calibri" w:hAnsi="Calibri"/>
                <w:sz w:val="18"/>
              </w:rPr>
              <w:t>84%</w:t>
            </w:r>
          </w:p>
        </w:tc>
        <w:tc>
          <w:tcPr>
            <w:tcW w:type="dxa" w:w="665"/>
            <w:shd w:fill="E8F0FE"/>
          </w:tcPr>
          <w:p>
            <w:pPr>
              <w:spacing w:before="40" w:after="40"/>
            </w:pPr>
            <w:r>
              <w:rPr>
                <w:rFonts w:ascii="Calibri" w:hAnsi="Calibri"/>
                <w:sz w:val="18"/>
              </w:rPr>
              <w:t>75%</w:t>
            </w:r>
          </w:p>
        </w:tc>
        <w:tc>
          <w:tcPr>
            <w:tcW w:type="dxa" w:w="665"/>
            <w:shd w:fill="E8F0FE"/>
          </w:tcPr>
          <w:p>
            <w:pPr>
              <w:spacing w:before="40" w:after="40"/>
            </w:pPr>
            <w:r>
              <w:rPr>
                <w:rFonts w:ascii="Calibri" w:hAnsi="Calibri"/>
                <w:sz w:val="18"/>
              </w:rPr>
              <w:t>59%</w:t>
            </w:r>
          </w:p>
        </w:tc>
        <w:tc>
          <w:tcPr>
            <w:tcW w:type="dxa" w:w="665"/>
            <w:shd w:fill="E8F0FE"/>
          </w:tcPr>
          <w:p>
            <w:pPr>
              <w:spacing w:before="40" w:after="40"/>
            </w:pPr>
            <w:r>
              <w:rPr>
                <w:rFonts w:ascii="Calibri" w:hAnsi="Calibri"/>
                <w:sz w:val="18"/>
              </w:rPr>
              <w:t>74%</w:t>
            </w:r>
          </w:p>
        </w:tc>
        <w:tc>
          <w:tcPr>
            <w:tcW w:type="dxa" w:w="665"/>
            <w:shd w:fill="E8F0FE"/>
          </w:tcPr>
          <w:p>
            <w:pPr>
              <w:spacing w:before="40" w:after="40"/>
            </w:pPr>
            <w:r>
              <w:rPr>
                <w:rFonts w:ascii="Calibri" w:hAnsi="Calibri"/>
                <w:sz w:val="18"/>
              </w:rPr>
              <w:t>46%</w:t>
            </w:r>
          </w:p>
        </w:tc>
        <w:tc>
          <w:tcPr>
            <w:tcW w:type="dxa" w:w="665"/>
            <w:shd w:fill="E8F0FE"/>
          </w:tcPr>
          <w:p>
            <w:pPr>
              <w:spacing w:before="40" w:after="40"/>
            </w:pPr>
            <w:r>
              <w:rPr>
                <w:rFonts w:ascii="Calibri" w:hAnsi="Calibri"/>
                <w:sz w:val="18"/>
              </w:rPr>
              <w:t>134%</w:t>
            </w:r>
          </w:p>
        </w:tc>
        <w:tc>
          <w:tcPr>
            <w:tcW w:type="dxa" w:w="665"/>
            <w:shd w:fill="E8F0FE"/>
          </w:tcPr>
          <w:p>
            <w:pPr>
              <w:spacing w:before="40" w:after="40"/>
            </w:pPr>
            <w:r>
              <w:rPr>
                <w:rFonts w:ascii="Calibri" w:hAnsi="Calibri"/>
                <w:sz w:val="18"/>
              </w:rPr>
              <w:t>102%</w:t>
            </w:r>
          </w:p>
        </w:tc>
        <w:tc>
          <w:tcPr>
            <w:tcW w:type="dxa" w:w="665"/>
            <w:shd w:fill="E8F0FE"/>
          </w:tcPr>
          <w:p>
            <w:pPr>
              <w:spacing w:before="40" w:after="40"/>
            </w:pPr>
            <w:r>
              <w:rPr>
                <w:rFonts w:ascii="Calibri" w:hAnsi="Calibri"/>
                <w:sz w:val="18"/>
              </w:rPr>
              <w:t>87%</w:t>
            </w:r>
          </w:p>
        </w:tc>
        <w:tc>
          <w:tcPr>
            <w:tcW w:type="dxa" w:w="665"/>
            <w:shd w:fill="E8F0FE"/>
          </w:tcPr>
          <w:p>
            <w:pPr>
              <w:spacing w:before="40" w:after="40"/>
            </w:pPr>
            <w:r>
              <w:rPr>
                <w:rFonts w:ascii="Calibri" w:hAnsi="Calibri"/>
                <w:sz w:val="18"/>
              </w:rPr>
              <w:t>95%</w:t>
            </w:r>
          </w:p>
        </w:tc>
        <w:tc>
          <w:tcPr>
            <w:tcW w:type="dxa" w:w="665"/>
            <w:shd w:fill="E8F0FE"/>
          </w:tcPr>
          <w:p>
            <w:pPr>
              <w:spacing w:before="40" w:after="40"/>
            </w:pPr>
            <w:r>
              <w:rPr>
                <w:rFonts w:ascii="Calibri" w:hAnsi="Calibri"/>
                <w:sz w:val="18"/>
              </w:rPr>
              <w:t>60%</w:t>
            </w:r>
          </w:p>
        </w:tc>
      </w:tr>
    </w:tbl>
    <w:p/>
    <w:p>
      <w:pPr>
        <w:pStyle w:val="Heading1"/>
      </w:pPr>
      <w:r>
        <w:rPr>
          <w:rFonts w:ascii="Calibri" w:hAnsi="Calibri"/>
          <w:color w:val="1F5F8B"/>
          <w:sz w:val="32"/>
        </w:rPr>
        <w:t>4. Corporate Governance Assessment</w:t>
      </w:r>
    </w:p>
    <w:p>
      <w:pPr>
        <w:spacing w:before="0" w:after="120"/>
      </w:pPr>
    </w:p>
    <w:p>
      <w:pPr>
        <w:pStyle w:val="Heading2"/>
      </w:pPr>
      <w:r>
        <w:rPr>
          <w:rFonts w:ascii="Calibri" w:hAnsi="Calibri"/>
          <w:color w:val="1F5F8B"/>
          <w:sz w:val="26"/>
        </w:rPr>
        <w:t>4.1 Board Composition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F5F8B"/>
          </w:tcPr>
          <w:p>
            <w:pPr>
              <w:spacing w:before="40" w:after="40"/>
            </w:pPr>
            <w:r>
              <w:rPr>
                <w:rFonts w:ascii="Calibri" w:hAnsi="Calibri"/>
                <w:b/>
                <w:color w:val="FFFFFF"/>
                <w:sz w:val="18"/>
              </w:rPr>
              <w:t>Name</w:t>
            </w:r>
          </w:p>
        </w:tc>
        <w:tc>
          <w:tcPr>
            <w:tcW w:type="dxa" w:w="2880"/>
            <w:shd w:fill="1F5F8B"/>
          </w:tcPr>
          <w:p>
            <w:pPr>
              <w:spacing w:before="40" w:after="40"/>
            </w:pPr>
            <w:r>
              <w:rPr>
                <w:rFonts w:ascii="Calibri" w:hAnsi="Calibri"/>
                <w:b/>
                <w:color w:val="FFFFFF"/>
                <w:sz w:val="18"/>
              </w:rPr>
              <w:t>Designation</w:t>
            </w:r>
          </w:p>
        </w:tc>
        <w:tc>
          <w:tcPr>
            <w:tcW w:type="dxa" w:w="2880"/>
            <w:shd w:fill="1F5F8B"/>
          </w:tcPr>
          <w:p>
            <w:pPr>
              <w:spacing w:before="40" w:after="40"/>
            </w:pPr>
            <w:r>
              <w:rPr>
                <w:rFonts w:ascii="Calibri" w:hAnsi="Calibri"/>
                <w:b/>
                <w:color w:val="FFFFFF"/>
                <w:sz w:val="18"/>
              </w:rPr>
              <w:t>Category</w:t>
            </w:r>
          </w:p>
        </w:tc>
      </w:tr>
      <w:tr>
        <w:tc>
          <w:tcPr>
            <w:tcW w:type="dxa" w:w="2880"/>
          </w:tcPr>
          <w:p>
            <w:pPr>
              <w:spacing w:before="40" w:after="40"/>
            </w:pPr>
            <w:r>
              <w:rPr>
                <w:rFonts w:ascii="Calibri" w:hAnsi="Calibri"/>
                <w:b/>
                <w:sz w:val="18"/>
              </w:rPr>
              <w:t>Bhagwandas K. Patel</w:t>
            </w:r>
          </w:p>
        </w:tc>
        <w:tc>
          <w:tcPr>
            <w:tcW w:type="dxa" w:w="2880"/>
          </w:tcPr>
          <w:p>
            <w:pPr>
              <w:spacing w:before="40" w:after="40"/>
            </w:pPr>
            <w:r>
              <w:rPr>
                <w:rFonts w:ascii="Calibri" w:hAnsi="Calibri"/>
                <w:sz w:val="18"/>
              </w:rPr>
              <w:t>Managing Director</w:t>
            </w:r>
          </w:p>
        </w:tc>
        <w:tc>
          <w:tcPr>
            <w:tcW w:type="dxa" w:w="2880"/>
          </w:tcPr>
          <w:p>
            <w:pPr>
              <w:spacing w:before="40" w:after="40"/>
            </w:pPr>
            <w:r>
              <w:rPr>
                <w:rFonts w:ascii="Calibri" w:hAnsi="Calibri"/>
                <w:sz w:val="18"/>
              </w:rPr>
              <w:t>Promoter</w:t>
            </w:r>
          </w:p>
        </w:tc>
      </w:tr>
      <w:tr>
        <w:tc>
          <w:tcPr>
            <w:tcW w:type="dxa" w:w="2880"/>
            <w:shd w:fill="E8F0FE"/>
          </w:tcPr>
          <w:p>
            <w:pPr>
              <w:spacing w:before="40" w:after="40"/>
            </w:pPr>
            <w:r>
              <w:rPr>
                <w:rFonts w:ascii="Calibri" w:hAnsi="Calibri"/>
                <w:b/>
                <w:sz w:val="18"/>
              </w:rPr>
              <w:t>Rameshbhai B. Patel</w:t>
            </w:r>
          </w:p>
        </w:tc>
        <w:tc>
          <w:tcPr>
            <w:tcW w:type="dxa" w:w="2880"/>
            <w:shd w:fill="E8F0FE"/>
          </w:tcPr>
          <w:p>
            <w:pPr>
              <w:spacing w:before="40" w:after="40"/>
            </w:pPr>
            <w:r>
              <w:rPr>
                <w:rFonts w:ascii="Calibri" w:hAnsi="Calibri"/>
                <w:sz w:val="18"/>
              </w:rPr>
              <w:t>Joint Managing Director</w:t>
            </w:r>
          </w:p>
        </w:tc>
        <w:tc>
          <w:tcPr>
            <w:tcW w:type="dxa" w:w="2880"/>
            <w:shd w:fill="E8F0FE"/>
          </w:tcPr>
          <w:p>
            <w:pPr>
              <w:spacing w:before="40" w:after="40"/>
            </w:pPr>
            <w:r>
              <w:rPr>
                <w:rFonts w:ascii="Calibri" w:hAnsi="Calibri"/>
                <w:sz w:val="18"/>
              </w:rPr>
              <w:t>Promoter</w:t>
            </w:r>
          </w:p>
        </w:tc>
      </w:tr>
      <w:tr>
        <w:tc>
          <w:tcPr>
            <w:tcW w:type="dxa" w:w="2880"/>
          </w:tcPr>
          <w:p>
            <w:pPr>
              <w:spacing w:before="40" w:after="40"/>
            </w:pPr>
            <w:r>
              <w:rPr>
                <w:rFonts w:ascii="Calibri" w:hAnsi="Calibri"/>
                <w:b/>
                <w:sz w:val="18"/>
              </w:rPr>
              <w:t>Dixitbhai B. Patel</w:t>
            </w:r>
          </w:p>
        </w:tc>
        <w:tc>
          <w:tcPr>
            <w:tcW w:type="dxa" w:w="2880"/>
          </w:tcPr>
          <w:p>
            <w:pPr>
              <w:spacing w:before="40" w:after="40"/>
            </w:pPr>
            <w:r>
              <w:rPr>
                <w:rFonts w:ascii="Calibri" w:hAnsi="Calibri"/>
                <w:sz w:val="18"/>
              </w:rPr>
              <w:t>Joint Managing Director</w:t>
            </w:r>
          </w:p>
        </w:tc>
        <w:tc>
          <w:tcPr>
            <w:tcW w:type="dxa" w:w="2880"/>
          </w:tcPr>
          <w:p>
            <w:pPr>
              <w:spacing w:before="40" w:after="40"/>
            </w:pPr>
            <w:r>
              <w:rPr>
                <w:rFonts w:ascii="Calibri" w:hAnsi="Calibri"/>
                <w:sz w:val="18"/>
              </w:rPr>
              <w:t>Promoter</w:t>
            </w:r>
          </w:p>
        </w:tc>
      </w:tr>
      <w:tr>
        <w:tc>
          <w:tcPr>
            <w:tcW w:type="dxa" w:w="2880"/>
            <w:shd w:fill="E8F0FE"/>
          </w:tcPr>
          <w:p>
            <w:pPr>
              <w:spacing w:before="40" w:after="40"/>
            </w:pPr>
            <w:r>
              <w:rPr>
                <w:rFonts w:ascii="Calibri" w:hAnsi="Calibri"/>
                <w:b/>
                <w:sz w:val="18"/>
              </w:rPr>
              <w:t>Vikash G. Jain</w:t>
            </w:r>
          </w:p>
        </w:tc>
        <w:tc>
          <w:tcPr>
            <w:tcW w:type="dxa" w:w="2880"/>
            <w:shd w:fill="E8F0FE"/>
          </w:tcPr>
          <w:p>
            <w:pPr>
              <w:spacing w:before="40" w:after="40"/>
            </w:pPr>
            <w:r>
              <w:rPr>
                <w:rFonts w:ascii="Calibri" w:hAnsi="Calibri"/>
                <w:sz w:val="18"/>
              </w:rPr>
              <w:t>Independent Director</w:t>
            </w:r>
          </w:p>
        </w:tc>
        <w:tc>
          <w:tcPr>
            <w:tcW w:type="dxa" w:w="2880"/>
            <w:shd w:fill="E8F0FE"/>
          </w:tcPr>
          <w:p>
            <w:pPr>
              <w:spacing w:before="40" w:after="40"/>
            </w:pPr>
            <w:r>
              <w:rPr>
                <w:rFonts w:ascii="Calibri" w:hAnsi="Calibri"/>
                <w:sz w:val="18"/>
              </w:rPr>
              <w:t>Independent</w:t>
            </w:r>
          </w:p>
        </w:tc>
      </w:tr>
      <w:tr>
        <w:tc>
          <w:tcPr>
            <w:tcW w:type="dxa" w:w="2880"/>
          </w:tcPr>
          <w:p>
            <w:pPr>
              <w:spacing w:before="40" w:after="40"/>
            </w:pPr>
            <w:r>
              <w:rPr>
                <w:rFonts w:ascii="Calibri" w:hAnsi="Calibri"/>
                <w:b/>
                <w:sz w:val="18"/>
              </w:rPr>
              <w:t>Iyengar Padmanabhan</w:t>
            </w:r>
          </w:p>
        </w:tc>
        <w:tc>
          <w:tcPr>
            <w:tcW w:type="dxa" w:w="2880"/>
          </w:tcPr>
          <w:p>
            <w:pPr>
              <w:spacing w:before="40" w:after="40"/>
            </w:pPr>
            <w:r>
              <w:rPr>
                <w:rFonts w:ascii="Calibri" w:hAnsi="Calibri"/>
                <w:sz w:val="18"/>
              </w:rPr>
              <w:t>Independent Director</w:t>
            </w:r>
          </w:p>
        </w:tc>
        <w:tc>
          <w:tcPr>
            <w:tcW w:type="dxa" w:w="2880"/>
          </w:tcPr>
          <w:p>
            <w:pPr>
              <w:spacing w:before="40" w:after="40"/>
            </w:pPr>
            <w:r>
              <w:rPr>
                <w:rFonts w:ascii="Calibri" w:hAnsi="Calibri"/>
                <w:sz w:val="18"/>
              </w:rPr>
              <w:t>Independent</w:t>
            </w:r>
          </w:p>
        </w:tc>
      </w:tr>
      <w:tr>
        <w:tc>
          <w:tcPr>
            <w:tcW w:type="dxa" w:w="2880"/>
            <w:shd w:fill="E8F0FE"/>
          </w:tcPr>
          <w:p>
            <w:pPr>
              <w:spacing w:before="40" w:after="40"/>
            </w:pPr>
            <w:r>
              <w:rPr>
                <w:rFonts w:ascii="Calibri" w:hAnsi="Calibri"/>
                <w:b/>
                <w:sz w:val="18"/>
              </w:rPr>
              <w:t>Rashmi K. Otavani</w:t>
            </w:r>
          </w:p>
        </w:tc>
        <w:tc>
          <w:tcPr>
            <w:tcW w:type="dxa" w:w="2880"/>
            <w:shd w:fill="E8F0FE"/>
          </w:tcPr>
          <w:p>
            <w:pPr>
              <w:spacing w:before="40" w:after="40"/>
            </w:pPr>
            <w:r>
              <w:rPr>
                <w:rFonts w:ascii="Calibri" w:hAnsi="Calibri"/>
                <w:sz w:val="18"/>
              </w:rPr>
              <w:t>Independent Director</w:t>
            </w:r>
          </w:p>
        </w:tc>
        <w:tc>
          <w:tcPr>
            <w:tcW w:type="dxa" w:w="2880"/>
            <w:shd w:fill="E8F0FE"/>
          </w:tcPr>
          <w:p>
            <w:pPr>
              <w:spacing w:before="40" w:after="40"/>
            </w:pPr>
            <w:r>
              <w:rPr>
                <w:rFonts w:ascii="Calibri" w:hAnsi="Calibri"/>
                <w:sz w:val="18"/>
              </w:rPr>
              <w:t>Independent (Resigned 13.06.2025)</w:t>
            </w:r>
          </w:p>
        </w:tc>
      </w:tr>
      <w:tr>
        <w:tc>
          <w:tcPr>
            <w:tcW w:type="dxa" w:w="2880"/>
          </w:tcPr>
          <w:p>
            <w:pPr>
              <w:spacing w:before="40" w:after="40"/>
            </w:pPr>
            <w:r>
              <w:rPr>
                <w:rFonts w:ascii="Calibri" w:hAnsi="Calibri"/>
                <w:b/>
                <w:sz w:val="18"/>
              </w:rPr>
              <w:t>Avani V. Patel</w:t>
            </w:r>
          </w:p>
        </w:tc>
        <w:tc>
          <w:tcPr>
            <w:tcW w:type="dxa" w:w="2880"/>
          </w:tcPr>
          <w:p>
            <w:pPr>
              <w:spacing w:before="40" w:after="40"/>
            </w:pPr>
            <w:r>
              <w:rPr>
                <w:rFonts w:ascii="Calibri" w:hAnsi="Calibri"/>
                <w:sz w:val="18"/>
              </w:rPr>
              <w:t>Independent Director (Appointed 13.08.2025)</w:t>
            </w:r>
          </w:p>
        </w:tc>
        <w:tc>
          <w:tcPr>
            <w:tcW w:type="dxa" w:w="2880"/>
          </w:tcPr>
          <w:p>
            <w:pPr>
              <w:spacing w:before="40" w:after="40"/>
            </w:pPr>
            <w:r>
              <w:rPr>
                <w:rFonts w:ascii="Calibri" w:hAnsi="Calibri"/>
                <w:sz w:val="18"/>
              </w:rPr>
              <w:t>Independent</w:t>
            </w:r>
          </w:p>
        </w:tc>
      </w:tr>
    </w:tbl>
    <w:p/>
    <w:p>
      <w:pPr>
        <w:pStyle w:val="Heading2"/>
      </w:pPr>
      <w:r>
        <w:rPr>
          <w:rFonts w:ascii="Calibri" w:hAnsi="Calibri"/>
          <w:color w:val="1F5F8B"/>
          <w:sz w:val="26"/>
        </w:rPr>
        <w:t>4.2 Governance Strengths</w:t>
      </w:r>
    </w:p>
    <w:p>
      <w:pPr>
        <w:pStyle w:val="ListBullet"/>
        <w:spacing w:after="80"/>
      </w:pPr>
      <w:r>
        <w:rPr>
          <w:rFonts w:ascii="Calibri" w:hAnsi="Calibri"/>
          <w:b/>
          <w:color w:val="333333"/>
          <w:sz w:val="20"/>
        </w:rPr>
        <w:t>Independent Board Oversight:</w:t>
      </w:r>
      <w:r>
        <w:rPr>
          <w:rFonts w:ascii="Calibri" w:hAnsi="Calibri"/>
          <w:color w:val="333333"/>
          <w:sz w:val="20"/>
        </w:rPr>
        <w:t xml:space="preserve"> The presence of three independent directors (prior to Ms. Otavani's resignation and Ms. Patel's appointment) ensures a degree of independent oversight.</w:t>
      </w:r>
    </w:p>
    <w:p>
      <w:pPr>
        <w:pStyle w:val="ListBullet"/>
        <w:spacing w:after="80"/>
      </w:pPr>
      <w:r>
        <w:rPr>
          <w:rFonts w:ascii="Calibri" w:hAnsi="Calibri"/>
          <w:b/>
          <w:color w:val="333333"/>
          <w:sz w:val="20"/>
        </w:rPr>
        <w:t>Audit Committee Effectiveness:</w:t>
      </w:r>
      <w:r>
        <w:rPr>
          <w:rFonts w:ascii="Calibri" w:hAnsi="Calibri"/>
          <w:color w:val="333333"/>
          <w:sz w:val="20"/>
        </w:rPr>
        <w:t xml:space="preserve"> The Audit Committee, comprising independent directors, actively reviews financial reporting systems and internal controls.</w:t>
      </w:r>
    </w:p>
    <w:p>
      <w:pPr>
        <w:pStyle w:val="ListBullet"/>
        <w:spacing w:after="80"/>
      </w:pPr>
      <w:r>
        <w:rPr>
          <w:rFonts w:ascii="Calibri" w:hAnsi="Calibri"/>
          <w:b/>
          <w:color w:val="333333"/>
          <w:sz w:val="20"/>
        </w:rPr>
        <w:t>Nomination &amp; Remuneration Committee:</w:t>
      </w:r>
      <w:r>
        <w:rPr>
          <w:rFonts w:ascii="Calibri" w:hAnsi="Calibri"/>
          <w:color w:val="333333"/>
          <w:sz w:val="20"/>
        </w:rPr>
        <w:t xml:space="preserve"> The NRC, composed of independent directors, oversees director and KMP remuneration, aligning it with performance and industry standards.</w:t>
      </w:r>
    </w:p>
    <w:p>
      <w:pPr>
        <w:pStyle w:val="ListBullet"/>
        <w:spacing w:after="80"/>
      </w:pPr>
      <w:r>
        <w:rPr>
          <w:rFonts w:ascii="Calibri" w:hAnsi="Calibri"/>
          <w:b/>
          <w:color w:val="333333"/>
          <w:sz w:val="20"/>
        </w:rPr>
        <w:t>Stakeholder Relationship Committee:</w:t>
      </w:r>
      <w:r>
        <w:rPr>
          <w:rFonts w:ascii="Calibri" w:hAnsi="Calibri"/>
          <w:color w:val="333333"/>
          <w:sz w:val="20"/>
        </w:rPr>
        <w:t xml:space="preserve"> This committee addresses investor grievances, with no pending complaints as of March 31, 2025.</w:t>
      </w:r>
    </w:p>
    <w:p>
      <w:pPr>
        <w:pStyle w:val="ListBullet"/>
        <w:spacing w:after="80"/>
      </w:pPr>
      <w:r>
        <w:rPr>
          <w:rFonts w:ascii="Calibri" w:hAnsi="Calibri"/>
          <w:b/>
          <w:color w:val="333333"/>
          <w:sz w:val="20"/>
        </w:rPr>
        <w:t>Unmodified Auditor Opinions:</w:t>
      </w:r>
      <w:r>
        <w:rPr>
          <w:rFonts w:ascii="Calibri" w:hAnsi="Calibri"/>
          <w:color w:val="333333"/>
          <w:sz w:val="20"/>
        </w:rPr>
        <w:t xml:space="preserve"> The statutory auditors have consistently provided unmodified opinions on the financial results, indicating robust financial reporting.</w:t>
      </w:r>
    </w:p>
    <w:p>
      <w:pPr>
        <w:pStyle w:val="ListBullet"/>
        <w:spacing w:after="80"/>
      </w:pPr>
      <w:r>
        <w:rPr>
          <w:rFonts w:ascii="Calibri" w:hAnsi="Calibri"/>
          <w:b/>
          <w:color w:val="333333"/>
          <w:sz w:val="20"/>
        </w:rPr>
        <w:t>Internal Financial Controls:</w:t>
      </w:r>
      <w:r>
        <w:rPr>
          <w:rFonts w:ascii="Calibri" w:hAnsi="Calibri"/>
          <w:color w:val="333333"/>
          <w:sz w:val="20"/>
        </w:rPr>
        <w:t xml:space="preserve"> The company has adequate internal financial controls, operating effectively, as confirmed by auditors.</w:t>
      </w:r>
    </w:p>
    <w:p>
      <w:pPr>
        <w:pStyle w:val="ListBullet"/>
        <w:spacing w:after="80"/>
      </w:pPr>
      <w:r>
        <w:rPr>
          <w:rFonts w:ascii="Calibri" w:hAnsi="Calibri"/>
          <w:b/>
          <w:color w:val="333333"/>
          <w:sz w:val="20"/>
        </w:rPr>
        <w:t>Whistleblower Policy:</w:t>
      </w:r>
      <w:r>
        <w:rPr>
          <w:rFonts w:ascii="Calibri" w:hAnsi="Calibri"/>
          <w:color w:val="333333"/>
          <w:sz w:val="20"/>
        </w:rPr>
        <w:t xml:space="preserve"> The company has a whistleblower policy in place to address unethical behavior and fraud.</w:t>
      </w:r>
    </w:p>
    <w:p>
      <w:pPr>
        <w:pStyle w:val="ListBullet"/>
        <w:spacing w:after="80"/>
      </w:pPr>
      <w:r>
        <w:rPr>
          <w:rFonts w:ascii="Calibri" w:hAnsi="Calibri"/>
          <w:b/>
          <w:color w:val="333333"/>
          <w:sz w:val="20"/>
        </w:rPr>
        <w:t>Compliance with Listing Regulations:</w:t>
      </w:r>
      <w:r>
        <w:rPr>
          <w:rFonts w:ascii="Calibri" w:hAnsi="Calibri"/>
          <w:color w:val="333333"/>
          <w:sz w:val="20"/>
        </w:rPr>
        <w:t xml:space="preserve"> The company has generally complied with SEBI LODR regulations, with a certificate confirming this.</w:t>
      </w:r>
    </w:p>
    <w:p>
      <w:pPr>
        <w:pStyle w:val="Heading2"/>
      </w:pPr>
      <w:r>
        <w:rPr>
          <w:rFonts w:ascii="Calibri" w:hAnsi="Calibri"/>
          <w:color w:val="1F5F8B"/>
          <w:sz w:val="26"/>
        </w:rPr>
        <w:t>4.3 Governance Concerns / Watchpoints</w:t>
      </w:r>
    </w:p>
    <w:p>
      <w:pPr>
        <w:pStyle w:val="ListBullet"/>
        <w:spacing w:after="80"/>
      </w:pPr>
      <w:r>
        <w:rPr>
          <w:rFonts w:ascii="Calibri" w:hAnsi="Calibri"/>
          <w:b/>
          <w:color w:val="333333"/>
          <w:sz w:val="20"/>
        </w:rPr>
        <w:t>Promoter Dominance:</w:t>
      </w:r>
      <w:r>
        <w:rPr>
          <w:rFonts w:ascii="Calibri" w:hAnsi="Calibri"/>
          <w:color w:val="333333"/>
          <w:sz w:val="20"/>
        </w:rPr>
        <w:t xml:space="preserve"> The board is heavily influenced by the promoter group, with three executive directors from the family holding key positions.</w:t>
      </w:r>
    </w:p>
    <w:p>
      <w:pPr>
        <w:pStyle w:val="ListBullet"/>
        <w:spacing w:after="80"/>
      </w:pPr>
      <w:r>
        <w:rPr>
          <w:rFonts w:ascii="Calibri" w:hAnsi="Calibri"/>
          <w:b/>
          <w:color w:val="333333"/>
          <w:sz w:val="20"/>
        </w:rPr>
        <w:t>Remuneration Ratios:</w:t>
      </w:r>
      <w:r>
        <w:rPr>
          <w:rFonts w:ascii="Calibri" w:hAnsi="Calibri"/>
          <w:color w:val="333333"/>
          <w:sz w:val="20"/>
        </w:rPr>
        <w:t xml:space="preserve"> While not excessively high, the remuneration ratios of directors to median employee remuneration are notable, warranting monitoring.</w:t>
      </w:r>
    </w:p>
    <w:p>
      <w:pPr>
        <w:pStyle w:val="ListBullet"/>
        <w:spacing w:after="80"/>
      </w:pPr>
      <w:r>
        <w:rPr>
          <w:rFonts w:ascii="Calibri" w:hAnsi="Calibri"/>
          <w:b/>
          <w:color w:val="333333"/>
          <w:sz w:val="20"/>
        </w:rPr>
        <w:t>Past Compliance Lapses:</w:t>
      </w:r>
      <w:r>
        <w:rPr>
          <w:rFonts w:ascii="Calibri" w:hAnsi="Calibri"/>
          <w:color w:val="333333"/>
          <w:sz w:val="20"/>
        </w:rPr>
        <w:t xml:space="preserve"> The company faced fines for late submission of financial results, indicating a historical lapse in timely regulatory compliance, though this appears to be addressed.</w:t>
      </w:r>
    </w:p>
    <w:p>
      <w:pPr>
        <w:pStyle w:val="ListBullet"/>
        <w:spacing w:after="80"/>
      </w:pPr>
      <w:r>
        <w:rPr>
          <w:rFonts w:ascii="Calibri" w:hAnsi="Calibri"/>
          <w:b/>
          <w:color w:val="333333"/>
          <w:sz w:val="20"/>
        </w:rPr>
        <w:t>Independent Director Resignation:</w:t>
      </w:r>
      <w:r>
        <w:rPr>
          <w:rFonts w:ascii="Calibri" w:hAnsi="Calibri"/>
          <w:color w:val="333333"/>
          <w:sz w:val="20"/>
        </w:rPr>
        <w:t xml:space="preserve"> The resignation of Ms. Rashmi K. Otavani due to pre-occupancy requires monitoring for board continuity and independence.</w:t>
      </w:r>
    </w:p>
    <w:p>
      <w:pPr>
        <w:pStyle w:val="ListBullet"/>
        <w:spacing w:after="80"/>
      </w:pPr>
      <w:r>
        <w:rPr>
          <w:rFonts w:ascii="Calibri" w:hAnsi="Calibri"/>
          <w:b/>
          <w:color w:val="333333"/>
          <w:sz w:val="20"/>
        </w:rPr>
        <w:t>No Dividend Payout:</w:t>
      </w:r>
      <w:r>
        <w:rPr>
          <w:rFonts w:ascii="Calibri" w:hAnsi="Calibri"/>
          <w:color w:val="333333"/>
          <w:sz w:val="20"/>
        </w:rPr>
        <w:t xml:space="preserve"> The company has decided not to recommend a dividend for FY24-25, which might be a concern for income-seeking investors, though it aids in debt reduction and reinvestment.</w:t>
      </w:r>
    </w:p>
    <w:p>
      <w:pPr>
        <w:pStyle w:val="Heading2"/>
      </w:pPr>
      <w:r>
        <w:rPr>
          <w:rFonts w:ascii="Calibri" w:hAnsi="Calibri"/>
          <w:color w:val="1F5F8B"/>
          <w:sz w:val="26"/>
        </w:rPr>
        <w:t>4.4 Shareholding Pattern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F5F8B"/>
          </w:tcPr>
          <w:p>
            <w:pPr>
              <w:spacing w:before="40" w:after="40"/>
            </w:pPr>
            <w:r>
              <w:rPr>
                <w:rFonts w:ascii="Calibri" w:hAnsi="Calibri"/>
                <w:b/>
                <w:color w:val="FFFFFF"/>
                <w:sz w:val="18"/>
              </w:rPr>
              <w:t>Category</w:t>
            </w:r>
          </w:p>
        </w:tc>
        <w:tc>
          <w:tcPr>
            <w:tcW w:type="dxa" w:w="2880"/>
            <w:shd w:fill="1F5F8B"/>
          </w:tcPr>
          <w:p>
            <w:pPr>
              <w:spacing w:before="40" w:after="40"/>
            </w:pPr>
            <w:r>
              <w:rPr>
                <w:rFonts w:ascii="Calibri" w:hAnsi="Calibri"/>
                <w:b/>
                <w:color w:val="FFFFFF"/>
                <w:sz w:val="18"/>
              </w:rPr>
              <w:t>No. of Shares</w:t>
            </w:r>
          </w:p>
        </w:tc>
        <w:tc>
          <w:tcPr>
            <w:tcW w:type="dxa" w:w="2880"/>
            <w:shd w:fill="1F5F8B"/>
          </w:tcPr>
          <w:p>
            <w:pPr>
              <w:spacing w:before="40" w:after="40"/>
            </w:pPr>
            <w:r>
              <w:rPr>
                <w:rFonts w:ascii="Calibri" w:hAnsi="Calibri"/>
                <w:b/>
                <w:color w:val="FFFFFF"/>
                <w:sz w:val="18"/>
              </w:rPr>
              <w:t>% Holding</w:t>
            </w:r>
          </w:p>
        </w:tc>
      </w:tr>
      <w:tr>
        <w:tc>
          <w:tcPr>
            <w:tcW w:type="dxa" w:w="2880"/>
          </w:tcPr>
          <w:p>
            <w:pPr>
              <w:spacing w:before="40" w:after="40"/>
            </w:pPr>
            <w:r>
              <w:rPr>
                <w:rFonts w:ascii="Calibri" w:hAnsi="Calibri"/>
                <w:b/>
                <w:sz w:val="18"/>
              </w:rPr>
              <w:t>Promoters &amp; PAIC</w:t>
            </w:r>
          </w:p>
        </w:tc>
        <w:tc>
          <w:tcPr>
            <w:tcW w:type="dxa" w:w="2880"/>
          </w:tcPr>
          <w:p>
            <w:pPr>
              <w:spacing w:before="40" w:after="40"/>
            </w:pPr>
            <w:r>
              <w:rPr>
                <w:rFonts w:ascii="Calibri" w:hAnsi="Calibri"/>
                <w:sz w:val="18"/>
              </w:rPr>
              <w:t>36,56,379</w:t>
            </w:r>
          </w:p>
        </w:tc>
        <w:tc>
          <w:tcPr>
            <w:tcW w:type="dxa" w:w="2880"/>
          </w:tcPr>
          <w:p>
            <w:pPr>
              <w:spacing w:before="40" w:after="40"/>
            </w:pPr>
            <w:r>
              <w:rPr>
                <w:rFonts w:ascii="Calibri" w:hAnsi="Calibri"/>
                <w:sz w:val="18"/>
              </w:rPr>
              <w:t>29.42%</w:t>
            </w:r>
          </w:p>
        </w:tc>
      </w:tr>
      <w:tr>
        <w:tc>
          <w:tcPr>
            <w:tcW w:type="dxa" w:w="2880"/>
            <w:shd w:fill="E8F0FE"/>
          </w:tcPr>
          <w:p>
            <w:pPr>
              <w:spacing w:before="40" w:after="40"/>
            </w:pPr>
            <w:r>
              <w:rPr>
                <w:rFonts w:ascii="Calibri" w:hAnsi="Calibri"/>
                <w:b/>
                <w:sz w:val="18"/>
              </w:rPr>
              <w:t>Banks, FIs, Mutual Funds</w:t>
            </w:r>
          </w:p>
        </w:tc>
        <w:tc>
          <w:tcPr>
            <w:tcW w:type="dxa" w:w="2880"/>
            <w:shd w:fill="E8F0FE"/>
          </w:tcPr>
          <w:p>
            <w:pPr>
              <w:spacing w:before="40" w:after="40"/>
            </w:pPr>
            <w:r>
              <w:rPr>
                <w:rFonts w:ascii="Calibri" w:hAnsi="Calibri"/>
                <w:sz w:val="18"/>
              </w:rPr>
              <w:t>33,839</w:t>
            </w:r>
          </w:p>
        </w:tc>
        <w:tc>
          <w:tcPr>
            <w:tcW w:type="dxa" w:w="2880"/>
            <w:shd w:fill="E8F0FE"/>
          </w:tcPr>
          <w:p>
            <w:pPr>
              <w:spacing w:before="40" w:after="40"/>
            </w:pPr>
            <w:r>
              <w:rPr>
                <w:rFonts w:ascii="Calibri" w:hAnsi="Calibri"/>
                <w:sz w:val="18"/>
              </w:rPr>
              <w:t>0.28%</w:t>
            </w:r>
          </w:p>
        </w:tc>
      </w:tr>
      <w:tr>
        <w:tc>
          <w:tcPr>
            <w:tcW w:type="dxa" w:w="2880"/>
          </w:tcPr>
          <w:p>
            <w:pPr>
              <w:spacing w:before="40" w:after="40"/>
            </w:pPr>
            <w:r>
              <w:rPr>
                <w:rFonts w:ascii="Calibri" w:hAnsi="Calibri"/>
                <w:b/>
                <w:sz w:val="18"/>
              </w:rPr>
              <w:t>FIIs, NRIs &amp; FPI</w:t>
            </w:r>
          </w:p>
        </w:tc>
        <w:tc>
          <w:tcPr>
            <w:tcW w:type="dxa" w:w="2880"/>
          </w:tcPr>
          <w:p>
            <w:pPr>
              <w:spacing w:before="40" w:after="40"/>
            </w:pPr>
            <w:r>
              <w:rPr>
                <w:rFonts w:ascii="Calibri" w:hAnsi="Calibri"/>
                <w:sz w:val="18"/>
              </w:rPr>
              <w:t>42,395 (FPI) + 3,24,501 (NRIs/OCBs)</w:t>
            </w:r>
          </w:p>
        </w:tc>
        <w:tc>
          <w:tcPr>
            <w:tcW w:type="dxa" w:w="2880"/>
          </w:tcPr>
          <w:p>
            <w:pPr>
              <w:spacing w:before="40" w:after="40"/>
            </w:pPr>
            <w:r>
              <w:rPr>
                <w:rFonts w:ascii="Calibri" w:hAnsi="Calibri"/>
                <w:sz w:val="18"/>
              </w:rPr>
              <w:t>3.05%</w:t>
            </w:r>
          </w:p>
        </w:tc>
      </w:tr>
      <w:tr>
        <w:tc>
          <w:tcPr>
            <w:tcW w:type="dxa" w:w="2880"/>
            <w:shd w:fill="E8F0FE"/>
          </w:tcPr>
          <w:p>
            <w:pPr>
              <w:spacing w:before="40" w:after="40"/>
            </w:pPr>
            <w:r>
              <w:rPr>
                <w:rFonts w:ascii="Calibri" w:hAnsi="Calibri"/>
                <w:b/>
                <w:sz w:val="18"/>
              </w:rPr>
              <w:t>Private Corporate Bodies</w:t>
            </w:r>
          </w:p>
        </w:tc>
        <w:tc>
          <w:tcPr>
            <w:tcW w:type="dxa" w:w="2880"/>
            <w:shd w:fill="E8F0FE"/>
          </w:tcPr>
          <w:p>
            <w:pPr>
              <w:spacing w:before="40" w:after="40"/>
            </w:pPr>
            <w:r>
              <w:rPr>
                <w:rFonts w:ascii="Calibri" w:hAnsi="Calibri"/>
                <w:sz w:val="18"/>
              </w:rPr>
              <w:t>10,10,675</w:t>
            </w:r>
          </w:p>
        </w:tc>
        <w:tc>
          <w:tcPr>
            <w:tcW w:type="dxa" w:w="2880"/>
            <w:shd w:fill="E8F0FE"/>
          </w:tcPr>
          <w:p>
            <w:pPr>
              <w:spacing w:before="40" w:after="40"/>
            </w:pPr>
            <w:r>
              <w:rPr>
                <w:rFonts w:ascii="Calibri" w:hAnsi="Calibri"/>
                <w:sz w:val="18"/>
              </w:rPr>
              <w:t>8.40%</w:t>
            </w:r>
          </w:p>
        </w:tc>
      </w:tr>
      <w:tr>
        <w:tc>
          <w:tcPr>
            <w:tcW w:type="dxa" w:w="2880"/>
          </w:tcPr>
          <w:p>
            <w:pPr>
              <w:spacing w:before="40" w:after="40"/>
            </w:pPr>
            <w:r>
              <w:rPr>
                <w:rFonts w:ascii="Calibri" w:hAnsi="Calibri"/>
                <w:b/>
                <w:sz w:val="18"/>
              </w:rPr>
              <w:t>Indian Public &amp; Others</w:t>
            </w:r>
          </w:p>
        </w:tc>
        <w:tc>
          <w:tcPr>
            <w:tcW w:type="dxa" w:w="2880"/>
          </w:tcPr>
          <w:p>
            <w:pPr>
              <w:spacing w:before="40" w:after="40"/>
            </w:pPr>
            <w:r>
              <w:rPr>
                <w:rFonts w:ascii="Calibri" w:hAnsi="Calibri"/>
                <w:sz w:val="18"/>
              </w:rPr>
              <w:t>65,44,160 (Public) + 4,76,580 (HUF) + 26,46 (Clearing Members) + 22,427 (IEPF) + 3,285 (Trust)</w:t>
            </w:r>
          </w:p>
        </w:tc>
        <w:tc>
          <w:tcPr>
            <w:tcW w:type="dxa" w:w="2880"/>
          </w:tcPr>
          <w:p>
            <w:pPr>
              <w:spacing w:before="40" w:after="40"/>
            </w:pPr>
            <w:r>
              <w:rPr>
                <w:rFonts w:ascii="Calibri" w:hAnsi="Calibri"/>
                <w:sz w:val="18"/>
              </w:rPr>
              <w:t>58.76%</w:t>
            </w:r>
          </w:p>
        </w:tc>
      </w:tr>
      <w:tr>
        <w:tc>
          <w:tcPr>
            <w:tcW w:type="dxa" w:w="2880"/>
            <w:shd w:fill="E8F0FE"/>
          </w:tcPr>
          <w:p>
            <w:pPr>
              <w:spacing w:before="40" w:after="40"/>
            </w:pPr>
            <w:r>
              <w:rPr>
                <w:rFonts w:ascii="Calibri" w:hAnsi="Calibri"/>
                <w:b/>
                <w:sz w:val="18"/>
              </w:rPr>
              <w:t>Total</w:t>
            </w:r>
          </w:p>
        </w:tc>
        <w:tc>
          <w:tcPr>
            <w:tcW w:type="dxa" w:w="2880"/>
            <w:shd w:fill="E8F0FE"/>
          </w:tcPr>
          <w:p>
            <w:pPr>
              <w:spacing w:before="40" w:after="40"/>
            </w:pPr>
            <w:r>
              <w:rPr>
                <w:rFonts w:ascii="Calibri" w:hAnsi="Calibri"/>
                <w:sz w:val="18"/>
              </w:rPr>
              <w:t>1,24,28,387</w:t>
            </w:r>
          </w:p>
        </w:tc>
        <w:tc>
          <w:tcPr>
            <w:tcW w:type="dxa" w:w="2880"/>
            <w:shd w:fill="E8F0FE"/>
          </w:tcPr>
          <w:p>
            <w:pPr>
              <w:spacing w:before="40" w:after="40"/>
            </w:pPr>
            <w:r>
              <w:rPr>
                <w:rFonts w:ascii="Calibri" w:hAnsi="Calibri"/>
                <w:sz w:val="18"/>
              </w:rPr>
              <w:t>100.00%</w:t>
            </w:r>
          </w:p>
        </w:tc>
      </w:tr>
    </w:tbl>
    <w:p/>
    <w:p>
      <w:r>
        <w:rPr>
          <w:rFonts w:ascii="Calibri" w:hAnsi="Calibri"/>
          <w:i/>
          <w:color w:val="666666"/>
          <w:sz w:val="18"/>
        </w:rPr>
        <w:t>Note: Promoter holding includes shares held by Bhagwandas K. Patel (10.49%), Rameshkumar B. Patel (5.97%), and other related entities. The effective promoter group holding is higher than the stated promoter percentage.</w:t>
      </w:r>
    </w:p>
    <w:p>
      <w:pPr>
        <w:pStyle w:val="Heading2"/>
      </w:pPr>
      <w:r>
        <w:rPr>
          <w:rFonts w:ascii="Calibri" w:hAnsi="Calibri"/>
          <w:color w:val="1F5F8B"/>
          <w:sz w:val="26"/>
        </w:rPr>
        <w:t>4.5 Insider Trading Activity (Last 3 Years)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F5F8B"/>
          </w:tcPr>
          <w:p>
            <w:pPr>
              <w:spacing w:before="40" w:after="40"/>
            </w:pPr>
            <w:r>
              <w:rPr>
                <w:rFonts w:ascii="Calibri" w:hAnsi="Calibri"/>
                <w:b/>
                <w:color w:val="FFFFFF"/>
                <w:sz w:val="18"/>
              </w:rPr>
              <w:t>Transaction Type</w:t>
            </w:r>
          </w:p>
        </w:tc>
        <w:tc>
          <w:tcPr>
            <w:tcW w:type="dxa" w:w="2880"/>
            <w:shd w:fill="1F5F8B"/>
          </w:tcPr>
          <w:p>
            <w:pPr>
              <w:spacing w:before="40" w:after="40"/>
            </w:pPr>
            <w:r>
              <w:rPr>
                <w:rFonts w:ascii="Calibri" w:hAnsi="Calibri"/>
                <w:b/>
                <w:color w:val="FFFFFF"/>
                <w:sz w:val="18"/>
              </w:rPr>
              <w:t>Total Shares</w:t>
            </w:r>
          </w:p>
        </w:tc>
        <w:tc>
          <w:tcPr>
            <w:tcW w:type="dxa" w:w="2880"/>
            <w:shd w:fill="1F5F8B"/>
          </w:tcPr>
          <w:p>
            <w:pPr>
              <w:spacing w:before="40" w:after="40"/>
            </w:pPr>
            <w:r>
              <w:rPr>
                <w:rFonts w:ascii="Calibri" w:hAnsi="Calibri"/>
                <w:b/>
                <w:color w:val="FFFFFF"/>
                <w:sz w:val="18"/>
              </w:rPr>
              <w:t>Total Value (Rs. Lakhs)</w:t>
            </w:r>
          </w:p>
        </w:tc>
      </w:tr>
      <w:tr>
        <w:tc>
          <w:tcPr>
            <w:tcW w:type="dxa" w:w="2880"/>
          </w:tcPr>
          <w:p>
            <w:pPr>
              <w:spacing w:before="40" w:after="40"/>
            </w:pPr>
            <w:r>
              <w:rPr>
                <w:rFonts w:ascii="Calibri" w:hAnsi="Calibri"/>
                <w:b/>
                <w:sz w:val="18"/>
              </w:rPr>
              <w:t>Market Purchases</w:t>
            </w:r>
          </w:p>
        </w:tc>
        <w:tc>
          <w:tcPr>
            <w:tcW w:type="dxa" w:w="2880"/>
          </w:tcPr>
          <w:p>
            <w:pPr>
              <w:spacing w:before="40" w:after="40"/>
            </w:pPr>
            <w:r>
              <w:rPr>
                <w:rFonts w:ascii="Calibri" w:hAnsi="Calibri"/>
                <w:sz w:val="18"/>
              </w:rPr>
              <w:t>0</w:t>
            </w:r>
          </w:p>
        </w:tc>
        <w:tc>
          <w:tcPr>
            <w:tcW w:type="dxa" w:w="2880"/>
          </w:tcPr>
          <w:p>
            <w:pPr>
              <w:spacing w:before="40" w:after="40"/>
            </w:pPr>
            <w:r>
              <w:rPr>
                <w:rFonts w:ascii="Calibri" w:hAnsi="Calibri"/>
                <w:sz w:val="18"/>
              </w:rPr>
              <w:t>0.00</w:t>
            </w:r>
          </w:p>
        </w:tc>
      </w:tr>
      <w:tr>
        <w:tc>
          <w:tcPr>
            <w:tcW w:type="dxa" w:w="2880"/>
            <w:shd w:fill="E8F0FE"/>
          </w:tcPr>
          <w:p>
            <w:pPr>
              <w:spacing w:before="40" w:after="40"/>
            </w:pPr>
            <w:r>
              <w:rPr>
                <w:rFonts w:ascii="Calibri" w:hAnsi="Calibri"/>
                <w:b/>
                <w:sz w:val="18"/>
              </w:rPr>
              <w:t>Market Sales</w:t>
            </w:r>
          </w:p>
        </w:tc>
        <w:tc>
          <w:tcPr>
            <w:tcW w:type="dxa" w:w="2880"/>
            <w:shd w:fill="E8F0FE"/>
          </w:tcPr>
          <w:p>
            <w:pPr>
              <w:spacing w:before="40" w:after="40"/>
            </w:pPr>
            <w:r>
              <w:rPr>
                <w:rFonts w:ascii="Calibri" w:hAnsi="Calibri"/>
                <w:sz w:val="18"/>
              </w:rPr>
              <w:t>0</w:t>
            </w:r>
          </w:p>
        </w:tc>
        <w:tc>
          <w:tcPr>
            <w:tcW w:type="dxa" w:w="2880"/>
            <w:shd w:fill="E8F0FE"/>
          </w:tcPr>
          <w:p>
            <w:pPr>
              <w:spacing w:before="40" w:after="40"/>
            </w:pPr>
            <w:r>
              <w:rPr>
                <w:rFonts w:ascii="Calibri" w:hAnsi="Calibri"/>
                <w:sz w:val="18"/>
              </w:rPr>
              <w:t>0.00</w:t>
            </w:r>
          </w:p>
        </w:tc>
      </w:tr>
      <w:tr>
        <w:tc>
          <w:tcPr>
            <w:tcW w:type="dxa" w:w="2880"/>
          </w:tcPr>
          <w:p>
            <w:pPr>
              <w:spacing w:before="40" w:after="40"/>
            </w:pPr>
            <w:r>
              <w:rPr>
                <w:rFonts w:ascii="Calibri" w:hAnsi="Calibri"/>
                <w:b/>
                <w:sz w:val="18"/>
              </w:rPr>
              <w:t>**Net Position**</w:t>
            </w:r>
          </w:p>
        </w:tc>
        <w:tc>
          <w:tcPr>
            <w:tcW w:type="dxa" w:w="2880"/>
          </w:tcPr>
          <w:p>
            <w:pPr>
              <w:spacing w:before="40" w:after="40"/>
            </w:pPr>
            <w:r>
              <w:rPr>
                <w:rFonts w:ascii="Calibri" w:hAnsi="Calibri"/>
                <w:sz w:val="18"/>
              </w:rPr>
              <w:t>**0**</w:t>
            </w:r>
          </w:p>
        </w:tc>
        <w:tc>
          <w:tcPr>
            <w:tcW w:type="dxa" w:w="2880"/>
          </w:tcPr>
          <w:p>
            <w:pPr>
              <w:spacing w:before="40" w:after="40"/>
            </w:pPr>
            <w:r>
              <w:rPr>
                <w:rFonts w:ascii="Calibri" w:hAnsi="Calibri"/>
                <w:sz w:val="18"/>
              </w:rPr>
              <w:t>**0.00**</w:t>
            </w:r>
          </w:p>
        </w:tc>
      </w:tr>
    </w:tbl>
    <w:p/>
    <w:p>
      <w:r>
        <w:rPr>
          <w:rFonts w:ascii="Calibri" w:hAnsi="Calibri"/>
          <w:i/>
          <w:color w:val="666666"/>
          <w:sz w:val="18"/>
        </w:rPr>
        <w:t>Logic: No market purchases or sales by insiders were reported in the provided documents for the last three years. This indicates a lack of significant insider conviction or activity through the open market during this period.</w:t>
      </w:r>
    </w:p>
    <w:p>
      <w:pPr>
        <w:pStyle w:val="Heading1"/>
      </w:pPr>
      <w:r>
        <w:rPr>
          <w:rFonts w:ascii="Calibri" w:hAnsi="Calibri"/>
          <w:color w:val="1F5F8B"/>
          <w:sz w:val="32"/>
        </w:rPr>
        <w:t>5. Company &amp; Business Quality Assessment</w:t>
      </w:r>
    </w:p>
    <w:p>
      <w:pPr>
        <w:spacing w:before="0" w:after="120"/>
      </w:pPr>
    </w:p>
    <w:p>
      <w:pPr>
        <w:pStyle w:val="Heading2"/>
      </w:pPr>
      <w:r>
        <w:rPr>
          <w:rFonts w:ascii="Calibri" w:hAnsi="Calibri"/>
          <w:color w:val="1F5F8B"/>
          <w:sz w:val="26"/>
        </w:rPr>
        <w:t>5.1 Business Model</w:t>
      </w:r>
    </w:p>
    <w:p>
      <w:pPr>
        <w:spacing w:after="80"/>
      </w:pPr>
      <w:r>
        <w:rPr>
          <w:rFonts w:ascii="Calibri" w:hAnsi="Calibri"/>
          <w:color w:val="333333"/>
          <w:sz w:val="20"/>
        </w:rPr>
        <w:t>Dynemic Products operates a diversified business model focused on the manufacturing and marketing of dyes and intermediates, with a significant presence in food colors. The company's revenue is primarily generated from the sale of products, with distinct contributions from:</w:t>
      </w:r>
    </w:p>
    <w:p>
      <w:pPr>
        <w:pStyle w:val="ListBullet"/>
        <w:spacing w:after="80"/>
      </w:pPr>
      <w:r>
        <w:rPr>
          <w:rFonts w:ascii="Calibri" w:hAnsi="Calibri"/>
          <w:color w:val="333333"/>
          <w:sz w:val="20"/>
        </w:rPr>
        <w:t xml:space="preserve">  </w:t>
      </w:r>
      <w:r>
        <w:rPr>
          <w:rFonts w:ascii="Calibri" w:hAnsi="Calibri"/>
          <w:b/>
          <w:color w:val="333333"/>
          <w:sz w:val="20"/>
        </w:rPr>
        <w:t>Dyes &amp; Intermediates:</w:t>
      </w:r>
      <w:r>
        <w:rPr>
          <w:rFonts w:ascii="Calibri" w:hAnsi="Calibri"/>
          <w:color w:val="333333"/>
          <w:sz w:val="20"/>
        </w:rPr>
        <w:t xml:space="preserve"> This is a core market segment, contributing ₹3,041 lakhs in Q3 FY26. It demonstrates consistent performance, strong customer relationships, and a well-established presence across essential industrial applications.</w:t>
      </w:r>
    </w:p>
    <w:p>
      <w:pPr>
        <w:pStyle w:val="ListBullet"/>
        <w:spacing w:after="80"/>
      </w:pPr>
      <w:r>
        <w:rPr>
          <w:rFonts w:ascii="Calibri" w:hAnsi="Calibri"/>
          <w:color w:val="333333"/>
          <w:sz w:val="20"/>
        </w:rPr>
        <w:t xml:space="preserve">  </w:t>
      </w:r>
      <w:r>
        <w:rPr>
          <w:rFonts w:ascii="Calibri" w:hAnsi="Calibri"/>
          <w:b/>
          <w:color w:val="333333"/>
          <w:sz w:val="20"/>
        </w:rPr>
        <w:t>Synthetic Food Colours:</w:t>
      </w:r>
      <w:r>
        <w:rPr>
          <w:rFonts w:ascii="Calibri" w:hAnsi="Calibri"/>
          <w:color w:val="333333"/>
          <w:sz w:val="20"/>
        </w:rPr>
        <w:t xml:space="preserve"> This segment is the largest revenue contributor, generating ₹5,512 lakhs in Q3 FY26. It reflects strong market leadership and sustained demand, underscoring its strategic importance and pivotal role in driving overall financial growth.</w:t>
      </w:r>
    </w:p>
    <w:p>
      <w:pPr>
        <w:pStyle w:val="ListBullet"/>
        <w:spacing w:after="80"/>
      </w:pPr>
      <w:r>
        <w:rPr>
          <w:rFonts w:ascii="Calibri" w:hAnsi="Calibri"/>
          <w:color w:val="333333"/>
          <w:sz w:val="20"/>
        </w:rPr>
        <w:t xml:space="preserve">  </w:t>
      </w:r>
      <w:r>
        <w:rPr>
          <w:rFonts w:ascii="Calibri" w:hAnsi="Calibri"/>
          <w:b/>
          <w:color w:val="333333"/>
          <w:sz w:val="20"/>
        </w:rPr>
        <w:t>Trading Goods:</w:t>
      </w:r>
      <w:r>
        <w:rPr>
          <w:rFonts w:ascii="Calibri" w:hAnsi="Calibri"/>
          <w:color w:val="333333"/>
          <w:sz w:val="20"/>
        </w:rPr>
        <w:t xml:space="preserve"> This is an emerging growth avenue, contributing ₹356 lakhs in Q3 FY26. It expands market reach, strengthens customer offerings, and diversifies revenue streams, positioning the business for enhanced long-term resilience.</w:t>
      </w:r>
    </w:p>
    <w:p>
      <w:pPr>
        <w:spacing w:after="80"/>
      </w:pPr>
      <w:r>
        <w:rPr>
          <w:rFonts w:ascii="Calibri" w:hAnsi="Calibri"/>
          <w:color w:val="333333"/>
          <w:sz w:val="20"/>
        </w:rPr>
        <w:t>The company's strategy across this product mix has delivered strong total income from operations, reflecting a well-balanced business model, resilient demand, and sustained operational momentum. The company's installed capacity of 22,644 MT per annum across its three Gujarat-based plants provides the scale and flexibility to meet market demand and support future growth.</w:t>
      </w:r>
    </w:p>
    <w:p>
      <w:pPr>
        <w:pStyle w:val="Heading2"/>
      </w:pPr>
      <w:r>
        <w:rPr>
          <w:rFonts w:ascii="Calibri" w:hAnsi="Calibri"/>
          <w:color w:val="1F5F8B"/>
          <w:sz w:val="26"/>
        </w:rPr>
        <w:t>5.2 Competitive Advantages (Moats)</w:t>
      </w:r>
    </w:p>
    <w:p>
      <w:pPr>
        <w:pStyle w:val="ListBullet"/>
        <w:spacing w:after="80"/>
      </w:pPr>
      <w:r>
        <w:rPr>
          <w:rFonts w:ascii="Calibri" w:hAnsi="Calibri"/>
          <w:color w:val="333333"/>
          <w:sz w:val="20"/>
        </w:rPr>
        <w:t xml:space="preserve">  </w:t>
      </w:r>
      <w:r>
        <w:rPr>
          <w:rFonts w:ascii="Calibri" w:hAnsi="Calibri"/>
          <w:b/>
          <w:color w:val="333333"/>
          <w:sz w:val="20"/>
        </w:rPr>
        <w:t>Manufacturing Scale and Capacity:</w:t>
      </w:r>
      <w:r>
        <w:rPr>
          <w:rFonts w:ascii="Calibri" w:hAnsi="Calibri"/>
          <w:color w:val="333333"/>
          <w:sz w:val="20"/>
        </w:rPr>
        <w:t xml:space="preserve"> With a total installed production capacity of 22,644 MT per annum across three plants in Gujarat, Dynemic Products possesses significant manufacturing scale, enabling economies of scale and cost efficiencies.</w:t>
      </w:r>
    </w:p>
    <w:p>
      <w:pPr>
        <w:pStyle w:val="ListBullet"/>
        <w:spacing w:after="80"/>
      </w:pPr>
      <w:r>
        <w:rPr>
          <w:rFonts w:ascii="Calibri" w:hAnsi="Calibri"/>
          <w:color w:val="333333"/>
          <w:sz w:val="20"/>
        </w:rPr>
        <w:t xml:space="preserve">  </w:t>
      </w:r>
      <w:r>
        <w:rPr>
          <w:rFonts w:ascii="Calibri" w:hAnsi="Calibri"/>
          <w:b/>
          <w:color w:val="333333"/>
          <w:sz w:val="20"/>
        </w:rPr>
        <w:t>Diversified Product Portfolio:</w:t>
      </w:r>
      <w:r>
        <w:rPr>
          <w:rFonts w:ascii="Calibri" w:hAnsi="Calibri"/>
          <w:color w:val="333333"/>
          <w:sz w:val="20"/>
        </w:rPr>
        <w:t xml:space="preserve"> The company offers a broad range of food colors, dyes, and intermediates, catering to multiple industries, which reduces reliance on any single product or market.</w:t>
      </w:r>
    </w:p>
    <w:p>
      <w:pPr>
        <w:pStyle w:val="ListBullet"/>
        <w:spacing w:after="80"/>
      </w:pPr>
      <w:r>
        <w:rPr>
          <w:rFonts w:ascii="Calibri" w:hAnsi="Calibri"/>
          <w:color w:val="333333"/>
          <w:sz w:val="20"/>
        </w:rPr>
        <w:t xml:space="preserve">  </w:t>
      </w:r>
      <w:r>
        <w:rPr>
          <w:rFonts w:ascii="Calibri" w:hAnsi="Calibri"/>
          <w:b/>
          <w:color w:val="333333"/>
          <w:sz w:val="20"/>
        </w:rPr>
        <w:t>Quality Certifications:</w:t>
      </w:r>
      <w:r>
        <w:rPr>
          <w:rFonts w:ascii="Calibri" w:hAnsi="Calibri"/>
          <w:color w:val="333333"/>
          <w:sz w:val="20"/>
        </w:rPr>
        <w:t xml:space="preserve"> Holding certifications like FSSC 22000, ISO 9001, and ISO 14001, along with compliance with FSSAI, EU, USFDA, Kosher, Halal, and WHO-GMP standards, enhances its credibility and market access, particularly in regulated sectors.</w:t>
      </w:r>
    </w:p>
    <w:p>
      <w:pPr>
        <w:pStyle w:val="ListBullet"/>
        <w:spacing w:after="80"/>
      </w:pPr>
      <w:r>
        <w:rPr>
          <w:rFonts w:ascii="Calibri" w:hAnsi="Calibri"/>
          <w:color w:val="333333"/>
          <w:sz w:val="20"/>
        </w:rPr>
        <w:t xml:space="preserve">  </w:t>
      </w:r>
      <w:r>
        <w:rPr>
          <w:rFonts w:ascii="Calibri" w:hAnsi="Calibri"/>
          <w:b/>
          <w:color w:val="333333"/>
          <w:sz w:val="20"/>
        </w:rPr>
        <w:t>Strong Customer Relationships:</w:t>
      </w:r>
      <w:r>
        <w:rPr>
          <w:rFonts w:ascii="Calibri" w:hAnsi="Calibri"/>
          <w:color w:val="333333"/>
          <w:sz w:val="20"/>
        </w:rPr>
        <w:t xml:space="preserve"> The company emphasizes sustained operational momentum and strong customer relationships, particularly in its core Dyes &amp; Intermediates segment.</w:t>
      </w:r>
    </w:p>
    <w:p>
      <w:pPr>
        <w:pStyle w:val="ListBullet"/>
        <w:spacing w:after="80"/>
      </w:pPr>
      <w:r>
        <w:rPr>
          <w:rFonts w:ascii="Calibri" w:hAnsi="Calibri"/>
          <w:color w:val="333333"/>
          <w:sz w:val="20"/>
        </w:rPr>
        <w:t xml:space="preserve">  </w:t>
      </w:r>
      <w:r>
        <w:rPr>
          <w:rFonts w:ascii="Calibri" w:hAnsi="Calibri"/>
          <w:b/>
          <w:color w:val="333333"/>
          <w:sz w:val="20"/>
        </w:rPr>
        <w:t>Debt Reduction and Financial Prudence:</w:t>
      </w:r>
      <w:r>
        <w:rPr>
          <w:rFonts w:ascii="Calibri" w:hAnsi="Calibri"/>
          <w:color w:val="333333"/>
          <w:sz w:val="20"/>
        </w:rPr>
        <w:t xml:space="preserve"> The significant repayment of term loans has de-risked the balance sheet, improving financial flexibility for future investments and operational stability.</w:t>
      </w:r>
    </w:p>
    <w:p>
      <w:pPr>
        <w:pStyle w:val="ListBullet"/>
        <w:spacing w:after="80"/>
      </w:pPr>
      <w:r>
        <w:rPr>
          <w:rFonts w:ascii="Calibri" w:hAnsi="Calibri"/>
          <w:color w:val="333333"/>
          <w:sz w:val="20"/>
        </w:rPr>
        <w:t xml:space="preserve">  </w:t>
      </w:r>
      <w:r>
        <w:rPr>
          <w:rFonts w:ascii="Calibri" w:hAnsi="Calibri"/>
          <w:b/>
          <w:color w:val="333333"/>
          <w:sz w:val="20"/>
        </w:rPr>
        <w:t>Strategic Location of Plants:</w:t>
      </w:r>
      <w:r>
        <w:rPr>
          <w:rFonts w:ascii="Calibri" w:hAnsi="Calibri"/>
          <w:color w:val="333333"/>
          <w:sz w:val="20"/>
        </w:rPr>
        <w:t xml:space="preserve"> Manufacturing facilities located in Gujarat's industrial hubs (Ankleshwar and Dahej) provide logistical advantages and access to infrastructure.</w:t>
      </w:r>
    </w:p>
    <w:p>
      <w:pPr>
        <w:pStyle w:val="Heading2"/>
      </w:pPr>
      <w:r>
        <w:rPr>
          <w:rFonts w:ascii="Calibri" w:hAnsi="Calibri"/>
          <w:color w:val="1F5F8B"/>
          <w:sz w:val="26"/>
        </w:rPr>
        <w:t>5.3 Risks &amp; Weaknesses</w:t>
      </w:r>
    </w:p>
    <w:p>
      <w:pPr>
        <w:pStyle w:val="ListBullet"/>
        <w:spacing w:after="80"/>
      </w:pPr>
      <w:r>
        <w:rPr>
          <w:rFonts w:ascii="Calibri" w:hAnsi="Calibri"/>
          <w:color w:val="333333"/>
          <w:sz w:val="20"/>
        </w:rPr>
        <w:t xml:space="preserve">  </w:t>
      </w:r>
      <w:r>
        <w:rPr>
          <w:rFonts w:ascii="Calibri" w:hAnsi="Calibri"/>
          <w:b/>
          <w:color w:val="333333"/>
          <w:sz w:val="20"/>
        </w:rPr>
        <w:t>Execution Risk:</w:t>
      </w:r>
      <w:r>
        <w:rPr>
          <w:rFonts w:ascii="Calibri" w:hAnsi="Calibri"/>
          <w:color w:val="333333"/>
          <w:sz w:val="20"/>
        </w:rPr>
        <w:t xml:space="preserve"> While the company has a clear growth strategy, the successful execution of expansion plans and market penetration for new product lines carries inherent execution risk.</w:t>
      </w:r>
    </w:p>
    <w:p>
      <w:pPr>
        <w:pStyle w:val="ListBullet"/>
        <w:spacing w:after="80"/>
      </w:pPr>
      <w:r>
        <w:rPr>
          <w:rFonts w:ascii="Calibri" w:hAnsi="Calibri"/>
          <w:color w:val="333333"/>
          <w:sz w:val="20"/>
        </w:rPr>
        <w:t xml:space="preserve">  </w:t>
      </w:r>
      <w:r>
        <w:rPr>
          <w:rFonts w:ascii="Calibri" w:hAnsi="Calibri"/>
          <w:b/>
          <w:color w:val="333333"/>
          <w:sz w:val="20"/>
        </w:rPr>
        <w:t>Customer/Revenue Concentration:</w:t>
      </w:r>
      <w:r>
        <w:rPr>
          <w:rFonts w:ascii="Calibri" w:hAnsi="Calibri"/>
          <w:color w:val="333333"/>
          <w:sz w:val="20"/>
        </w:rPr>
        <w:t xml:space="preserve"> Although diversified, the significant contribution from the Synthetic Food Colors segment could pose a risk if demand in this specific area falters.</w:t>
      </w:r>
    </w:p>
    <w:p>
      <w:pPr>
        <w:pStyle w:val="ListBullet"/>
        <w:spacing w:after="80"/>
      </w:pPr>
      <w:r>
        <w:rPr>
          <w:rFonts w:ascii="Calibri" w:hAnsi="Calibri"/>
          <w:color w:val="333333"/>
          <w:sz w:val="20"/>
        </w:rPr>
        <w:t xml:space="preserve">  </w:t>
      </w:r>
      <w:r>
        <w:rPr>
          <w:rFonts w:ascii="Calibri" w:hAnsi="Calibri"/>
          <w:b/>
          <w:color w:val="333333"/>
          <w:sz w:val="20"/>
        </w:rPr>
        <w:t>Margin Pressure:</w:t>
      </w:r>
      <w:r>
        <w:rPr>
          <w:rFonts w:ascii="Calibri" w:hAnsi="Calibri"/>
          <w:color w:val="333333"/>
          <w:sz w:val="20"/>
        </w:rPr>
        <w:t xml:space="preserve"> The chemical industry is susceptible to fluctuations in raw material prices, which can impact profit margins if not effectively managed through pricing strategies or hedging.</w:t>
      </w:r>
    </w:p>
    <w:p>
      <w:pPr>
        <w:pStyle w:val="ListBullet"/>
        <w:spacing w:after="80"/>
      </w:pPr>
      <w:r>
        <w:rPr>
          <w:rFonts w:ascii="Calibri" w:hAnsi="Calibri"/>
          <w:color w:val="333333"/>
          <w:sz w:val="20"/>
        </w:rPr>
        <w:t xml:space="preserve">  </w:t>
      </w:r>
      <w:r>
        <w:rPr>
          <w:rFonts w:ascii="Calibri" w:hAnsi="Calibri"/>
          <w:b/>
          <w:color w:val="333333"/>
          <w:sz w:val="20"/>
        </w:rPr>
        <w:t>Working Capital Intensity:</w:t>
      </w:r>
      <w:r>
        <w:rPr>
          <w:rFonts w:ascii="Calibri" w:hAnsi="Calibri"/>
          <w:color w:val="333333"/>
          <w:sz w:val="20"/>
        </w:rPr>
        <w:t xml:space="preserve"> The business model, involving inventory management and trade receivables, can be working capital intensive, requiring careful management to maintain liquidity.</w:t>
      </w:r>
    </w:p>
    <w:p>
      <w:pPr>
        <w:pStyle w:val="ListBullet"/>
        <w:spacing w:after="80"/>
      </w:pPr>
      <w:r>
        <w:rPr>
          <w:rFonts w:ascii="Calibri" w:hAnsi="Calibri"/>
          <w:color w:val="333333"/>
          <w:sz w:val="20"/>
        </w:rPr>
        <w:t xml:space="preserve">  </w:t>
      </w:r>
      <w:r>
        <w:rPr>
          <w:rFonts w:ascii="Calibri" w:hAnsi="Calibri"/>
          <w:b/>
          <w:color w:val="333333"/>
          <w:sz w:val="20"/>
        </w:rPr>
        <w:t>Governance Concerns:</w:t>
      </w:r>
      <w:r>
        <w:rPr>
          <w:rFonts w:ascii="Calibri" w:hAnsi="Calibri"/>
          <w:color w:val="333333"/>
          <w:sz w:val="20"/>
        </w:rPr>
        <w:t xml:space="preserve"> The strong influence of the promoter group on the board, while common in family-managed businesses, can sometimes lead to concerns regarding independent decision-making and potential conflicts of interest.</w:t>
      </w:r>
    </w:p>
    <w:p>
      <w:pPr>
        <w:pStyle w:val="ListBullet"/>
        <w:spacing w:after="80"/>
      </w:pPr>
      <w:r>
        <w:rPr>
          <w:rFonts w:ascii="Calibri" w:hAnsi="Calibri"/>
          <w:color w:val="333333"/>
          <w:sz w:val="20"/>
        </w:rPr>
        <w:t xml:space="preserve">  </w:t>
      </w:r>
      <w:r>
        <w:rPr>
          <w:rFonts w:ascii="Calibri" w:hAnsi="Calibri"/>
          <w:b/>
          <w:color w:val="333333"/>
          <w:sz w:val="20"/>
        </w:rPr>
        <w:t>Competition and Scale vs. Peers:</w:t>
      </w:r>
      <w:r>
        <w:rPr>
          <w:rFonts w:ascii="Calibri" w:hAnsi="Calibri"/>
          <w:color w:val="333333"/>
          <w:sz w:val="20"/>
        </w:rPr>
        <w:t xml:space="preserve"> While Dynemic has significant capacity, it faces competition from larger global players who may have greater R&amp;D budgets and broader market reach.</w:t>
      </w:r>
    </w:p>
    <w:p>
      <w:pPr>
        <w:pStyle w:val="ListBullet"/>
        <w:spacing w:after="80"/>
      </w:pPr>
      <w:r>
        <w:rPr>
          <w:rFonts w:ascii="Calibri" w:hAnsi="Calibri"/>
          <w:color w:val="333333"/>
          <w:sz w:val="20"/>
        </w:rPr>
        <w:t xml:space="preserve">  </w:t>
      </w:r>
      <w:r>
        <w:rPr>
          <w:rFonts w:ascii="Calibri" w:hAnsi="Calibri"/>
          <w:b/>
          <w:color w:val="333333"/>
          <w:sz w:val="20"/>
        </w:rPr>
        <w:t>Regulatory Environment:</w:t>
      </w:r>
      <w:r>
        <w:rPr>
          <w:rFonts w:ascii="Calibri" w:hAnsi="Calibri"/>
          <w:color w:val="333333"/>
          <w:sz w:val="20"/>
        </w:rPr>
        <w:t xml:space="preserve"> The food color industry is subject to evolving and stringent regulations globally, which can impact product approvals, permissible usage levels, and compliance costs.</w:t>
      </w:r>
    </w:p>
    <w:p>
      <w:pPr>
        <w:pStyle w:val="ListBullet"/>
        <w:spacing w:after="80"/>
      </w:pPr>
      <w:r>
        <w:rPr>
          <w:rFonts w:ascii="Calibri" w:hAnsi="Calibri"/>
          <w:color w:val="333333"/>
          <w:sz w:val="20"/>
        </w:rPr>
        <w:t xml:space="preserve">  </w:t>
      </w:r>
      <w:r>
        <w:rPr>
          <w:rFonts w:ascii="Calibri" w:hAnsi="Calibri"/>
          <w:b/>
          <w:color w:val="333333"/>
          <w:sz w:val="20"/>
        </w:rPr>
        <w:t>Legacy Issues:</w:t>
      </w:r>
      <w:r>
        <w:rPr>
          <w:rFonts w:ascii="Calibri" w:hAnsi="Calibri"/>
          <w:color w:val="333333"/>
          <w:sz w:val="20"/>
        </w:rPr>
        <w:t xml:space="preserve"> The past instances of regulatory fines, although seemingly addressed, highlight the importance of robust internal compliance mechanisms.</w:t>
      </w:r>
    </w:p>
    <w:p>
      <w:pPr>
        <w:pStyle w:val="Heading1"/>
      </w:pPr>
      <w:r>
        <w:rPr>
          <w:rFonts w:ascii="Calibri" w:hAnsi="Calibri"/>
          <w:color w:val="1F5F8B"/>
          <w:sz w:val="32"/>
        </w:rPr>
        <w:t>6. Growth Outlook &amp; Strategy</w:t>
      </w:r>
    </w:p>
    <w:p>
      <w:pPr>
        <w:spacing w:before="0" w:after="120"/>
      </w:pPr>
    </w:p>
    <w:p>
      <w:pPr>
        <w:pStyle w:val="Heading2"/>
      </w:pPr>
      <w:r>
        <w:rPr>
          <w:rFonts w:ascii="Calibri" w:hAnsi="Calibri"/>
          <w:color w:val="1F5F8B"/>
          <w:sz w:val="26"/>
        </w:rPr>
        <w:t>6.1 Management's Revenue Roadmap</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60"/>
        <w:gridCol w:w="2160"/>
        <w:gridCol w:w="2160"/>
        <w:gridCol w:w="2160"/>
      </w:tblGrid>
      <w:tr>
        <w:tc>
          <w:tcPr>
            <w:tcW w:type="dxa" w:w="2160"/>
            <w:shd w:fill="1F5F8B"/>
          </w:tcPr>
          <w:p>
            <w:pPr>
              <w:spacing w:before="40" w:after="40"/>
            </w:pPr>
            <w:r>
              <w:rPr>
                <w:rFonts w:ascii="Calibri" w:hAnsi="Calibri"/>
                <w:b/>
                <w:color w:val="FFFFFF"/>
                <w:sz w:val="18"/>
              </w:rPr>
              <w:t>Growth Driver</w:t>
            </w:r>
          </w:p>
        </w:tc>
        <w:tc>
          <w:tcPr>
            <w:tcW w:type="dxa" w:w="2160"/>
            <w:shd w:fill="1F5F8B"/>
          </w:tcPr>
          <w:p>
            <w:pPr>
              <w:spacing w:before="40" w:after="40"/>
            </w:pPr>
            <w:r>
              <w:rPr>
                <w:rFonts w:ascii="Calibri" w:hAnsi="Calibri"/>
                <w:b/>
                <w:color w:val="FFFFFF"/>
                <w:sz w:val="18"/>
              </w:rPr>
              <w:t>Current (FY25/26E)</w:t>
            </w:r>
          </w:p>
        </w:tc>
        <w:tc>
          <w:tcPr>
            <w:tcW w:type="dxa" w:w="2160"/>
            <w:shd w:fill="1F5F8B"/>
          </w:tcPr>
          <w:p>
            <w:pPr>
              <w:spacing w:before="40" w:after="40"/>
            </w:pPr>
            <w:r>
              <w:rPr>
                <w:rFonts w:ascii="Calibri" w:hAnsi="Calibri"/>
                <w:b/>
                <w:color w:val="FFFFFF"/>
                <w:sz w:val="18"/>
              </w:rPr>
              <w:t>Target (FY28-29E)</w:t>
            </w:r>
          </w:p>
        </w:tc>
        <w:tc>
          <w:tcPr>
            <w:tcW w:type="dxa" w:w="2160"/>
            <w:shd w:fill="1F5F8B"/>
          </w:tcPr>
          <w:p>
            <w:pPr>
              <w:spacing w:before="40" w:after="40"/>
            </w:pPr>
            <w:r>
              <w:rPr>
                <w:rFonts w:ascii="Calibri" w:hAnsi="Calibri"/>
                <w:b/>
                <w:color w:val="FFFFFF"/>
                <w:sz w:val="18"/>
              </w:rPr>
              <w:t>CAGR</w:t>
            </w:r>
          </w:p>
        </w:tc>
      </w:tr>
      <w:tr>
        <w:tc>
          <w:tcPr>
            <w:tcW w:type="dxa" w:w="2160"/>
          </w:tcPr>
          <w:p>
            <w:pPr>
              <w:spacing w:before="40" w:after="40"/>
            </w:pPr>
            <w:r>
              <w:rPr>
                <w:rFonts w:ascii="Calibri" w:hAnsi="Calibri"/>
                <w:b/>
                <w:sz w:val="18"/>
              </w:rPr>
              <w:t>Dyes &amp; Intermediates</w:t>
            </w:r>
          </w:p>
        </w:tc>
        <w:tc>
          <w:tcPr>
            <w:tcW w:type="dxa" w:w="2160"/>
          </w:tcPr>
          <w:p>
            <w:pPr>
              <w:spacing w:before="40" w:after="40"/>
            </w:pPr>
            <w:r>
              <w:rPr>
                <w:rFonts w:ascii="Calibri" w:hAnsi="Calibri"/>
                <w:sz w:val="18"/>
              </w:rPr>
              <w:t>~₹12,000 Cr (Est. FY25)</w:t>
            </w:r>
          </w:p>
        </w:tc>
        <w:tc>
          <w:tcPr>
            <w:tcW w:type="dxa" w:w="2160"/>
          </w:tcPr>
          <w:p>
            <w:pPr>
              <w:spacing w:before="40" w:after="40"/>
            </w:pPr>
            <w:r>
              <w:rPr>
                <w:rFonts w:ascii="Calibri" w:hAnsi="Calibri"/>
                <w:sz w:val="18"/>
              </w:rPr>
              <w:t>~₹18,000 Cr (Est.)</w:t>
            </w:r>
          </w:p>
        </w:tc>
        <w:tc>
          <w:tcPr>
            <w:tcW w:type="dxa" w:w="2160"/>
          </w:tcPr>
          <w:p>
            <w:pPr>
              <w:spacing w:before="40" w:after="40"/>
            </w:pPr>
            <w:r>
              <w:rPr>
                <w:rFonts w:ascii="Calibri" w:hAnsi="Calibri"/>
                <w:sz w:val="18"/>
              </w:rPr>
              <w:t>~10-12%</w:t>
            </w:r>
          </w:p>
        </w:tc>
      </w:tr>
      <w:tr>
        <w:tc>
          <w:tcPr>
            <w:tcW w:type="dxa" w:w="2160"/>
            <w:shd w:fill="E8F0FE"/>
          </w:tcPr>
          <w:p>
            <w:pPr>
              <w:spacing w:before="40" w:after="40"/>
            </w:pPr>
            <w:r>
              <w:rPr>
                <w:rFonts w:ascii="Calibri" w:hAnsi="Calibri"/>
                <w:b/>
                <w:sz w:val="18"/>
              </w:rPr>
              <w:t>Synthetic Food Colours</w:t>
            </w:r>
          </w:p>
        </w:tc>
        <w:tc>
          <w:tcPr>
            <w:tcW w:type="dxa" w:w="2160"/>
            <w:shd w:fill="E8F0FE"/>
          </w:tcPr>
          <w:p>
            <w:pPr>
              <w:spacing w:before="40" w:after="40"/>
            </w:pPr>
            <w:r>
              <w:rPr>
                <w:rFonts w:ascii="Calibri" w:hAnsi="Calibri"/>
                <w:sz w:val="18"/>
              </w:rPr>
              <w:t>~₹23,000 Cr (Est. FY25)</w:t>
            </w:r>
          </w:p>
        </w:tc>
        <w:tc>
          <w:tcPr>
            <w:tcW w:type="dxa" w:w="2160"/>
            <w:shd w:fill="E8F0FE"/>
          </w:tcPr>
          <w:p>
            <w:pPr>
              <w:spacing w:before="40" w:after="40"/>
            </w:pPr>
            <w:r>
              <w:rPr>
                <w:rFonts w:ascii="Calibri" w:hAnsi="Calibri"/>
                <w:sz w:val="18"/>
              </w:rPr>
              <w:t>~₹35,000 Cr (Est.)</w:t>
            </w:r>
          </w:p>
        </w:tc>
        <w:tc>
          <w:tcPr>
            <w:tcW w:type="dxa" w:w="2160"/>
            <w:shd w:fill="E8F0FE"/>
          </w:tcPr>
          <w:p>
            <w:pPr>
              <w:spacing w:before="40" w:after="40"/>
            </w:pPr>
            <w:r>
              <w:rPr>
                <w:rFonts w:ascii="Calibri" w:hAnsi="Calibri"/>
                <w:sz w:val="18"/>
              </w:rPr>
              <w:t>~10-12%</w:t>
            </w:r>
          </w:p>
        </w:tc>
      </w:tr>
      <w:tr>
        <w:tc>
          <w:tcPr>
            <w:tcW w:type="dxa" w:w="2160"/>
          </w:tcPr>
          <w:p>
            <w:pPr>
              <w:spacing w:before="40" w:after="40"/>
            </w:pPr>
            <w:r>
              <w:rPr>
                <w:rFonts w:ascii="Calibri" w:hAnsi="Calibri"/>
                <w:b/>
                <w:sz w:val="18"/>
              </w:rPr>
              <w:t>Trading Goods</w:t>
            </w:r>
          </w:p>
        </w:tc>
        <w:tc>
          <w:tcPr>
            <w:tcW w:type="dxa" w:w="2160"/>
          </w:tcPr>
          <w:p>
            <w:pPr>
              <w:spacing w:before="40" w:after="40"/>
            </w:pPr>
            <w:r>
              <w:rPr>
                <w:rFonts w:ascii="Calibri" w:hAnsi="Calibri"/>
                <w:sz w:val="18"/>
              </w:rPr>
              <w:t>~₹360 Cr (Est. FY25)</w:t>
            </w:r>
          </w:p>
        </w:tc>
        <w:tc>
          <w:tcPr>
            <w:tcW w:type="dxa" w:w="2160"/>
          </w:tcPr>
          <w:p>
            <w:pPr>
              <w:spacing w:before="40" w:after="40"/>
            </w:pPr>
            <w:r>
              <w:rPr>
                <w:rFonts w:ascii="Calibri" w:hAnsi="Calibri"/>
                <w:sz w:val="18"/>
              </w:rPr>
              <w:t>~₹1,000 Cr (Est.)</w:t>
            </w:r>
          </w:p>
        </w:tc>
        <w:tc>
          <w:tcPr>
            <w:tcW w:type="dxa" w:w="2160"/>
          </w:tcPr>
          <w:p>
            <w:pPr>
              <w:spacing w:before="40" w:after="40"/>
            </w:pPr>
            <w:r>
              <w:rPr>
                <w:rFonts w:ascii="Calibri" w:hAnsi="Calibri"/>
                <w:sz w:val="18"/>
              </w:rPr>
              <w:t>~25-30%</w:t>
            </w:r>
          </w:p>
        </w:tc>
      </w:tr>
      <w:tr>
        <w:tc>
          <w:tcPr>
            <w:tcW w:type="dxa" w:w="2160"/>
            <w:shd w:fill="E8F0FE"/>
          </w:tcPr>
          <w:p>
            <w:pPr>
              <w:spacing w:before="40" w:after="40"/>
            </w:pPr>
            <w:r>
              <w:rPr>
                <w:rFonts w:ascii="Calibri" w:hAnsi="Calibri"/>
                <w:b/>
                <w:sz w:val="18"/>
              </w:rPr>
              <w:t>**Total Revenue**</w:t>
            </w:r>
          </w:p>
        </w:tc>
        <w:tc>
          <w:tcPr>
            <w:tcW w:type="dxa" w:w="2160"/>
            <w:shd w:fill="E8F0FE"/>
          </w:tcPr>
          <w:p>
            <w:pPr>
              <w:spacing w:before="40" w:after="40"/>
            </w:pPr>
            <w:r>
              <w:rPr>
                <w:rFonts w:ascii="Calibri" w:hAnsi="Calibri"/>
                <w:sz w:val="18"/>
              </w:rPr>
              <w:t>**~₹36,750 Cr (FY25A)**</w:t>
            </w:r>
          </w:p>
        </w:tc>
        <w:tc>
          <w:tcPr>
            <w:tcW w:type="dxa" w:w="2160"/>
            <w:shd w:fill="E8F0FE"/>
          </w:tcPr>
          <w:p>
            <w:pPr>
              <w:spacing w:before="40" w:after="40"/>
            </w:pPr>
            <w:r>
              <w:rPr>
                <w:rFonts w:ascii="Calibri" w:hAnsi="Calibri"/>
                <w:sz w:val="18"/>
              </w:rPr>
              <w:t>**~₹54,000 Cr (FY29E)**</w:t>
            </w:r>
          </w:p>
        </w:tc>
        <w:tc>
          <w:tcPr>
            <w:tcW w:type="dxa" w:w="2160"/>
            <w:shd w:fill="E8F0FE"/>
          </w:tcPr>
          <w:p>
            <w:pPr>
              <w:spacing w:before="40" w:after="40"/>
            </w:pPr>
            <w:r>
              <w:rPr>
                <w:rFonts w:ascii="Calibri" w:hAnsi="Calibri"/>
                <w:sz w:val="18"/>
              </w:rPr>
              <w:t>**~9-10%**</w:t>
            </w:r>
          </w:p>
        </w:tc>
      </w:tr>
    </w:tbl>
    <w:p/>
    <w:p>
      <w:r>
        <w:rPr>
          <w:rFonts w:ascii="Calibri" w:hAnsi="Calibri"/>
          <w:i/>
          <w:color w:val="666666"/>
          <w:sz w:val="18"/>
        </w:rPr>
        <w:t>Logic: Projections are based on historical growth rates, management commentary on demand trends, and the company's stated strategy of expanding its trading goods segment and leveraging existing capacities.</w:t>
      </w:r>
    </w:p>
    <w:p>
      <w:pPr>
        <w:pStyle w:val="Heading2"/>
      </w:pPr>
      <w:r>
        <w:rPr>
          <w:rFonts w:ascii="Calibri" w:hAnsi="Calibri"/>
          <w:color w:val="1F5F8B"/>
          <w:sz w:val="26"/>
        </w:rPr>
        <w:t>6.2 Dyes &amp; Intermediates: Core Market Stability</w:t>
      </w:r>
    </w:p>
    <w:p>
      <w:pPr>
        <w:spacing w:after="80"/>
      </w:pPr>
      <w:r>
        <w:rPr>
          <w:rFonts w:ascii="Calibri" w:hAnsi="Calibri"/>
          <w:color w:val="333333"/>
          <w:sz w:val="20"/>
        </w:rPr>
        <w:t>The company aims to maintain its stable performance in the Dyes &amp; Intermediates segment by focusing on strengthening customer relationships and leveraging its established market presence. Growth in this segment is expected to be driven by consistent demand from essential industrial applications and potential market share gains through product quality and reliability.</w:t>
      </w:r>
    </w:p>
    <w:p>
      <w:pPr>
        <w:pStyle w:val="Heading2"/>
      </w:pPr>
      <w:r>
        <w:rPr>
          <w:rFonts w:ascii="Calibri" w:hAnsi="Calibri"/>
          <w:color w:val="1F5F8B"/>
          <w:sz w:val="26"/>
        </w:rPr>
        <w:t>6.3 Synthetic Food Colours: Leading Revenue Driver</w:t>
      </w:r>
    </w:p>
    <w:p>
      <w:pPr>
        <w:spacing w:after="80"/>
      </w:pPr>
      <w:r>
        <w:rPr>
          <w:rFonts w:ascii="Calibri" w:hAnsi="Calibri"/>
          <w:color w:val="333333"/>
          <w:sz w:val="20"/>
        </w:rPr>
        <w:t>Dynemic Products intends to continue its leadership in the Synthetic Food Colours market by capitalizing on sustained demand and expanding its product offerings. The strategy involves leveraging its strong brand reputation and efficient production capabilities to meet the growing needs of the food and beverage industry, which is increasingly focused on visual appeal and product differentiation.</w:t>
      </w:r>
    </w:p>
    <w:p>
      <w:pPr>
        <w:pStyle w:val="Heading2"/>
      </w:pPr>
      <w:r>
        <w:rPr>
          <w:rFonts w:ascii="Calibri" w:hAnsi="Calibri"/>
          <w:color w:val="1F5F8B"/>
          <w:sz w:val="26"/>
        </w:rPr>
        <w:t>6.4 Trading Goods: Emerging Growth Avenue</w:t>
      </w:r>
    </w:p>
    <w:p>
      <w:pPr>
        <w:spacing w:after="80"/>
      </w:pPr>
      <w:r>
        <w:rPr>
          <w:rFonts w:ascii="Calibri" w:hAnsi="Calibri"/>
          <w:color w:val="333333"/>
          <w:sz w:val="20"/>
        </w:rPr>
        <w:t>The company views Trading Goods as a fast-growing segment with meaningful strategic potential. This initiative aims to expand market reach, enhance customer offerings, and diversify revenue streams, thereby strengthening the business for long-term resilience. Growth here will depend on successful sourcing and distribution strategies.</w:t>
      </w:r>
    </w:p>
    <w:p>
      <w:pPr>
        <w:pStyle w:val="Heading2"/>
      </w:pPr>
      <w:r>
        <w:rPr>
          <w:rFonts w:ascii="Calibri" w:hAnsi="Calibri"/>
          <w:color w:val="1F5F8B"/>
          <w:sz w:val="26"/>
        </w:rPr>
        <w:t>6.5 Capacity Utilization and Expansion Readiness</w:t>
      </w:r>
    </w:p>
    <w:p>
      <w:pPr>
        <w:spacing w:after="80"/>
      </w:pPr>
      <w:r>
        <w:rPr>
          <w:rFonts w:ascii="Calibri" w:hAnsi="Calibri"/>
          <w:color w:val="333333"/>
          <w:sz w:val="20"/>
        </w:rPr>
        <w:t>With a total installed capacity of 22,644 MT per annum, Dynemic Products is well-positioned to meet current demand and support future growth. The company's scalable infrastructure and focus on higher capacity utilization are key drivers for improved operational efficiency and enhanced EBITDA margins. Future expansion initiatives will likely focus on optimizing existing capacities and potentially adding new product lines based on market opportunities.</w:t>
      </w:r>
    </w:p>
    <w:p>
      <w:pPr>
        <w:pStyle w:val="Heading1"/>
      </w:pPr>
      <w:r>
        <w:rPr>
          <w:rFonts w:ascii="Calibri" w:hAnsi="Calibri"/>
          <w:color w:val="1F5F8B"/>
          <w:sz w:val="32"/>
        </w:rPr>
        <w:t>7. Future Revenue &amp; EBITDA Estimates</w:t>
      </w:r>
    </w:p>
    <w:p>
      <w:pPr>
        <w:spacing w:before="0" w:after="120"/>
      </w:pP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440"/>
        <w:gridCol w:w="1440"/>
        <w:gridCol w:w="1440"/>
        <w:gridCol w:w="1440"/>
        <w:gridCol w:w="1440"/>
        <w:gridCol w:w="1440"/>
      </w:tblGrid>
      <w:tr>
        <w:tc>
          <w:tcPr>
            <w:tcW w:type="dxa" w:w="1440"/>
            <w:shd w:fill="1F5F8B"/>
          </w:tcPr>
          <w:p>
            <w:pPr>
              <w:spacing w:before="40" w:after="40"/>
            </w:pPr>
            <w:r>
              <w:rPr>
                <w:rFonts w:ascii="Calibri" w:hAnsi="Calibri"/>
                <w:b/>
                <w:color w:val="FFFFFF"/>
                <w:sz w:val="18"/>
              </w:rPr>
              <w:t>Particulars</w:t>
            </w:r>
          </w:p>
        </w:tc>
        <w:tc>
          <w:tcPr>
            <w:tcW w:type="dxa" w:w="1440"/>
            <w:shd w:fill="1F5F8B"/>
          </w:tcPr>
          <w:p>
            <w:pPr>
              <w:spacing w:before="40" w:after="40"/>
            </w:pPr>
            <w:r>
              <w:rPr>
                <w:rFonts w:ascii="Calibri" w:hAnsi="Calibri"/>
                <w:b/>
                <w:color w:val="FFFFFF"/>
                <w:sz w:val="18"/>
              </w:rPr>
              <w:t>FY25A</w:t>
            </w:r>
          </w:p>
        </w:tc>
        <w:tc>
          <w:tcPr>
            <w:tcW w:type="dxa" w:w="1440"/>
            <w:shd w:fill="1F5F8B"/>
          </w:tcPr>
          <w:p>
            <w:pPr>
              <w:spacing w:before="40" w:after="40"/>
            </w:pPr>
            <w:r>
              <w:rPr>
                <w:rFonts w:ascii="Calibri" w:hAnsi="Calibri"/>
                <w:b/>
                <w:color w:val="FFFFFF"/>
                <w:sz w:val="18"/>
              </w:rPr>
              <w:t>FY26E</w:t>
            </w:r>
          </w:p>
        </w:tc>
        <w:tc>
          <w:tcPr>
            <w:tcW w:type="dxa" w:w="1440"/>
            <w:shd w:fill="1F5F8B"/>
          </w:tcPr>
          <w:p>
            <w:pPr>
              <w:spacing w:before="40" w:after="40"/>
            </w:pPr>
            <w:r>
              <w:rPr>
                <w:rFonts w:ascii="Calibri" w:hAnsi="Calibri"/>
                <w:b/>
                <w:color w:val="FFFFFF"/>
                <w:sz w:val="18"/>
              </w:rPr>
              <w:t>FY27E</w:t>
            </w:r>
          </w:p>
        </w:tc>
        <w:tc>
          <w:tcPr>
            <w:tcW w:type="dxa" w:w="1440"/>
            <w:shd w:fill="1F5F8B"/>
          </w:tcPr>
          <w:p>
            <w:pPr>
              <w:spacing w:before="40" w:after="40"/>
            </w:pPr>
            <w:r>
              <w:rPr>
                <w:rFonts w:ascii="Calibri" w:hAnsi="Calibri"/>
                <w:b/>
                <w:color w:val="FFFFFF"/>
                <w:sz w:val="18"/>
              </w:rPr>
              <w:t>FY28E</w:t>
            </w:r>
          </w:p>
        </w:tc>
        <w:tc>
          <w:tcPr>
            <w:tcW w:type="dxa" w:w="1440"/>
            <w:shd w:fill="1F5F8B"/>
          </w:tcPr>
          <w:p>
            <w:pPr>
              <w:spacing w:before="40" w:after="40"/>
            </w:pPr>
            <w:r>
              <w:rPr>
                <w:rFonts w:ascii="Calibri" w:hAnsi="Calibri"/>
                <w:b/>
                <w:color w:val="FFFFFF"/>
                <w:sz w:val="18"/>
              </w:rPr>
              <w:t>FY29E</w:t>
            </w:r>
          </w:p>
        </w:tc>
      </w:tr>
      <w:tr>
        <w:tc>
          <w:tcPr>
            <w:tcW w:type="dxa" w:w="1440"/>
          </w:tcPr>
          <w:p>
            <w:pPr>
              <w:spacing w:before="40" w:after="40"/>
            </w:pPr>
            <w:r>
              <w:rPr>
                <w:rFonts w:ascii="Calibri" w:hAnsi="Calibri"/>
                <w:b/>
                <w:sz w:val="18"/>
              </w:rPr>
              <w:t>Revenue from Operations</w:t>
            </w:r>
          </w:p>
        </w:tc>
        <w:tc>
          <w:tcPr>
            <w:tcW w:type="dxa" w:w="1440"/>
          </w:tcPr>
          <w:p>
            <w:pPr>
              <w:spacing w:before="40" w:after="40"/>
            </w:pPr>
            <w:r>
              <w:rPr>
                <w:rFonts w:ascii="Calibri" w:hAnsi="Calibri"/>
                <w:sz w:val="18"/>
              </w:rPr>
              <w:t>36,752</w:t>
            </w:r>
          </w:p>
        </w:tc>
        <w:tc>
          <w:tcPr>
            <w:tcW w:type="dxa" w:w="1440"/>
          </w:tcPr>
          <w:p>
            <w:pPr>
              <w:spacing w:before="40" w:after="40"/>
            </w:pPr>
            <w:r>
              <w:rPr>
                <w:rFonts w:ascii="Calibri" w:hAnsi="Calibri"/>
                <w:sz w:val="18"/>
              </w:rPr>
              <w:t>40,500</w:t>
            </w:r>
          </w:p>
        </w:tc>
        <w:tc>
          <w:tcPr>
            <w:tcW w:type="dxa" w:w="1440"/>
          </w:tcPr>
          <w:p>
            <w:pPr>
              <w:spacing w:before="40" w:after="40"/>
            </w:pPr>
            <w:r>
              <w:rPr>
                <w:rFonts w:ascii="Calibri" w:hAnsi="Calibri"/>
                <w:sz w:val="18"/>
              </w:rPr>
              <w:t>44,500</w:t>
            </w:r>
          </w:p>
        </w:tc>
        <w:tc>
          <w:tcPr>
            <w:tcW w:type="dxa" w:w="1440"/>
          </w:tcPr>
          <w:p>
            <w:pPr>
              <w:spacing w:before="40" w:after="40"/>
            </w:pPr>
            <w:r>
              <w:rPr>
                <w:rFonts w:ascii="Calibri" w:hAnsi="Calibri"/>
                <w:sz w:val="18"/>
              </w:rPr>
              <w:t>48,900</w:t>
            </w:r>
          </w:p>
        </w:tc>
        <w:tc>
          <w:tcPr>
            <w:tcW w:type="dxa" w:w="1440"/>
          </w:tcPr>
          <w:p>
            <w:pPr>
              <w:spacing w:before="40" w:after="40"/>
            </w:pPr>
            <w:r>
              <w:rPr>
                <w:rFonts w:ascii="Calibri" w:hAnsi="Calibri"/>
                <w:sz w:val="18"/>
              </w:rPr>
              <w:t>53,800</w:t>
            </w:r>
          </w:p>
        </w:tc>
      </w:tr>
      <w:tr>
        <w:tc>
          <w:tcPr>
            <w:tcW w:type="dxa" w:w="1440"/>
            <w:shd w:fill="E8F0FE"/>
          </w:tcPr>
          <w:p>
            <w:pPr>
              <w:spacing w:before="40" w:after="40"/>
            </w:pPr>
            <w:r>
              <w:rPr>
                <w:rFonts w:ascii="Calibri" w:hAnsi="Calibri"/>
                <w:b/>
                <w:sz w:val="18"/>
              </w:rPr>
              <w:t>Revenue Growth (%)</w:t>
            </w:r>
          </w:p>
        </w:tc>
        <w:tc>
          <w:tcPr>
            <w:tcW w:type="dxa" w:w="1440"/>
            <w:shd w:fill="E8F0FE"/>
          </w:tcPr>
          <w:p>
            <w:pPr>
              <w:spacing w:before="40" w:after="40"/>
            </w:pPr>
            <w:r>
              <w:rPr>
                <w:rFonts w:ascii="Calibri" w:hAnsi="Calibri"/>
                <w:sz w:val="18"/>
              </w:rPr>
              <w:t>-</w:t>
            </w:r>
          </w:p>
        </w:tc>
        <w:tc>
          <w:tcPr>
            <w:tcW w:type="dxa" w:w="1440"/>
            <w:shd w:fill="E8F0FE"/>
          </w:tcPr>
          <w:p>
            <w:pPr>
              <w:spacing w:before="40" w:after="40"/>
            </w:pPr>
            <w:r>
              <w:rPr>
                <w:rFonts w:ascii="Calibri" w:hAnsi="Calibri"/>
                <w:sz w:val="18"/>
              </w:rPr>
              <w:t>10.2%</w:t>
            </w:r>
          </w:p>
        </w:tc>
        <w:tc>
          <w:tcPr>
            <w:tcW w:type="dxa" w:w="1440"/>
            <w:shd w:fill="E8F0FE"/>
          </w:tcPr>
          <w:p>
            <w:pPr>
              <w:spacing w:before="40" w:after="40"/>
            </w:pPr>
            <w:r>
              <w:rPr>
                <w:rFonts w:ascii="Calibri" w:hAnsi="Calibri"/>
                <w:sz w:val="18"/>
              </w:rPr>
              <w:t>9.9%</w:t>
            </w:r>
          </w:p>
        </w:tc>
        <w:tc>
          <w:tcPr>
            <w:tcW w:type="dxa" w:w="1440"/>
            <w:shd w:fill="E8F0FE"/>
          </w:tcPr>
          <w:p>
            <w:pPr>
              <w:spacing w:before="40" w:after="40"/>
            </w:pPr>
            <w:r>
              <w:rPr>
                <w:rFonts w:ascii="Calibri" w:hAnsi="Calibri"/>
                <w:sz w:val="18"/>
              </w:rPr>
              <w:t>10.3%</w:t>
            </w:r>
          </w:p>
        </w:tc>
        <w:tc>
          <w:tcPr>
            <w:tcW w:type="dxa" w:w="1440"/>
            <w:shd w:fill="E8F0FE"/>
          </w:tcPr>
          <w:p>
            <w:pPr>
              <w:spacing w:before="40" w:after="40"/>
            </w:pPr>
            <w:r>
              <w:rPr>
                <w:rFonts w:ascii="Calibri" w:hAnsi="Calibri"/>
                <w:sz w:val="18"/>
              </w:rPr>
              <w:t>10.0%</w:t>
            </w:r>
          </w:p>
        </w:tc>
      </w:tr>
      <w:tr>
        <w:tc>
          <w:tcPr>
            <w:tcW w:type="dxa" w:w="1440"/>
          </w:tcPr>
          <w:p>
            <w:pPr>
              <w:spacing w:before="40" w:after="40"/>
            </w:pPr>
            <w:r>
              <w:rPr>
                <w:rFonts w:ascii="Calibri" w:hAnsi="Calibri"/>
                <w:b/>
                <w:sz w:val="18"/>
              </w:rPr>
              <w:t>Gross Profit</w:t>
            </w:r>
          </w:p>
        </w:tc>
        <w:tc>
          <w:tcPr>
            <w:tcW w:type="dxa" w:w="1440"/>
          </w:tcPr>
          <w:p>
            <w:pPr>
              <w:spacing w:before="40" w:after="40"/>
            </w:pPr>
            <w:r>
              <w:rPr>
                <w:rFonts w:ascii="Calibri" w:hAnsi="Calibri"/>
                <w:sz w:val="18"/>
              </w:rPr>
              <w:t>14,820</w:t>
            </w:r>
          </w:p>
        </w:tc>
        <w:tc>
          <w:tcPr>
            <w:tcW w:type="dxa" w:w="1440"/>
          </w:tcPr>
          <w:p>
            <w:pPr>
              <w:spacing w:before="40" w:after="40"/>
            </w:pPr>
            <w:r>
              <w:rPr>
                <w:rFonts w:ascii="Calibri" w:hAnsi="Calibri"/>
                <w:sz w:val="18"/>
              </w:rPr>
              <w:t>17,000</w:t>
            </w:r>
          </w:p>
        </w:tc>
        <w:tc>
          <w:tcPr>
            <w:tcW w:type="dxa" w:w="1440"/>
          </w:tcPr>
          <w:p>
            <w:pPr>
              <w:spacing w:before="40" w:after="40"/>
            </w:pPr>
            <w:r>
              <w:rPr>
                <w:rFonts w:ascii="Calibri" w:hAnsi="Calibri"/>
                <w:sz w:val="18"/>
              </w:rPr>
              <w:t>18,700</w:t>
            </w:r>
          </w:p>
        </w:tc>
        <w:tc>
          <w:tcPr>
            <w:tcW w:type="dxa" w:w="1440"/>
          </w:tcPr>
          <w:p>
            <w:pPr>
              <w:spacing w:before="40" w:after="40"/>
            </w:pPr>
            <w:r>
              <w:rPr>
                <w:rFonts w:ascii="Calibri" w:hAnsi="Calibri"/>
                <w:sz w:val="18"/>
              </w:rPr>
              <w:t>20,500</w:t>
            </w:r>
          </w:p>
        </w:tc>
        <w:tc>
          <w:tcPr>
            <w:tcW w:type="dxa" w:w="1440"/>
          </w:tcPr>
          <w:p>
            <w:pPr>
              <w:spacing w:before="40" w:after="40"/>
            </w:pPr>
            <w:r>
              <w:rPr>
                <w:rFonts w:ascii="Calibri" w:hAnsi="Calibri"/>
                <w:sz w:val="18"/>
              </w:rPr>
              <w:t>22,500</w:t>
            </w:r>
          </w:p>
        </w:tc>
      </w:tr>
      <w:tr>
        <w:tc>
          <w:tcPr>
            <w:tcW w:type="dxa" w:w="1440"/>
            <w:shd w:fill="E8F0FE"/>
          </w:tcPr>
          <w:p>
            <w:pPr>
              <w:spacing w:before="40" w:after="40"/>
            </w:pPr>
            <w:r>
              <w:rPr>
                <w:rFonts w:ascii="Calibri" w:hAnsi="Calibri"/>
                <w:b/>
                <w:sz w:val="18"/>
              </w:rPr>
              <w:t>Gross Margin (%)</w:t>
            </w:r>
          </w:p>
        </w:tc>
        <w:tc>
          <w:tcPr>
            <w:tcW w:type="dxa" w:w="1440"/>
            <w:shd w:fill="E8F0FE"/>
          </w:tcPr>
          <w:p>
            <w:pPr>
              <w:spacing w:before="40" w:after="40"/>
            </w:pPr>
            <w:r>
              <w:rPr>
                <w:rFonts w:ascii="Calibri" w:hAnsi="Calibri"/>
                <w:sz w:val="18"/>
              </w:rPr>
              <w:t>40.3%</w:t>
            </w:r>
          </w:p>
        </w:tc>
        <w:tc>
          <w:tcPr>
            <w:tcW w:type="dxa" w:w="1440"/>
            <w:shd w:fill="E8F0FE"/>
          </w:tcPr>
          <w:p>
            <w:pPr>
              <w:spacing w:before="40" w:after="40"/>
            </w:pPr>
            <w:r>
              <w:rPr>
                <w:rFonts w:ascii="Calibri" w:hAnsi="Calibri"/>
                <w:sz w:val="18"/>
              </w:rPr>
              <w:t>42.0%</w:t>
            </w:r>
          </w:p>
        </w:tc>
        <w:tc>
          <w:tcPr>
            <w:tcW w:type="dxa" w:w="1440"/>
            <w:shd w:fill="E8F0FE"/>
          </w:tcPr>
          <w:p>
            <w:pPr>
              <w:spacing w:before="40" w:after="40"/>
            </w:pPr>
            <w:r>
              <w:rPr>
                <w:rFonts w:ascii="Calibri" w:hAnsi="Calibri"/>
                <w:sz w:val="18"/>
              </w:rPr>
              <w:t>42.0%</w:t>
            </w:r>
          </w:p>
        </w:tc>
        <w:tc>
          <w:tcPr>
            <w:tcW w:type="dxa" w:w="1440"/>
            <w:shd w:fill="E8F0FE"/>
          </w:tcPr>
          <w:p>
            <w:pPr>
              <w:spacing w:before="40" w:after="40"/>
            </w:pPr>
            <w:r>
              <w:rPr>
                <w:rFonts w:ascii="Calibri" w:hAnsi="Calibri"/>
                <w:sz w:val="18"/>
              </w:rPr>
              <w:t>42.0%</w:t>
            </w:r>
          </w:p>
        </w:tc>
        <w:tc>
          <w:tcPr>
            <w:tcW w:type="dxa" w:w="1440"/>
            <w:shd w:fill="E8F0FE"/>
          </w:tcPr>
          <w:p>
            <w:pPr>
              <w:spacing w:before="40" w:after="40"/>
            </w:pPr>
            <w:r>
              <w:rPr>
                <w:rFonts w:ascii="Calibri" w:hAnsi="Calibri"/>
                <w:sz w:val="18"/>
              </w:rPr>
              <w:t>41.8%</w:t>
            </w:r>
          </w:p>
        </w:tc>
      </w:tr>
      <w:tr>
        <w:tc>
          <w:tcPr>
            <w:tcW w:type="dxa" w:w="1440"/>
          </w:tcPr>
          <w:p>
            <w:pPr>
              <w:spacing w:before="40" w:after="40"/>
            </w:pPr>
            <w:r>
              <w:rPr>
                <w:rFonts w:ascii="Calibri" w:hAnsi="Calibri"/>
                <w:b/>
                <w:sz w:val="18"/>
              </w:rPr>
              <w:t>EBITDA (Operating)</w:t>
            </w:r>
          </w:p>
        </w:tc>
        <w:tc>
          <w:tcPr>
            <w:tcW w:type="dxa" w:w="1440"/>
          </w:tcPr>
          <w:p>
            <w:pPr>
              <w:spacing w:before="40" w:after="40"/>
            </w:pPr>
            <w:r>
              <w:rPr>
                <w:rFonts w:ascii="Calibri" w:hAnsi="Calibri"/>
                <w:sz w:val="18"/>
              </w:rPr>
              <w:t>4,831</w:t>
            </w:r>
          </w:p>
        </w:tc>
        <w:tc>
          <w:tcPr>
            <w:tcW w:type="dxa" w:w="1440"/>
          </w:tcPr>
          <w:p>
            <w:pPr>
              <w:spacing w:before="40" w:after="40"/>
            </w:pPr>
            <w:r>
              <w:rPr>
                <w:rFonts w:ascii="Calibri" w:hAnsi="Calibri"/>
                <w:sz w:val="18"/>
              </w:rPr>
              <w:t>5,600</w:t>
            </w:r>
          </w:p>
        </w:tc>
        <w:tc>
          <w:tcPr>
            <w:tcW w:type="dxa" w:w="1440"/>
          </w:tcPr>
          <w:p>
            <w:pPr>
              <w:spacing w:before="40" w:after="40"/>
            </w:pPr>
            <w:r>
              <w:rPr>
                <w:rFonts w:ascii="Calibri" w:hAnsi="Calibri"/>
                <w:sz w:val="18"/>
              </w:rPr>
              <w:t>6,300</w:t>
            </w:r>
          </w:p>
        </w:tc>
        <w:tc>
          <w:tcPr>
            <w:tcW w:type="dxa" w:w="1440"/>
          </w:tcPr>
          <w:p>
            <w:pPr>
              <w:spacing w:before="40" w:after="40"/>
            </w:pPr>
            <w:r>
              <w:rPr>
                <w:rFonts w:ascii="Calibri" w:hAnsi="Calibri"/>
                <w:sz w:val="18"/>
              </w:rPr>
              <w:t>7,100</w:t>
            </w:r>
          </w:p>
        </w:tc>
        <w:tc>
          <w:tcPr>
            <w:tcW w:type="dxa" w:w="1440"/>
          </w:tcPr>
          <w:p>
            <w:pPr>
              <w:spacing w:before="40" w:after="40"/>
            </w:pPr>
            <w:r>
              <w:rPr>
                <w:rFonts w:ascii="Calibri" w:hAnsi="Calibri"/>
                <w:sz w:val="18"/>
              </w:rPr>
              <w:t>7,900</w:t>
            </w:r>
          </w:p>
        </w:tc>
      </w:tr>
      <w:tr>
        <w:tc>
          <w:tcPr>
            <w:tcW w:type="dxa" w:w="1440"/>
            <w:shd w:fill="E8F0FE"/>
          </w:tcPr>
          <w:p>
            <w:pPr>
              <w:spacing w:before="40" w:after="40"/>
            </w:pPr>
            <w:r>
              <w:rPr>
                <w:rFonts w:ascii="Calibri" w:hAnsi="Calibri"/>
                <w:b/>
                <w:sz w:val="18"/>
              </w:rPr>
              <w:t>EBITDA Margin (%)</w:t>
            </w:r>
          </w:p>
        </w:tc>
        <w:tc>
          <w:tcPr>
            <w:tcW w:type="dxa" w:w="1440"/>
            <w:shd w:fill="E8F0FE"/>
          </w:tcPr>
          <w:p>
            <w:pPr>
              <w:spacing w:before="40" w:after="40"/>
            </w:pPr>
            <w:r>
              <w:rPr>
                <w:rFonts w:ascii="Calibri" w:hAnsi="Calibri"/>
                <w:sz w:val="18"/>
              </w:rPr>
              <w:t>13.1%</w:t>
            </w:r>
          </w:p>
        </w:tc>
        <w:tc>
          <w:tcPr>
            <w:tcW w:type="dxa" w:w="1440"/>
            <w:shd w:fill="E8F0FE"/>
          </w:tcPr>
          <w:p>
            <w:pPr>
              <w:spacing w:before="40" w:after="40"/>
            </w:pPr>
            <w:r>
              <w:rPr>
                <w:rFonts w:ascii="Calibri" w:hAnsi="Calibri"/>
                <w:sz w:val="18"/>
              </w:rPr>
              <w:t>13.8%</w:t>
            </w:r>
          </w:p>
        </w:tc>
        <w:tc>
          <w:tcPr>
            <w:tcW w:type="dxa" w:w="1440"/>
            <w:shd w:fill="E8F0FE"/>
          </w:tcPr>
          <w:p>
            <w:pPr>
              <w:spacing w:before="40" w:after="40"/>
            </w:pPr>
            <w:r>
              <w:rPr>
                <w:rFonts w:ascii="Calibri" w:hAnsi="Calibri"/>
                <w:sz w:val="18"/>
              </w:rPr>
              <w:t>14.2%</w:t>
            </w:r>
          </w:p>
        </w:tc>
        <w:tc>
          <w:tcPr>
            <w:tcW w:type="dxa" w:w="1440"/>
            <w:shd w:fill="E8F0FE"/>
          </w:tcPr>
          <w:p>
            <w:pPr>
              <w:spacing w:before="40" w:after="40"/>
            </w:pPr>
            <w:r>
              <w:rPr>
                <w:rFonts w:ascii="Calibri" w:hAnsi="Calibri"/>
                <w:sz w:val="18"/>
              </w:rPr>
              <w:t>14.5%</w:t>
            </w:r>
          </w:p>
        </w:tc>
        <w:tc>
          <w:tcPr>
            <w:tcW w:type="dxa" w:w="1440"/>
            <w:shd w:fill="E8F0FE"/>
          </w:tcPr>
          <w:p>
            <w:pPr>
              <w:spacing w:before="40" w:after="40"/>
            </w:pPr>
            <w:r>
              <w:rPr>
                <w:rFonts w:ascii="Calibri" w:hAnsi="Calibri"/>
                <w:sz w:val="18"/>
              </w:rPr>
              <w:t>14.7%</w:t>
            </w:r>
          </w:p>
        </w:tc>
      </w:tr>
      <w:tr>
        <w:tc>
          <w:tcPr>
            <w:tcW w:type="dxa" w:w="1440"/>
          </w:tcPr>
          <w:p>
            <w:pPr>
              <w:spacing w:before="40" w:after="40"/>
            </w:pPr>
            <w:r>
              <w:rPr>
                <w:rFonts w:ascii="Calibri" w:hAnsi="Calibri"/>
                <w:b/>
                <w:sz w:val="18"/>
              </w:rPr>
              <w:t>Depreciation</w:t>
            </w:r>
          </w:p>
        </w:tc>
        <w:tc>
          <w:tcPr>
            <w:tcW w:type="dxa" w:w="1440"/>
          </w:tcPr>
          <w:p>
            <w:pPr>
              <w:spacing w:before="40" w:after="40"/>
            </w:pPr>
            <w:r>
              <w:rPr>
                <w:rFonts w:ascii="Calibri" w:hAnsi="Calibri"/>
                <w:sz w:val="18"/>
              </w:rPr>
              <w:t>1,643</w:t>
            </w:r>
          </w:p>
        </w:tc>
        <w:tc>
          <w:tcPr>
            <w:tcW w:type="dxa" w:w="1440"/>
          </w:tcPr>
          <w:p>
            <w:pPr>
              <w:spacing w:before="40" w:after="40"/>
            </w:pPr>
            <w:r>
              <w:rPr>
                <w:rFonts w:ascii="Calibri" w:hAnsi="Calibri"/>
                <w:sz w:val="18"/>
              </w:rPr>
              <w:t>1,650</w:t>
            </w:r>
          </w:p>
        </w:tc>
        <w:tc>
          <w:tcPr>
            <w:tcW w:type="dxa" w:w="1440"/>
          </w:tcPr>
          <w:p>
            <w:pPr>
              <w:spacing w:before="40" w:after="40"/>
            </w:pPr>
            <w:r>
              <w:rPr>
                <w:rFonts w:ascii="Calibri" w:hAnsi="Calibri"/>
                <w:sz w:val="18"/>
              </w:rPr>
              <w:t>1,660</w:t>
            </w:r>
          </w:p>
        </w:tc>
        <w:tc>
          <w:tcPr>
            <w:tcW w:type="dxa" w:w="1440"/>
          </w:tcPr>
          <w:p>
            <w:pPr>
              <w:spacing w:before="40" w:after="40"/>
            </w:pPr>
            <w:r>
              <w:rPr>
                <w:rFonts w:ascii="Calibri" w:hAnsi="Calibri"/>
                <w:sz w:val="18"/>
              </w:rPr>
              <w:t>1,670</w:t>
            </w:r>
          </w:p>
        </w:tc>
        <w:tc>
          <w:tcPr>
            <w:tcW w:type="dxa" w:w="1440"/>
          </w:tcPr>
          <w:p>
            <w:pPr>
              <w:spacing w:before="40" w:after="40"/>
            </w:pPr>
            <w:r>
              <w:rPr>
                <w:rFonts w:ascii="Calibri" w:hAnsi="Calibri"/>
                <w:sz w:val="18"/>
              </w:rPr>
              <w:t>1,680</w:t>
            </w:r>
          </w:p>
        </w:tc>
      </w:tr>
      <w:tr>
        <w:tc>
          <w:tcPr>
            <w:tcW w:type="dxa" w:w="1440"/>
            <w:shd w:fill="E8F0FE"/>
          </w:tcPr>
          <w:p>
            <w:pPr>
              <w:spacing w:before="40" w:after="40"/>
            </w:pPr>
            <w:r>
              <w:rPr>
                <w:rFonts w:ascii="Calibri" w:hAnsi="Calibri"/>
                <w:b/>
                <w:sz w:val="18"/>
              </w:rPr>
              <w:t>Finance Cost</w:t>
            </w:r>
          </w:p>
        </w:tc>
        <w:tc>
          <w:tcPr>
            <w:tcW w:type="dxa" w:w="1440"/>
            <w:shd w:fill="E8F0FE"/>
          </w:tcPr>
          <w:p>
            <w:pPr>
              <w:spacing w:before="40" w:after="40"/>
            </w:pPr>
            <w:r>
              <w:rPr>
                <w:rFonts w:ascii="Calibri" w:hAnsi="Calibri"/>
                <w:sz w:val="18"/>
              </w:rPr>
              <w:t>1,139</w:t>
            </w:r>
          </w:p>
        </w:tc>
        <w:tc>
          <w:tcPr>
            <w:tcW w:type="dxa" w:w="1440"/>
            <w:shd w:fill="E8F0FE"/>
          </w:tcPr>
          <w:p>
            <w:pPr>
              <w:spacing w:before="40" w:after="40"/>
            </w:pPr>
            <w:r>
              <w:rPr>
                <w:rFonts w:ascii="Calibri" w:hAnsi="Calibri"/>
                <w:sz w:val="18"/>
              </w:rPr>
              <w:t>900</w:t>
            </w:r>
          </w:p>
        </w:tc>
        <w:tc>
          <w:tcPr>
            <w:tcW w:type="dxa" w:w="1440"/>
            <w:shd w:fill="E8F0FE"/>
          </w:tcPr>
          <w:p>
            <w:pPr>
              <w:spacing w:before="40" w:after="40"/>
            </w:pPr>
            <w:r>
              <w:rPr>
                <w:rFonts w:ascii="Calibri" w:hAnsi="Calibri"/>
                <w:sz w:val="18"/>
              </w:rPr>
              <w:t>700</w:t>
            </w:r>
          </w:p>
        </w:tc>
        <w:tc>
          <w:tcPr>
            <w:tcW w:type="dxa" w:w="1440"/>
            <w:shd w:fill="E8F0FE"/>
          </w:tcPr>
          <w:p>
            <w:pPr>
              <w:spacing w:before="40" w:after="40"/>
            </w:pPr>
            <w:r>
              <w:rPr>
                <w:rFonts w:ascii="Calibri" w:hAnsi="Calibri"/>
                <w:sz w:val="18"/>
              </w:rPr>
              <w:t>500</w:t>
            </w:r>
          </w:p>
        </w:tc>
        <w:tc>
          <w:tcPr>
            <w:tcW w:type="dxa" w:w="1440"/>
            <w:shd w:fill="E8F0FE"/>
          </w:tcPr>
          <w:p>
            <w:pPr>
              <w:spacing w:before="40" w:after="40"/>
            </w:pPr>
            <w:r>
              <w:rPr>
                <w:rFonts w:ascii="Calibri" w:hAnsi="Calibri"/>
                <w:sz w:val="18"/>
              </w:rPr>
              <w:t>300</w:t>
            </w:r>
          </w:p>
        </w:tc>
      </w:tr>
      <w:tr>
        <w:tc>
          <w:tcPr>
            <w:tcW w:type="dxa" w:w="1440"/>
          </w:tcPr>
          <w:p>
            <w:pPr>
              <w:spacing w:before="40" w:after="40"/>
            </w:pPr>
            <w:r>
              <w:rPr>
                <w:rFonts w:ascii="Calibri" w:hAnsi="Calibri"/>
                <w:b/>
                <w:sz w:val="18"/>
              </w:rPr>
              <w:t>PBT (Operating)</w:t>
            </w:r>
          </w:p>
        </w:tc>
        <w:tc>
          <w:tcPr>
            <w:tcW w:type="dxa" w:w="1440"/>
          </w:tcPr>
          <w:p>
            <w:pPr>
              <w:spacing w:before="40" w:after="40"/>
            </w:pPr>
            <w:r>
              <w:rPr>
                <w:rFonts w:ascii="Calibri" w:hAnsi="Calibri"/>
                <w:sz w:val="18"/>
              </w:rPr>
              <w:t>2,048</w:t>
            </w:r>
          </w:p>
        </w:tc>
        <w:tc>
          <w:tcPr>
            <w:tcW w:type="dxa" w:w="1440"/>
          </w:tcPr>
          <w:p>
            <w:pPr>
              <w:spacing w:before="40" w:after="40"/>
            </w:pPr>
            <w:r>
              <w:rPr>
                <w:rFonts w:ascii="Calibri" w:hAnsi="Calibri"/>
                <w:sz w:val="18"/>
              </w:rPr>
              <w:t>3,050</w:t>
            </w:r>
          </w:p>
        </w:tc>
        <w:tc>
          <w:tcPr>
            <w:tcW w:type="dxa" w:w="1440"/>
          </w:tcPr>
          <w:p>
            <w:pPr>
              <w:spacing w:before="40" w:after="40"/>
            </w:pPr>
            <w:r>
              <w:rPr>
                <w:rFonts w:ascii="Calibri" w:hAnsi="Calibri"/>
                <w:sz w:val="18"/>
              </w:rPr>
              <w:t>3,940</w:t>
            </w:r>
          </w:p>
        </w:tc>
        <w:tc>
          <w:tcPr>
            <w:tcW w:type="dxa" w:w="1440"/>
          </w:tcPr>
          <w:p>
            <w:pPr>
              <w:spacing w:before="40" w:after="40"/>
            </w:pPr>
            <w:r>
              <w:rPr>
                <w:rFonts w:ascii="Calibri" w:hAnsi="Calibri"/>
                <w:sz w:val="18"/>
              </w:rPr>
              <w:t>4,930</w:t>
            </w:r>
          </w:p>
        </w:tc>
        <w:tc>
          <w:tcPr>
            <w:tcW w:type="dxa" w:w="1440"/>
          </w:tcPr>
          <w:p>
            <w:pPr>
              <w:spacing w:before="40" w:after="40"/>
            </w:pPr>
            <w:r>
              <w:rPr>
                <w:rFonts w:ascii="Calibri" w:hAnsi="Calibri"/>
                <w:sz w:val="18"/>
              </w:rPr>
              <w:t>5,920</w:t>
            </w:r>
          </w:p>
        </w:tc>
      </w:tr>
      <w:tr>
        <w:tc>
          <w:tcPr>
            <w:tcW w:type="dxa" w:w="1440"/>
            <w:shd w:fill="E8F0FE"/>
          </w:tcPr>
          <w:p>
            <w:pPr>
              <w:spacing w:before="40" w:after="40"/>
            </w:pPr>
            <w:r>
              <w:rPr>
                <w:rFonts w:ascii="Calibri" w:hAnsi="Calibri"/>
                <w:b/>
                <w:sz w:val="18"/>
              </w:rPr>
              <w:t>Tax</w:t>
            </w:r>
          </w:p>
        </w:tc>
        <w:tc>
          <w:tcPr>
            <w:tcW w:type="dxa" w:w="1440"/>
            <w:shd w:fill="E8F0FE"/>
          </w:tcPr>
          <w:p>
            <w:pPr>
              <w:spacing w:before="40" w:after="40"/>
            </w:pPr>
            <w:r>
              <w:rPr>
                <w:rFonts w:ascii="Calibri" w:hAnsi="Calibri"/>
                <w:sz w:val="18"/>
              </w:rPr>
              <w:t>547</w:t>
            </w:r>
          </w:p>
        </w:tc>
        <w:tc>
          <w:tcPr>
            <w:tcW w:type="dxa" w:w="1440"/>
            <w:shd w:fill="E8F0FE"/>
          </w:tcPr>
          <w:p>
            <w:pPr>
              <w:spacing w:before="40" w:after="40"/>
            </w:pPr>
            <w:r>
              <w:rPr>
                <w:rFonts w:ascii="Calibri" w:hAnsi="Calibri"/>
                <w:sz w:val="18"/>
              </w:rPr>
              <w:t>763</w:t>
            </w:r>
          </w:p>
        </w:tc>
        <w:tc>
          <w:tcPr>
            <w:tcW w:type="dxa" w:w="1440"/>
            <w:shd w:fill="E8F0FE"/>
          </w:tcPr>
          <w:p>
            <w:pPr>
              <w:spacing w:before="40" w:after="40"/>
            </w:pPr>
            <w:r>
              <w:rPr>
                <w:rFonts w:ascii="Calibri" w:hAnsi="Calibri"/>
                <w:sz w:val="18"/>
              </w:rPr>
              <w:t>985</w:t>
            </w:r>
          </w:p>
        </w:tc>
        <w:tc>
          <w:tcPr>
            <w:tcW w:type="dxa" w:w="1440"/>
            <w:shd w:fill="E8F0FE"/>
          </w:tcPr>
          <w:p>
            <w:pPr>
              <w:spacing w:before="40" w:after="40"/>
            </w:pPr>
            <w:r>
              <w:rPr>
                <w:rFonts w:ascii="Calibri" w:hAnsi="Calibri"/>
                <w:sz w:val="18"/>
              </w:rPr>
              <w:t>1,233</w:t>
            </w:r>
          </w:p>
        </w:tc>
        <w:tc>
          <w:tcPr>
            <w:tcW w:type="dxa" w:w="1440"/>
            <w:shd w:fill="E8F0FE"/>
          </w:tcPr>
          <w:p>
            <w:pPr>
              <w:spacing w:before="40" w:after="40"/>
            </w:pPr>
            <w:r>
              <w:rPr>
                <w:rFonts w:ascii="Calibri" w:hAnsi="Calibri"/>
                <w:sz w:val="18"/>
              </w:rPr>
              <w:t>1,480</w:t>
            </w:r>
          </w:p>
        </w:tc>
      </w:tr>
      <w:tr>
        <w:tc>
          <w:tcPr>
            <w:tcW w:type="dxa" w:w="1440"/>
          </w:tcPr>
          <w:p>
            <w:pPr>
              <w:spacing w:before="40" w:after="40"/>
            </w:pPr>
            <w:r>
              <w:rPr>
                <w:rFonts w:ascii="Calibri" w:hAnsi="Calibri"/>
                <w:b/>
                <w:sz w:val="18"/>
              </w:rPr>
              <w:t>PAT (Operating)</w:t>
            </w:r>
          </w:p>
        </w:tc>
        <w:tc>
          <w:tcPr>
            <w:tcW w:type="dxa" w:w="1440"/>
          </w:tcPr>
          <w:p>
            <w:pPr>
              <w:spacing w:before="40" w:after="40"/>
            </w:pPr>
            <w:r>
              <w:rPr>
                <w:rFonts w:ascii="Calibri" w:hAnsi="Calibri"/>
                <w:sz w:val="18"/>
              </w:rPr>
              <w:t>1,500</w:t>
            </w:r>
          </w:p>
        </w:tc>
        <w:tc>
          <w:tcPr>
            <w:tcW w:type="dxa" w:w="1440"/>
          </w:tcPr>
          <w:p>
            <w:pPr>
              <w:spacing w:before="40" w:after="40"/>
            </w:pPr>
            <w:r>
              <w:rPr>
                <w:rFonts w:ascii="Calibri" w:hAnsi="Calibri"/>
                <w:sz w:val="18"/>
              </w:rPr>
              <w:t>2,287</w:t>
            </w:r>
          </w:p>
        </w:tc>
        <w:tc>
          <w:tcPr>
            <w:tcW w:type="dxa" w:w="1440"/>
          </w:tcPr>
          <w:p>
            <w:pPr>
              <w:spacing w:before="40" w:after="40"/>
            </w:pPr>
            <w:r>
              <w:rPr>
                <w:rFonts w:ascii="Calibri" w:hAnsi="Calibri"/>
                <w:sz w:val="18"/>
              </w:rPr>
              <w:t>2,955</w:t>
            </w:r>
          </w:p>
        </w:tc>
        <w:tc>
          <w:tcPr>
            <w:tcW w:type="dxa" w:w="1440"/>
          </w:tcPr>
          <w:p>
            <w:pPr>
              <w:spacing w:before="40" w:after="40"/>
            </w:pPr>
            <w:r>
              <w:rPr>
                <w:rFonts w:ascii="Calibri" w:hAnsi="Calibri"/>
                <w:sz w:val="18"/>
              </w:rPr>
              <w:t>3,697</w:t>
            </w:r>
          </w:p>
        </w:tc>
        <w:tc>
          <w:tcPr>
            <w:tcW w:type="dxa" w:w="1440"/>
          </w:tcPr>
          <w:p>
            <w:pPr>
              <w:spacing w:before="40" w:after="40"/>
            </w:pPr>
            <w:r>
              <w:rPr>
                <w:rFonts w:ascii="Calibri" w:hAnsi="Calibri"/>
                <w:sz w:val="18"/>
              </w:rPr>
              <w:t>4,440</w:t>
            </w:r>
          </w:p>
        </w:tc>
      </w:tr>
      <w:tr>
        <w:tc>
          <w:tcPr>
            <w:tcW w:type="dxa" w:w="1440"/>
            <w:shd w:fill="E8F0FE"/>
          </w:tcPr>
          <w:p>
            <w:pPr>
              <w:spacing w:before="40" w:after="40"/>
            </w:pPr>
            <w:r>
              <w:rPr>
                <w:rFonts w:ascii="Calibri" w:hAnsi="Calibri"/>
                <w:b/>
                <w:sz w:val="18"/>
              </w:rPr>
              <w:t>EPS (Operating)</w:t>
            </w:r>
          </w:p>
        </w:tc>
        <w:tc>
          <w:tcPr>
            <w:tcW w:type="dxa" w:w="1440"/>
            <w:shd w:fill="E8F0FE"/>
          </w:tcPr>
          <w:p>
            <w:pPr>
              <w:spacing w:before="40" w:after="40"/>
            </w:pPr>
            <w:r>
              <w:rPr>
                <w:rFonts w:ascii="Calibri" w:hAnsi="Calibri"/>
                <w:sz w:val="18"/>
              </w:rPr>
              <w:t>12.44</w:t>
            </w:r>
          </w:p>
        </w:tc>
        <w:tc>
          <w:tcPr>
            <w:tcW w:type="dxa" w:w="1440"/>
            <w:shd w:fill="E8F0FE"/>
          </w:tcPr>
          <w:p>
            <w:pPr>
              <w:spacing w:before="40" w:after="40"/>
            </w:pPr>
            <w:r>
              <w:rPr>
                <w:rFonts w:ascii="Calibri" w:hAnsi="Calibri"/>
                <w:sz w:val="18"/>
              </w:rPr>
              <w:t>18.97</w:t>
            </w:r>
          </w:p>
        </w:tc>
        <w:tc>
          <w:tcPr>
            <w:tcW w:type="dxa" w:w="1440"/>
            <w:shd w:fill="E8F0FE"/>
          </w:tcPr>
          <w:p>
            <w:pPr>
              <w:spacing w:before="40" w:after="40"/>
            </w:pPr>
            <w:r>
              <w:rPr>
                <w:rFonts w:ascii="Calibri" w:hAnsi="Calibri"/>
                <w:sz w:val="18"/>
              </w:rPr>
              <w:t>24.55</w:t>
            </w:r>
          </w:p>
        </w:tc>
        <w:tc>
          <w:tcPr>
            <w:tcW w:type="dxa" w:w="1440"/>
            <w:shd w:fill="E8F0FE"/>
          </w:tcPr>
          <w:p>
            <w:pPr>
              <w:spacing w:before="40" w:after="40"/>
            </w:pPr>
            <w:r>
              <w:rPr>
                <w:rFonts w:ascii="Calibri" w:hAnsi="Calibri"/>
                <w:sz w:val="18"/>
              </w:rPr>
              <w:t>30.70</w:t>
            </w:r>
          </w:p>
        </w:tc>
        <w:tc>
          <w:tcPr>
            <w:tcW w:type="dxa" w:w="1440"/>
            <w:shd w:fill="E8F0FE"/>
          </w:tcPr>
          <w:p>
            <w:pPr>
              <w:spacing w:before="40" w:after="40"/>
            </w:pPr>
            <w:r>
              <w:rPr>
                <w:rFonts w:ascii="Calibri" w:hAnsi="Calibri"/>
                <w:sz w:val="18"/>
              </w:rPr>
              <w:t>36.87</w:t>
            </w:r>
          </w:p>
        </w:tc>
      </w:tr>
    </w:tbl>
    <w:p/>
    <w:p>
      <w:pPr>
        <w:pStyle w:val="Heading2"/>
      </w:pPr>
      <w:r>
        <w:rPr>
          <w:rFonts w:ascii="Calibri" w:hAnsi="Calibri"/>
          <w:color w:val="1F5F8B"/>
          <w:sz w:val="26"/>
        </w:rPr>
        <w:t>7.1 Key Assumptions Behind Estimates</w:t>
      </w:r>
    </w:p>
    <w:p>
      <w:pPr>
        <w:pStyle w:val="ListBullet"/>
        <w:spacing w:after="80"/>
      </w:pPr>
      <w:r>
        <w:rPr>
          <w:rFonts w:ascii="Calibri" w:hAnsi="Calibri"/>
          <w:color w:val="333333"/>
          <w:sz w:val="20"/>
        </w:rPr>
        <w:t xml:space="preserve">  </w:t>
      </w:r>
      <w:r>
        <w:rPr>
          <w:rFonts w:ascii="Calibri" w:hAnsi="Calibri"/>
          <w:b/>
          <w:color w:val="333333"/>
          <w:sz w:val="20"/>
        </w:rPr>
        <w:t>Revenue Growth:</w:t>
      </w:r>
      <w:r>
        <w:rPr>
          <w:rFonts w:ascii="Calibri" w:hAnsi="Calibri"/>
          <w:color w:val="333333"/>
          <w:sz w:val="20"/>
        </w:rPr>
        <w:t xml:space="preserve"> Assumed at 10-12% annually, driven by stable demand in core segments and growth in trading goods.</w:t>
      </w:r>
    </w:p>
    <w:p>
      <w:pPr>
        <w:pStyle w:val="ListBullet"/>
        <w:spacing w:after="80"/>
      </w:pPr>
      <w:r>
        <w:rPr>
          <w:rFonts w:ascii="Calibri" w:hAnsi="Calibri"/>
          <w:color w:val="333333"/>
          <w:sz w:val="20"/>
        </w:rPr>
        <w:t xml:space="preserve">  </w:t>
      </w:r>
      <w:r>
        <w:rPr>
          <w:rFonts w:ascii="Calibri" w:hAnsi="Calibri"/>
          <w:b/>
          <w:color w:val="333333"/>
          <w:sz w:val="20"/>
        </w:rPr>
        <w:t>Gross Margin:</w:t>
      </w:r>
      <w:r>
        <w:rPr>
          <w:rFonts w:ascii="Calibri" w:hAnsi="Calibri"/>
          <w:color w:val="333333"/>
          <w:sz w:val="20"/>
        </w:rPr>
        <w:t xml:space="preserve"> Maintained at approximately 42%, assuming stable raw material costs and efficient production.</w:t>
      </w:r>
    </w:p>
    <w:p>
      <w:pPr>
        <w:pStyle w:val="ListBullet"/>
        <w:spacing w:after="80"/>
      </w:pPr>
      <w:r>
        <w:rPr>
          <w:rFonts w:ascii="Calibri" w:hAnsi="Calibri"/>
          <w:color w:val="333333"/>
          <w:sz w:val="20"/>
        </w:rPr>
        <w:t xml:space="preserve">  </w:t>
      </w:r>
      <w:r>
        <w:rPr>
          <w:rFonts w:ascii="Calibri" w:hAnsi="Calibri"/>
          <w:b/>
          <w:color w:val="333333"/>
          <w:sz w:val="20"/>
        </w:rPr>
        <w:t>EBITDA Margin:</w:t>
      </w:r>
      <w:r>
        <w:rPr>
          <w:rFonts w:ascii="Calibri" w:hAnsi="Calibri"/>
          <w:color w:val="333333"/>
          <w:sz w:val="20"/>
        </w:rPr>
        <w:t xml:space="preserve"> Gradual improvement from 13.1% to 14.7% due to better capacity utilization and operating leverage.</w:t>
      </w:r>
    </w:p>
    <w:p>
      <w:pPr>
        <w:pStyle w:val="ListBullet"/>
        <w:spacing w:after="80"/>
      </w:pPr>
      <w:r>
        <w:rPr>
          <w:rFonts w:ascii="Calibri" w:hAnsi="Calibri"/>
          <w:color w:val="333333"/>
          <w:sz w:val="20"/>
        </w:rPr>
        <w:t xml:space="preserve">  </w:t>
      </w:r>
      <w:r>
        <w:rPr>
          <w:rFonts w:ascii="Calibri" w:hAnsi="Calibri"/>
          <w:b/>
          <w:color w:val="333333"/>
          <w:sz w:val="20"/>
        </w:rPr>
        <w:t>Capex:</w:t>
      </w:r>
      <w:r>
        <w:rPr>
          <w:rFonts w:ascii="Calibri" w:hAnsi="Calibri"/>
          <w:color w:val="333333"/>
          <w:sz w:val="20"/>
        </w:rPr>
        <w:t xml:space="preserve"> Assumed moderate capex for maintenance and potential capacity enhancements, not explicitly detailed in provided documents.</w:t>
      </w:r>
    </w:p>
    <w:p>
      <w:pPr>
        <w:pStyle w:val="ListBullet"/>
        <w:spacing w:after="80"/>
      </w:pPr>
      <w:r>
        <w:rPr>
          <w:rFonts w:ascii="Calibri" w:hAnsi="Calibri"/>
          <w:color w:val="333333"/>
          <w:sz w:val="20"/>
        </w:rPr>
        <w:t xml:space="preserve">  </w:t>
      </w:r>
      <w:r>
        <w:rPr>
          <w:rFonts w:ascii="Calibri" w:hAnsi="Calibri"/>
          <w:b/>
          <w:color w:val="333333"/>
          <w:sz w:val="20"/>
        </w:rPr>
        <w:t>Working Capital:</w:t>
      </w:r>
      <w:r>
        <w:rPr>
          <w:rFonts w:ascii="Calibri" w:hAnsi="Calibri"/>
          <w:color w:val="333333"/>
          <w:sz w:val="20"/>
        </w:rPr>
        <w:t xml:space="preserve"> Assumed stable working capital cycle, with inventory and receivables management in line with historical trends.</w:t>
      </w:r>
    </w:p>
    <w:p>
      <w:pPr>
        <w:pStyle w:val="ListBullet"/>
        <w:spacing w:after="80"/>
      </w:pPr>
      <w:r>
        <w:rPr>
          <w:rFonts w:ascii="Calibri" w:hAnsi="Calibri"/>
          <w:color w:val="333333"/>
          <w:sz w:val="20"/>
        </w:rPr>
        <w:t xml:space="preserve">  </w:t>
      </w:r>
      <w:r>
        <w:rPr>
          <w:rFonts w:ascii="Calibri" w:hAnsi="Calibri"/>
          <w:b/>
          <w:color w:val="333333"/>
          <w:sz w:val="20"/>
        </w:rPr>
        <w:t>Tax Rate:</w:t>
      </w:r>
      <w:r>
        <w:rPr>
          <w:rFonts w:ascii="Calibri" w:hAnsi="Calibri"/>
          <w:color w:val="333333"/>
          <w:sz w:val="20"/>
        </w:rPr>
        <w:t xml:space="preserve"> Assumed an effective tax rate of approximately 25%.</w:t>
      </w:r>
    </w:p>
    <w:p>
      <w:pPr>
        <w:pStyle w:val="ListBullet"/>
        <w:spacing w:after="80"/>
      </w:pPr>
      <w:r>
        <w:rPr>
          <w:rFonts w:ascii="Calibri" w:hAnsi="Calibri"/>
          <w:color w:val="333333"/>
          <w:sz w:val="20"/>
        </w:rPr>
        <w:t xml:space="preserve">  </w:t>
      </w:r>
      <w:r>
        <w:rPr>
          <w:rFonts w:ascii="Calibri" w:hAnsi="Calibri"/>
          <w:b/>
          <w:color w:val="333333"/>
          <w:sz w:val="20"/>
        </w:rPr>
        <w:t>Share Count:</w:t>
      </w:r>
      <w:r>
        <w:rPr>
          <w:rFonts w:ascii="Calibri" w:hAnsi="Calibri"/>
          <w:color w:val="333333"/>
          <w:sz w:val="20"/>
        </w:rPr>
        <w:t xml:space="preserve"> Assumed to remain constant at current levels, excluding any further dilution or buybacks.</w:t>
      </w:r>
    </w:p>
    <w:p>
      <w:pPr>
        <w:pStyle w:val="Heading1"/>
      </w:pPr>
      <w:r>
        <w:rPr>
          <w:rFonts w:ascii="Calibri" w:hAnsi="Calibri"/>
          <w:color w:val="1F5F8B"/>
          <w:sz w:val="32"/>
        </w:rPr>
        <w:t>8. Capex &amp; Management Guidance Summary</w:t>
      </w:r>
    </w:p>
    <w:p>
      <w:pPr>
        <w:spacing w:before="0" w:after="120"/>
      </w:pP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F5F8B"/>
          </w:tcPr>
          <w:p>
            <w:pPr>
              <w:spacing w:before="40" w:after="40"/>
            </w:pPr>
            <w:r>
              <w:rPr>
                <w:rFonts w:ascii="Calibri" w:hAnsi="Calibri"/>
                <w:b/>
                <w:color w:val="FFFFFF"/>
                <w:sz w:val="18"/>
              </w:rPr>
              <w:t>Guidance Parameter</w:t>
            </w:r>
          </w:p>
        </w:tc>
        <w:tc>
          <w:tcPr>
            <w:tcW w:type="dxa" w:w="2880"/>
            <w:shd w:fill="1F5F8B"/>
          </w:tcPr>
          <w:p>
            <w:pPr>
              <w:spacing w:before="40" w:after="40"/>
            </w:pPr>
            <w:r>
              <w:rPr>
                <w:rFonts w:ascii="Calibri" w:hAnsi="Calibri"/>
                <w:b/>
                <w:color w:val="FFFFFF"/>
                <w:sz w:val="18"/>
              </w:rPr>
              <w:t>Target</w:t>
            </w:r>
          </w:p>
        </w:tc>
        <w:tc>
          <w:tcPr>
            <w:tcW w:type="dxa" w:w="2880"/>
            <w:shd w:fill="1F5F8B"/>
          </w:tcPr>
          <w:p>
            <w:pPr>
              <w:spacing w:before="40" w:after="40"/>
            </w:pPr>
            <w:r>
              <w:rPr>
                <w:rFonts w:ascii="Calibri" w:hAnsi="Calibri"/>
                <w:b/>
                <w:color w:val="FFFFFF"/>
                <w:sz w:val="18"/>
              </w:rPr>
              <w:t>Timeline</w:t>
            </w:r>
          </w:p>
        </w:tc>
      </w:tr>
      <w:tr>
        <w:tc>
          <w:tcPr>
            <w:tcW w:type="dxa" w:w="2880"/>
          </w:tcPr>
          <w:p>
            <w:pPr>
              <w:spacing w:before="40" w:after="40"/>
            </w:pPr>
            <w:r>
              <w:rPr>
                <w:rFonts w:ascii="Calibri" w:hAnsi="Calibri"/>
                <w:b/>
                <w:sz w:val="18"/>
              </w:rPr>
              <w:t>Revenue Target</w:t>
            </w:r>
          </w:p>
        </w:tc>
        <w:tc>
          <w:tcPr>
            <w:tcW w:type="dxa" w:w="2880"/>
          </w:tcPr>
          <w:p>
            <w:pPr>
              <w:spacing w:before="40" w:after="40"/>
            </w:pPr>
            <w:r>
              <w:rPr>
                <w:rFonts w:ascii="Calibri" w:hAnsi="Calibri"/>
                <w:sz w:val="18"/>
              </w:rPr>
              <w:t>~₹36,795 Cr (FY25A)</w:t>
            </w:r>
          </w:p>
        </w:tc>
        <w:tc>
          <w:tcPr>
            <w:tcW w:type="dxa" w:w="2880"/>
          </w:tcPr>
          <w:p>
            <w:pPr>
              <w:spacing w:before="40" w:after="40"/>
            </w:pPr>
            <w:r>
              <w:rPr>
                <w:rFonts w:ascii="Calibri" w:hAnsi="Calibri"/>
                <w:sz w:val="18"/>
              </w:rPr>
              <w:t>FY24-25</w:t>
            </w:r>
          </w:p>
        </w:tc>
      </w:tr>
      <w:tr>
        <w:tc>
          <w:tcPr>
            <w:tcW w:type="dxa" w:w="2880"/>
            <w:shd w:fill="E8F0FE"/>
          </w:tcPr>
          <w:p>
            <w:pPr>
              <w:spacing w:before="40" w:after="40"/>
            </w:pPr>
            <w:r>
              <w:rPr>
                <w:rFonts w:ascii="Calibri" w:hAnsi="Calibri"/>
                <w:b/>
                <w:sz w:val="18"/>
              </w:rPr>
              <w:t>Revenue CAGR</w:t>
            </w:r>
          </w:p>
        </w:tc>
        <w:tc>
          <w:tcPr>
            <w:tcW w:type="dxa" w:w="2880"/>
            <w:shd w:fill="E8F0FE"/>
          </w:tcPr>
          <w:p>
            <w:pPr>
              <w:spacing w:before="40" w:after="40"/>
            </w:pPr>
            <w:r>
              <w:rPr>
                <w:rFonts w:ascii="Calibri" w:hAnsi="Calibri"/>
                <w:sz w:val="18"/>
              </w:rPr>
              <w:t>~9-10%</w:t>
            </w:r>
          </w:p>
        </w:tc>
        <w:tc>
          <w:tcPr>
            <w:tcW w:type="dxa" w:w="2880"/>
            <w:shd w:fill="E8F0FE"/>
          </w:tcPr>
          <w:p>
            <w:pPr>
              <w:spacing w:before="40" w:after="40"/>
            </w:pPr>
            <w:r>
              <w:rPr>
                <w:rFonts w:ascii="Calibri" w:hAnsi="Calibri"/>
                <w:sz w:val="18"/>
              </w:rPr>
              <w:t>FY25-FY29E</w:t>
            </w:r>
          </w:p>
        </w:tc>
      </w:tr>
      <w:tr>
        <w:tc>
          <w:tcPr>
            <w:tcW w:type="dxa" w:w="2880"/>
          </w:tcPr>
          <w:p>
            <w:pPr>
              <w:spacing w:before="40" w:after="40"/>
            </w:pPr>
            <w:r>
              <w:rPr>
                <w:rFonts w:ascii="Calibri" w:hAnsi="Calibri"/>
                <w:b/>
                <w:sz w:val="18"/>
              </w:rPr>
              <w:t>Key Segment Targets</w:t>
            </w:r>
          </w:p>
        </w:tc>
        <w:tc>
          <w:tcPr>
            <w:tcW w:type="dxa" w:w="2880"/>
          </w:tcPr>
          <w:p>
            <w:pPr>
              <w:spacing w:before="40" w:after="40"/>
            </w:pPr>
            <w:r>
              <w:rPr>
                <w:rFonts w:ascii="Calibri" w:hAnsi="Calibri"/>
                <w:sz w:val="18"/>
              </w:rPr>
              <w:t>Stable growth in Dyes &amp; Intermediates, continued leadership in Food Colors, significant expansion in Trading Goods.</w:t>
            </w:r>
          </w:p>
        </w:tc>
        <w:tc>
          <w:tcPr>
            <w:tcW w:type="dxa" w:w="2880"/>
          </w:tcPr>
          <w:p>
            <w:pPr>
              <w:spacing w:before="40" w:after="40"/>
            </w:pPr>
            <w:r>
              <w:rPr>
                <w:rFonts w:ascii="Calibri" w:hAnsi="Calibri"/>
                <w:sz w:val="18"/>
              </w:rPr>
              <w:t>Ongoing</w:t>
            </w:r>
          </w:p>
        </w:tc>
      </w:tr>
      <w:tr>
        <w:tc>
          <w:tcPr>
            <w:tcW w:type="dxa" w:w="2880"/>
            <w:shd w:fill="E8F0FE"/>
          </w:tcPr>
          <w:p>
            <w:pPr>
              <w:spacing w:before="40" w:after="40"/>
            </w:pPr>
            <w:r>
              <w:rPr>
                <w:rFonts w:ascii="Calibri" w:hAnsi="Calibri"/>
                <w:b/>
                <w:sz w:val="18"/>
              </w:rPr>
              <w:t>EBITDA Margin Target</w:t>
            </w:r>
          </w:p>
        </w:tc>
        <w:tc>
          <w:tcPr>
            <w:tcW w:type="dxa" w:w="2880"/>
            <w:shd w:fill="E8F0FE"/>
          </w:tcPr>
          <w:p>
            <w:pPr>
              <w:spacing w:before="40" w:after="40"/>
            </w:pPr>
            <w:r>
              <w:rPr>
                <w:rFonts w:ascii="Calibri" w:hAnsi="Calibri"/>
                <w:sz w:val="18"/>
              </w:rPr>
              <w:t>Improvement towards 14-15%</w:t>
            </w:r>
          </w:p>
        </w:tc>
        <w:tc>
          <w:tcPr>
            <w:tcW w:type="dxa" w:w="2880"/>
            <w:shd w:fill="E8F0FE"/>
          </w:tcPr>
          <w:p>
            <w:pPr>
              <w:spacing w:before="40" w:after="40"/>
            </w:pPr>
            <w:r>
              <w:rPr>
                <w:rFonts w:ascii="Calibri" w:hAnsi="Calibri"/>
                <w:sz w:val="18"/>
              </w:rPr>
              <w:t>Next 3-5 years</w:t>
            </w:r>
          </w:p>
        </w:tc>
      </w:tr>
      <w:tr>
        <w:tc>
          <w:tcPr>
            <w:tcW w:type="dxa" w:w="2880"/>
          </w:tcPr>
          <w:p>
            <w:pPr>
              <w:spacing w:before="40" w:after="40"/>
            </w:pPr>
            <w:r>
              <w:rPr>
                <w:rFonts w:ascii="Calibri" w:hAnsi="Calibri"/>
                <w:b/>
                <w:sz w:val="18"/>
              </w:rPr>
              <w:t>Capex Plans</w:t>
            </w:r>
          </w:p>
        </w:tc>
        <w:tc>
          <w:tcPr>
            <w:tcW w:type="dxa" w:w="2880"/>
          </w:tcPr>
          <w:p>
            <w:pPr>
              <w:spacing w:before="40" w:after="40"/>
            </w:pPr>
            <w:r>
              <w:rPr>
                <w:rFonts w:ascii="Calibri" w:hAnsi="Calibri"/>
                <w:sz w:val="18"/>
              </w:rPr>
              <w:t>Not explicitly detailed, but focus on optimizing operational performance and scaling operations.</w:t>
            </w:r>
          </w:p>
        </w:tc>
        <w:tc>
          <w:tcPr>
            <w:tcW w:type="dxa" w:w="2880"/>
          </w:tcPr>
          <w:p>
            <w:pPr>
              <w:spacing w:before="40" w:after="40"/>
            </w:pPr>
            <w:r>
              <w:rPr>
                <w:rFonts w:ascii="Calibri" w:hAnsi="Calibri"/>
                <w:sz w:val="18"/>
              </w:rPr>
              <w:t>Ongoing</w:t>
            </w:r>
          </w:p>
        </w:tc>
      </w:tr>
      <w:tr>
        <w:tc>
          <w:tcPr>
            <w:tcW w:type="dxa" w:w="2880"/>
            <w:shd w:fill="E8F0FE"/>
          </w:tcPr>
          <w:p>
            <w:pPr>
              <w:spacing w:before="40" w:after="40"/>
            </w:pPr>
            <w:r>
              <w:rPr>
                <w:rFonts w:ascii="Calibri" w:hAnsi="Calibri"/>
                <w:b/>
                <w:sz w:val="18"/>
              </w:rPr>
              <w:t>Dividend Policy</w:t>
            </w:r>
          </w:p>
        </w:tc>
        <w:tc>
          <w:tcPr>
            <w:tcW w:type="dxa" w:w="2880"/>
            <w:shd w:fill="E8F0FE"/>
          </w:tcPr>
          <w:p>
            <w:pPr>
              <w:spacing w:before="40" w:after="40"/>
            </w:pPr>
            <w:r>
              <w:rPr>
                <w:rFonts w:ascii="Calibri" w:hAnsi="Calibri"/>
                <w:sz w:val="18"/>
              </w:rPr>
              <w:t>No dividend recommended for FY24-25; focus on debt reduction and reinvestment.</w:t>
            </w:r>
          </w:p>
        </w:tc>
        <w:tc>
          <w:tcPr>
            <w:tcW w:type="dxa" w:w="2880"/>
            <w:shd w:fill="E8F0FE"/>
          </w:tcPr>
          <w:p>
            <w:pPr>
              <w:spacing w:before="40" w:after="40"/>
            </w:pPr>
            <w:r>
              <w:rPr>
                <w:rFonts w:ascii="Calibri" w:hAnsi="Calibri"/>
                <w:sz w:val="18"/>
              </w:rPr>
              <w:t>Current focus</w:t>
            </w:r>
          </w:p>
        </w:tc>
      </w:tr>
      <w:tr>
        <w:tc>
          <w:tcPr>
            <w:tcW w:type="dxa" w:w="2880"/>
          </w:tcPr>
          <w:p>
            <w:pPr>
              <w:spacing w:before="40" w:after="40"/>
            </w:pPr>
            <w:r>
              <w:rPr>
                <w:rFonts w:ascii="Calibri" w:hAnsi="Calibri"/>
                <w:b/>
                <w:sz w:val="18"/>
              </w:rPr>
              <w:t>Debt Status</w:t>
            </w:r>
          </w:p>
        </w:tc>
        <w:tc>
          <w:tcPr>
            <w:tcW w:type="dxa" w:w="2880"/>
          </w:tcPr>
          <w:p>
            <w:pPr>
              <w:spacing w:before="40" w:after="40"/>
            </w:pPr>
            <w:r>
              <w:rPr>
                <w:rFonts w:ascii="Calibri" w:hAnsi="Calibri"/>
                <w:sz w:val="18"/>
              </w:rPr>
              <w:t>Significantly reduced; target to maintain a healthy debt-to-equity ratio.</w:t>
            </w:r>
          </w:p>
        </w:tc>
        <w:tc>
          <w:tcPr>
            <w:tcW w:type="dxa" w:w="2880"/>
          </w:tcPr>
          <w:p>
            <w:pPr>
              <w:spacing w:before="40" w:after="40"/>
            </w:pPr>
            <w:r>
              <w:rPr>
                <w:rFonts w:ascii="Calibri" w:hAnsi="Calibri"/>
                <w:sz w:val="18"/>
              </w:rPr>
              <w:t>Ongoing</w:t>
            </w:r>
          </w:p>
        </w:tc>
      </w:tr>
    </w:tbl>
    <w:p/>
    <w:p>
      <w:pPr>
        <w:pStyle w:val="Heading1"/>
      </w:pPr>
      <w:r>
        <w:rPr>
          <w:rFonts w:ascii="Calibri" w:hAnsi="Calibri"/>
          <w:color w:val="1F5F8B"/>
          <w:sz w:val="32"/>
        </w:rPr>
        <w:t>9. Conclusion &amp; Investment Summary</w:t>
      </w:r>
    </w:p>
    <w:p>
      <w:pPr>
        <w:spacing w:before="0" w:after="120"/>
      </w:pPr>
    </w:p>
    <w:p>
      <w:pPr>
        <w:pStyle w:val="Heading2"/>
      </w:pPr>
      <w:r>
        <w:rPr>
          <w:rFonts w:ascii="Calibri" w:hAnsi="Calibri"/>
          <w:color w:val="1F5F8B"/>
          <w:sz w:val="26"/>
        </w:rPr>
        <w:t>Bull Case</w:t>
      </w:r>
    </w:p>
    <w:p>
      <w:pPr>
        <w:spacing w:after="80"/>
      </w:pPr>
      <w:r>
        <w:rPr>
          <w:rFonts w:ascii="Calibri" w:hAnsi="Calibri"/>
          <w:color w:val="333333"/>
          <w:sz w:val="20"/>
        </w:rPr>
        <w:t>Dynemic Products presents a compelling investment case driven by its successful deleveraging strategy, leading to a significantly de-risked balance sheet and improved financial flexibility. The company's strong operational performance, evidenced by consistent revenue growth and expanding EBITDA margins, positions it well to capitalize on the growing demand for specialty chemicals, particularly in the food color and dye intermediate sectors. With a diversified product portfolio, robust manufacturing capabilities, and a clear strategy for growth in emerging segments like trading goods, Dynemic Products is poised for sustained value creation. The management's focus on financial prudence and operational excellence, coupled with a stable industry outlook, suggests a positive trajectory for earnings and shareholder returns.</w:t>
      </w:r>
    </w:p>
    <w:p>
      <w:pPr>
        <w:pStyle w:val="Heading2"/>
      </w:pPr>
      <w:r>
        <w:rPr>
          <w:rFonts w:ascii="Calibri" w:hAnsi="Calibri"/>
          <w:color w:val="1F5F8B"/>
          <w:sz w:val="26"/>
        </w:rPr>
        <w:t>Bear Case</w:t>
      </w:r>
    </w:p>
    <w:p>
      <w:pPr>
        <w:spacing w:after="80"/>
      </w:pPr>
      <w:r>
        <w:rPr>
          <w:rFonts w:ascii="Calibri" w:hAnsi="Calibri"/>
          <w:color w:val="333333"/>
          <w:sz w:val="20"/>
        </w:rPr>
        <w:t>Key risks for Dynemic Products include potential volatility in raw material prices, which could pressure margins if not managed effectively. The company also faces execution risks associated with its growth initiatives, particularly in scaling up the trading goods segment and expanding into new product lines. Furthermore, the increasingly stringent regulatory landscape in the food color industry globally could pose challenges related to compliance costs and market access. While promoter dominance on the board is not uncommon, it warrants continuous monitoring for governance effectiveness. Any slowdown in end-user industry demand or intensified competition could also impact revenue growth and profitability.</w:t>
      </w:r>
    </w:p>
    <w:p>
      <w:pPr>
        <w:pStyle w:val="Heading2"/>
      </w:pPr>
      <w:r>
        <w:rPr>
          <w:rFonts w:ascii="Calibri" w:hAnsi="Calibri"/>
          <w:color w:val="1F5F8B"/>
          <w:sz w:val="26"/>
        </w:rPr>
        <w:t>Key Monitorables</w:t>
      </w:r>
    </w:p>
    <w:p>
      <w:pPr>
        <w:pStyle w:val="ListNumber"/>
        <w:spacing w:after="80"/>
      </w:pPr>
      <w:r>
        <w:rPr>
          <w:rFonts w:ascii="Calibri" w:hAnsi="Calibri"/>
          <w:b/>
          <w:color w:val="333333"/>
          <w:sz w:val="20"/>
        </w:rPr>
        <w:t>Revenue Growth Trajectory:</w:t>
      </w:r>
      <w:r>
        <w:rPr>
          <w:rFonts w:ascii="Calibri" w:hAnsi="Calibri"/>
          <w:color w:val="333333"/>
          <w:sz w:val="20"/>
        </w:rPr>
        <w:t xml:space="preserve"> Track the year-on-year and quarter-on-quarter revenue growth across all segments, particularly the performance of the trading goods segment.</w:t>
      </w:r>
    </w:p>
    <w:p>
      <w:pPr>
        <w:pStyle w:val="ListNumber"/>
        <w:spacing w:after="80"/>
      </w:pPr>
      <w:r>
        <w:rPr>
          <w:rFonts w:ascii="Calibri" w:hAnsi="Calibri"/>
          <w:b/>
          <w:color w:val="333333"/>
          <w:sz w:val="20"/>
        </w:rPr>
        <w:t>EBITDA Margin Expansion:</w:t>
      </w:r>
      <w:r>
        <w:rPr>
          <w:rFonts w:ascii="Calibri" w:hAnsi="Calibri"/>
          <w:color w:val="333333"/>
          <w:sz w:val="20"/>
        </w:rPr>
        <w:t xml:space="preserve"> Monitor the company's ability to sustain and improve EBITDA margins through operational efficiencies and cost management.</w:t>
      </w:r>
    </w:p>
    <w:p>
      <w:pPr>
        <w:pStyle w:val="ListNumber"/>
        <w:spacing w:after="80"/>
      </w:pPr>
      <w:r>
        <w:rPr>
          <w:rFonts w:ascii="Calibri" w:hAnsi="Calibri"/>
          <w:b/>
          <w:color w:val="333333"/>
          <w:sz w:val="20"/>
        </w:rPr>
        <w:t>Debt Reduction Progress:</w:t>
      </w:r>
      <w:r>
        <w:rPr>
          <w:rFonts w:ascii="Calibri" w:hAnsi="Calibri"/>
          <w:color w:val="333333"/>
          <w:sz w:val="20"/>
        </w:rPr>
        <w:t xml:space="preserve"> Keep an eye on the remaining term loan balance and the company's adherence to its deleveraging targets.</w:t>
      </w:r>
    </w:p>
    <w:p>
      <w:pPr>
        <w:pStyle w:val="ListNumber"/>
        <w:spacing w:after="80"/>
      </w:pPr>
      <w:r>
        <w:rPr>
          <w:rFonts w:ascii="Calibri" w:hAnsi="Calibri"/>
          <w:b/>
          <w:color w:val="333333"/>
          <w:sz w:val="20"/>
        </w:rPr>
        <w:t>Capacity Utilization:</w:t>
      </w:r>
      <w:r>
        <w:rPr>
          <w:rFonts w:ascii="Calibri" w:hAnsi="Calibri"/>
          <w:color w:val="333333"/>
          <w:sz w:val="20"/>
        </w:rPr>
        <w:t xml:space="preserve"> Observe the utilization levels across manufacturing plants to gauge operational efficiency and readiness for demand growth.</w:t>
      </w:r>
    </w:p>
    <w:p>
      <w:pPr>
        <w:pStyle w:val="ListNumber"/>
        <w:spacing w:after="80"/>
      </w:pPr>
      <w:r>
        <w:rPr>
          <w:rFonts w:ascii="Calibri" w:hAnsi="Calibri"/>
          <w:b/>
          <w:color w:val="333333"/>
          <w:sz w:val="20"/>
        </w:rPr>
        <w:t>Regulatory Compliance:</w:t>
      </w:r>
      <w:r>
        <w:rPr>
          <w:rFonts w:ascii="Calibri" w:hAnsi="Calibri"/>
          <w:color w:val="333333"/>
          <w:sz w:val="20"/>
        </w:rPr>
        <w:t xml:space="preserve"> Ensure continued adherence to SEBI listing regulations and timely filing of financial results and disclosures.</w:t>
      </w:r>
    </w:p>
    <w:p>
      <w:pPr>
        <w:pStyle w:val="ListNumber"/>
        <w:spacing w:after="80"/>
      </w:pPr>
      <w:r>
        <w:rPr>
          <w:rFonts w:ascii="Calibri" w:hAnsi="Calibri"/>
          <w:b/>
          <w:color w:val="333333"/>
          <w:sz w:val="20"/>
        </w:rPr>
        <w:t>New Product/Market Penetration:</w:t>
      </w:r>
      <w:r>
        <w:rPr>
          <w:rFonts w:ascii="Calibri" w:hAnsi="Calibri"/>
          <w:color w:val="333333"/>
          <w:sz w:val="20"/>
        </w:rPr>
        <w:t xml:space="preserve"> Assess the success of strategies to expand into new product categories and geographic markets.</w:t>
      </w:r>
    </w:p>
    <w:p>
      <w:pPr>
        <w:pStyle w:val="ListNumber"/>
        <w:spacing w:after="80"/>
      </w:pPr>
      <w:r>
        <w:rPr>
          <w:rFonts w:ascii="Calibri" w:hAnsi="Calibri"/>
          <w:b/>
          <w:color w:val="333333"/>
          <w:sz w:val="20"/>
        </w:rPr>
        <w:t>Raw Material Price Volatility:</w:t>
      </w:r>
      <w:r>
        <w:rPr>
          <w:rFonts w:ascii="Calibri" w:hAnsi="Calibri"/>
          <w:color w:val="333333"/>
          <w:sz w:val="20"/>
        </w:rPr>
        <w:t xml:space="preserve"> Monitor the impact of raw material price fluctuations on gross margins and profitability.</w:t>
      </w:r>
    </w:p>
    <w:p>
      <w:pPr>
        <w:pStyle w:val="ListNumber"/>
        <w:spacing w:after="80"/>
      </w:pPr>
      <w:r>
        <w:rPr>
          <w:rFonts w:ascii="Calibri" w:hAnsi="Calibri"/>
          <w:b/>
          <w:color w:val="333333"/>
          <w:sz w:val="20"/>
        </w:rPr>
        <w:t>Corporate Governance Practices:</w:t>
      </w:r>
      <w:r>
        <w:rPr>
          <w:rFonts w:ascii="Calibri" w:hAnsi="Calibri"/>
          <w:color w:val="333333"/>
          <w:sz w:val="20"/>
        </w:rPr>
        <w:t xml:space="preserve"> Continuously evaluate the effectiveness of the board and management in maintaining strong governance standards.</w:t>
      </w:r>
    </w:p>
    <w:p>
      <w:pPr>
        <w:pStyle w:val="ListNumber"/>
        <w:spacing w:after="80"/>
      </w:pPr>
      <w:r>
        <w:rPr>
          <w:rFonts w:ascii="Calibri" w:hAnsi="Calibri"/>
          <w:b/>
          <w:color w:val="333333"/>
          <w:sz w:val="20"/>
        </w:rPr>
        <w:t>Competitive Landscape:</w:t>
      </w:r>
      <w:r>
        <w:rPr>
          <w:rFonts w:ascii="Calibri" w:hAnsi="Calibri"/>
          <w:color w:val="333333"/>
          <w:sz w:val="20"/>
        </w:rPr>
        <w:t xml:space="preserve"> Track competitor performance and market share dynamics within the food color and dye intermediate sectors.</w:t>
      </w:r>
    </w:p>
    <w:p>
      <w:pPr>
        <w:pStyle w:val="ListNumber"/>
        <w:spacing w:after="80"/>
      </w:pPr>
      <w:r>
        <w:rPr>
          <w:rFonts w:ascii="Calibri" w:hAnsi="Calibri"/>
          <w:b/>
          <w:color w:val="333333"/>
          <w:sz w:val="20"/>
        </w:rPr>
        <w:t>Management Commentary:</w:t>
      </w:r>
      <w:r>
        <w:rPr>
          <w:rFonts w:ascii="Calibri" w:hAnsi="Calibri"/>
          <w:color w:val="333333"/>
          <w:sz w:val="20"/>
        </w:rPr>
        <w:t xml:space="preserve"> Pay close attention to management's outlook and guidance on future performance and strategic initiatives.</w:t>
      </w:r>
    </w:p>
    <w:p>
      <w:pPr>
        <w:spacing w:after="80"/>
      </w:pPr>
      <w:r>
        <w:rPr>
          <w:rFonts w:ascii="Calibri" w:hAnsi="Calibri"/>
          <w:b/>
          <w:color w:val="333333"/>
          <w:sz w:val="20"/>
        </w:rPr>
        <w:t>Disclaimer:</w:t>
      </w:r>
      <w:r>
        <w:rPr>
          <w:rFonts w:ascii="Calibri" w:hAnsi="Calibri"/>
          <w:color w:val="333333"/>
          <w:sz w:val="20"/>
        </w:rPr>
        <w:t xml:space="preserve"> This analysis is for informational purposes only and does not constitute investment advice. Please consult a registered financial advisor before making investment decisions.</w:t>
      </w:r>
    </w:p>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4"/>
      </w:rPr>
      <w:t>Disclaimer: For informational purposes only. Not investment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6"/>
      </w:rPr>
      <w:t>Dynemic Products Ltd | Comprehensive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5F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5F8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5F8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5F8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