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Rebuttals</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i w:val="1"/>
          <w:iCs w:val="1"/>
          <w:color w:val="0000ff"/>
          <w:rtl w:val="0"/>
        </w:rPr>
        <w:t xml:space="preserve">This</w:t>
      </w: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Reviewer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study proposes an innovative clinical phenomics analysis framework that repurposes analytical techniques from single-cell RNA sequencing (scRNA-seq) to analyze 87 clinically graded phenotypic variables from 7,888 eyes (3,971 patients), aiming to infer disease progression trajectories from cross-sectional data. Using macular telangiectasia type 2 (MacTel) as a model, the study successfully identifies two distinct disease progression trajectories—one characterized by vascular alterations with partially preserved central vision, and the other by severe neurodegeneration accompanied by vision loss—and further integrates genetic data to reveal the genetic underpinnings of these differential trajectories. Additionally, the study constructs a continuous progression score (pseudoprogression score) based on all phenotypic information and validates the non-linear nature of MacTel progression.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study demonstrates strong methodological innovation by successfully transferring the single-cell omics analysis paradigm to the field of imaging phenomics, providing a novel analytical approach for rare disease research. The supplementary materials offer detailed methodological descriptions and robustness tests, enhancing the credibility of the study.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i w:val="1"/>
          <w:iCs w:val="1"/>
          <w:color w:val="38761d"/>
        </w:rPr>
      </w:pPr>
      <w:r w:rsidDel="00000000" w:rsidR="00000000" w:rsidRPr="00000000">
        <w:rPr>
          <w:i w:val="1"/>
          <w:iCs w:val="1"/>
          <w:color w:val="38761d"/>
          <w:rtl w:val="0"/>
        </w:rPr>
        <w:t xml:space="preserve">We thank the reviewer for the time they donated to review our work, and for the thorough review we have received. We are extremely glad they found our work innovative and analytically robust. We have tried to the best of our abilities to address all concerns raised below.</w:t>
      </w:r>
    </w:p>
    <w:p w:rsidR="00000000" w:rsidDel="00000000" w:rsidP="00000000" w:rsidRDefault="00000000" w:rsidRPr="00000000" w14:paraId="0000000D">
      <w:pPr>
        <w:rPr>
          <w:i w:val="1"/>
          <w:iCs w:val="1"/>
          <w:color w:val="0000ff"/>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However, several issues require clarification and revision:</w:t>
      </w:r>
    </w:p>
    <w:p w:rsidR="00000000" w:rsidDel="00000000" w:rsidP="00000000" w:rsidRDefault="00000000" w:rsidRPr="00000000" w14:paraId="0000000F">
      <w:pPr>
        <w:rPr>
          <w:b w:val="1"/>
          <w:bCs w:val="1"/>
        </w:rPr>
      </w:pPr>
      <w:r w:rsidDel="00000000" w:rsidR="00000000" w:rsidRPr="00000000">
        <w:rPr>
          <w:b w:val="1"/>
          <w:bCs w:val="1"/>
          <w:rtl w:val="0"/>
        </w:rPr>
        <w:t xml:space="preserve">Major Comments: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① The statistical models only adjusted for basic confounders such as sex and age. However, as a genetically complex disease, MacTel may be influenced by multiple factors including smoking, alcohol consumption, concomitant medications, and history of other ocular diseases. Furthermore, although diabetes is mentioned as a known comorbidity associated with disease trajectory, the analysis only notes a simple association without in-depth examination of subgroup differences such as diabetes duration or glycemic control levels, potentially missing important confounding effects.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color w:val="38761d"/>
        </w:rPr>
      </w:pPr>
      <w:r w:rsidDel="00000000" w:rsidR="00000000" w:rsidRPr="00000000">
        <w:rPr>
          <w:i w:val="1"/>
          <w:iCs w:val="1"/>
          <w:color w:val="38761d"/>
          <w:rtl w:val="0"/>
        </w:rPr>
        <w:t xml:space="preserve">We completely agree with the reviewer’s comment and thank them for highlighting this issue. This is a really important point about patients’ behaviour or diabetes management and how these might impact future disease progression. Unfortunately, such data was not available to us. We have, however, included a section in the study limitations that addresses this concern. On the bright side, we are somewhat confident that even if such data were available, the results claimed in this study are likely to remain robust for the following reasons. Such data would have been included in our regression models as covariates to test the association between route and SNPs or SNPs and phenotype presence. Given that the SNPs are not themselves known to associate with any of the traits mentioned ther likelihood of confounding should be limited. The differentiated progression routes would still exists although it would have been extremely interesting if such covariates had been associated with this differentiation.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② Could the authors provide code or pseudocode to enhance reproducibility? Additionally, it is recommended to supplement methodological details to increase transparency.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color w:val="0000ff"/>
          <w:rtl w:val="0"/>
        </w:rPr>
        <w:t xml:space="preserve">This is a very important issue that was completely overlooked in our initial submission and we thank the reviewer for spotting it. Code for our main analyses is now available on GitHub at (</w:t>
      </w:r>
      <w:r w:rsidDel="00000000" w:rsidR="00000000" w:rsidRPr="00000000">
        <w:rPr>
          <w:b w:val="1"/>
          <w:bCs w:val="1"/>
          <w:i w:val="1"/>
          <w:iCs w:val="1"/>
          <w:color w:val="0000ff"/>
          <w:rtl w:val="0"/>
        </w:rPr>
        <w:t xml:space="preserve">STILL TO DO</w:t>
      </w:r>
      <w:r w:rsidDel="00000000" w:rsidR="00000000" w:rsidRPr="00000000">
        <w:rPr>
          <w:i w:val="1"/>
          <w:iCs w:val="1"/>
          <w:color w:val="0000ff"/>
          <w:rtl w:val="0"/>
        </w:rPr>
        <w:t xml:space="preserv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③ While applying scRNA-seq methods to clinical phenotypic data is innovative, similar "pseudotime/trajectory analysis" approaches have precedent in clinical data applications. The authors cite these studies in the introduction but do not fully articulate the essential differences between their framework and existing work. It is suggested that the authors more clearly highlight their innovative positioning in either the introduction or discussion.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38761d"/>
        </w:rPr>
      </w:pPr>
      <w:r w:rsidDel="00000000" w:rsidR="00000000" w:rsidRPr="00000000">
        <w:rPr>
          <w:i w:val="1"/>
          <w:iCs w:val="1"/>
          <w:color w:val="38761d"/>
          <w:rtl w:val="0"/>
        </w:rPr>
        <w:t xml:space="preserve">We thank the reviewer for this thoughtful comment. We have now included a section in both the introduction and discussion highlighting the differences of our work compared to previous research.</w:t>
      </w:r>
    </w:p>
    <w:p w:rsidR="00000000" w:rsidDel="00000000" w:rsidP="00000000" w:rsidRDefault="00000000" w:rsidRPr="00000000" w14:paraId="0000001D">
      <w:pPr>
        <w:rPr>
          <w:i w:val="1"/>
          <w:iCs w:val="1"/>
          <w:color w:val="0000ff"/>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④ Are the longitudinal data comparable to the overall dataset in terms of clinical characteristics? Could the authors provide a comparison of baseline characteristics between the longitudinal and cross-sectional data?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0000ff"/>
        </w:rPr>
      </w:pPr>
      <w:r w:rsidDel="00000000" w:rsidR="00000000" w:rsidRPr="00000000">
        <w:rPr>
          <w:i w:val="1"/>
          <w:iCs w:val="1"/>
          <w:color w:val="0000ff"/>
          <w:rtl w:val="0"/>
        </w:rPr>
        <w:t xml:space="preserve">Thanks for the question. We have now incorporated in </w:t>
      </w:r>
      <w:r w:rsidDel="00000000" w:rsidR="00000000" w:rsidRPr="00000000">
        <w:rPr>
          <w:b w:val="1"/>
          <w:bCs w:val="1"/>
          <w:i w:val="1"/>
          <w:iCs w:val="1"/>
          <w:color w:val="0000ff"/>
          <w:rtl w:val="0"/>
        </w:rPr>
        <w:t xml:space="preserve">Supplementary Table XXX </w:t>
      </w:r>
      <w:r w:rsidDel="00000000" w:rsidR="00000000" w:rsidRPr="00000000">
        <w:rPr>
          <w:i w:val="1"/>
          <w:iCs w:val="1"/>
          <w:color w:val="0000ff"/>
          <w:rtl w:val="0"/>
        </w:rPr>
        <w:t xml:space="preserve">a comparison between baseline data and longitudinal data. </w:t>
      </w:r>
      <w:r w:rsidDel="00000000" w:rsidR="00000000" w:rsidRPr="00000000">
        <w:rPr>
          <w:b w:val="1"/>
          <w:bCs w:val="1"/>
          <w:i w:val="1"/>
          <w:iCs w:val="1"/>
          <w:color w:val="0000ff"/>
          <w:rtl w:val="0"/>
        </w:rPr>
        <w:t xml:space="preserve">Continue this once data is available</w:t>
      </w:r>
      <w:r w:rsidDel="00000000" w:rsidR="00000000" w:rsidRPr="00000000">
        <w:rPr>
          <w:i w:val="1"/>
          <w:iCs w:val="1"/>
          <w:color w:val="0000ff"/>
          <w:rtl w:val="0"/>
        </w:rPr>
        <w:t xml:space="preserve">. </w:t>
      </w:r>
    </w:p>
    <w:p w:rsidR="00000000" w:rsidDel="00000000" w:rsidP="00000000" w:rsidRDefault="00000000" w:rsidRPr="00000000" w14:paraId="00000022">
      <w:pPr>
        <w:rPr>
          <w:i w:val="1"/>
          <w:iCs w:val="1"/>
          <w:color w:val="0000ff"/>
        </w:rPr>
      </w:pPr>
      <w:r w:rsidDel="00000000" w:rsidR="00000000" w:rsidRPr="00000000">
        <w:rPr>
          <w:rtl w:val="0"/>
        </w:rPr>
      </w:r>
    </w:p>
    <w:p w:rsidR="00000000" w:rsidDel="00000000" w:rsidP="00000000" w:rsidRDefault="00000000" w:rsidRPr="00000000" w14:paraId="00000023">
      <w:pPr>
        <w:rPr>
          <w:i w:val="1"/>
          <w:iCs w:val="1"/>
          <w:color w:val="0000ff"/>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⑤ The supplementary materials indicate that Cluster 7 consists almost entirely of observations from a single clinical center and is considered an artifact excluded from subsequent analyses. This approach is reasonable, but it is recommended that the authors more explicitly discuss the impact of excluding Cluster 7 on trajectory analysis in the main text and present results comparing analyses with and without Cluster 7 in the robustness tests.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color w:val="0000ff"/>
        </w:rPr>
      </w:pPr>
      <w:r w:rsidDel="00000000" w:rsidR="00000000" w:rsidRPr="00000000">
        <w:rPr>
          <w:rtl w:val="0"/>
        </w:rPr>
      </w:r>
    </w:p>
    <w:p w:rsidR="00000000" w:rsidDel="00000000" w:rsidP="00000000" w:rsidRDefault="00000000" w:rsidRPr="00000000" w14:paraId="00000027">
      <w:pPr>
        <w:rPr>
          <w:b w:val="1"/>
          <w:bCs w:val="1"/>
          <w:i w:val="1"/>
          <w:iCs w:val="1"/>
          <w:color w:val="0000ff"/>
        </w:rPr>
      </w:pPr>
      <w:r w:rsidDel="00000000" w:rsidR="00000000" w:rsidRPr="00000000">
        <w:rPr>
          <w:i w:val="1"/>
          <w:iCs w:val="1"/>
          <w:color w:val="0000ff"/>
          <w:rtl w:val="0"/>
        </w:rPr>
        <w:t xml:space="preserve">We thank the reviewer for pointing this out. We have performed multiple association analyses, including observations from cluster 7, and we showcase in supplementary results that our association testing remains unchanged. We could not include cluster 7 in reroute to SNPs or route to phenotype association testing, as cluster 7 seemed to constitute its own route from our trajectory analysis (</w:t>
      </w:r>
      <w:r w:rsidDel="00000000" w:rsidR="00000000" w:rsidRPr="00000000">
        <w:rPr>
          <w:b w:val="1"/>
          <w:bCs w:val="1"/>
          <w:i w:val="1"/>
          <w:iCs w:val="1"/>
          <w:color w:val="0000ff"/>
          <w:rtl w:val="0"/>
        </w:rPr>
        <w:t xml:space="preserve">Figure 2</w:t>
      </w:r>
      <w:r w:rsidDel="00000000" w:rsidR="00000000" w:rsidRPr="00000000">
        <w:rPr>
          <w:i w:val="1"/>
          <w:iCs w:val="1"/>
          <w:color w:val="0000ff"/>
          <w:rtl w:val="0"/>
        </w:rPr>
        <w:t xml:space="preserve">). </w:t>
      </w:r>
      <w:r w:rsidDel="00000000" w:rsidR="00000000" w:rsidRPr="00000000">
        <w:rPr>
          <w:rtl w:val="0"/>
        </w:rPr>
      </w:r>
    </w:p>
    <w:p w:rsidR="00000000" w:rsidDel="00000000" w:rsidP="00000000" w:rsidRDefault="00000000" w:rsidRPr="00000000" w14:paraId="00000028">
      <w:pPr>
        <w:rPr>
          <w:i w:val="1"/>
          <w:iCs w:val="1"/>
          <w:color w:val="0000ff"/>
        </w:rPr>
      </w:pPr>
      <w:r w:rsidDel="00000000" w:rsidR="00000000" w:rsidRPr="00000000">
        <w:rPr>
          <w:rtl w:val="0"/>
        </w:rPr>
      </w:r>
    </w:p>
    <w:p w:rsidR="00000000" w:rsidDel="00000000" w:rsidP="00000000" w:rsidRDefault="00000000" w:rsidRPr="00000000" w14:paraId="00000029">
      <w:pPr>
        <w:rPr>
          <w:i w:val="1"/>
          <w:iCs w:val="1"/>
          <w:color w:val="0000ff"/>
        </w:rPr>
      </w:pPr>
      <w:r w:rsidDel="00000000" w:rsidR="00000000" w:rsidRPr="00000000">
        <w:rPr>
          <w:rtl w:val="0"/>
        </w:rPr>
      </w:r>
    </w:p>
    <w:p w:rsidR="00000000" w:rsidDel="00000000" w:rsidP="00000000" w:rsidRDefault="00000000" w:rsidRPr="00000000" w14:paraId="0000002A">
      <w:pPr>
        <w:rPr>
          <w:i w:val="1"/>
          <w:iCs w:val="1"/>
          <w:color w:val="0000ff"/>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⑥ The study identifies two progression trajectories and reveals their genetic basis. It is recommended that the discussion include a section on how these findings might inform clinical management or prognostic assessment.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color w:val="38761d"/>
        </w:rPr>
      </w:pPr>
      <w:r w:rsidDel="00000000" w:rsidR="00000000" w:rsidRPr="00000000">
        <w:rPr>
          <w:i w:val="1"/>
          <w:iCs w:val="1"/>
          <w:color w:val="38761d"/>
          <w:rtl w:val="0"/>
        </w:rPr>
        <w:t xml:space="preserve">We agree with the reviewer that we could have expanded on this issue further. To this end, we have now included more discussions about this point while at same time acknowledging the limitation of using common variants for robust clinical management. (</w:t>
      </w:r>
      <w:r w:rsidDel="00000000" w:rsidR="00000000" w:rsidRPr="00000000">
        <w:rPr>
          <w:b w:val="1"/>
          <w:bCs w:val="1"/>
          <w:i w:val="1"/>
          <w:iCs w:val="1"/>
          <w:color w:val="38761d"/>
          <w:rtl w:val="0"/>
        </w:rPr>
        <w:t xml:space="preserve">STILL TO DO</w:t>
      </w:r>
      <w:r w:rsidDel="00000000" w:rsidR="00000000" w:rsidRPr="00000000">
        <w:rPr>
          <w:i w:val="1"/>
          <w:iCs w:val="1"/>
          <w:color w:val="38761d"/>
          <w:rtl w:val="0"/>
        </w:rPr>
        <w:t xml:space="preserve">)</w:t>
      </w:r>
    </w:p>
    <w:p w:rsidR="00000000" w:rsidDel="00000000" w:rsidP="00000000" w:rsidRDefault="00000000" w:rsidRPr="00000000" w14:paraId="0000002F">
      <w:pPr>
        <w:rPr/>
      </w:pPr>
      <w:r w:rsidDel="00000000" w:rsidR="00000000" w:rsidRPr="00000000">
        <w:rPr>
          <w:i w:val="1"/>
          <w:iCs w:val="1"/>
          <w:color w:val="0000ff"/>
          <w:rtl w:val="0"/>
        </w:rPr>
        <w:t xml:space="preserve">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Minor Comments: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① Some sentences are excessively long and could benefit from splitting for improved readability.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color w:val="38761d"/>
        </w:rPr>
      </w:pPr>
      <w:r w:rsidDel="00000000" w:rsidR="00000000" w:rsidRPr="00000000">
        <w:rPr>
          <w:i w:val="1"/>
          <w:iCs w:val="1"/>
          <w:color w:val="38761d"/>
          <w:rtl w:val="0"/>
        </w:rPr>
        <w:t xml:space="preserve">We have shortened some sentences when spotted.</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② The terms "pseudoprogression" and "pseudo-progression" are used interchangeably throughout the manuscript, as are "vascular alterations" and "vascular retinal changes." Consistent terminology throughout the manuscript is recommended.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38761d"/>
        </w:rPr>
      </w:pPr>
      <w:r w:rsidDel="00000000" w:rsidR="00000000" w:rsidRPr="00000000">
        <w:rPr>
          <w:i w:val="1"/>
          <w:iCs w:val="1"/>
          <w:color w:val="38761d"/>
          <w:rtl w:val="0"/>
        </w:rPr>
        <w:t xml:space="preserve">Thanks for spotting this. Everything has now been changed to “pseudoprogression”. We kept “vascular alterations” for consistency.</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③ The abbreviation "PP" is introduced upon first mention of "pseudoprogression," but later paragraphs sometimes use the full term without the abbreviation. Please standardize the usage.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color w:val="38761d"/>
        </w:rPr>
      </w:pPr>
      <w:r w:rsidDel="00000000" w:rsidR="00000000" w:rsidRPr="00000000">
        <w:rPr>
          <w:i w:val="1"/>
          <w:iCs w:val="1"/>
          <w:color w:val="38761d"/>
          <w:rtl w:val="0"/>
        </w:rPr>
        <w:t xml:space="preserve">Thanks again for spotting this. We have removed the abbreviation PP and kept the full name to ease reading.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④ The aesthetic quality of the figures in the main text could be improved.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color w:val="0000ff"/>
          <w:rtl w:val="0"/>
        </w:rPr>
        <w:t xml:space="preserve">Noted. We have changed some of the main figures and hope their quality now matches expectations.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⑤ In the Methods section, the description of "Foveal Slope" calculation states "disc diameter (500nm)." Is the unit (nm) reasonable?</w:t>
      </w:r>
    </w:p>
    <w:p w:rsidR="00000000" w:rsidDel="00000000" w:rsidP="00000000" w:rsidRDefault="00000000" w:rsidRPr="00000000" w14:paraId="00000044">
      <w:pPr>
        <w:rPr>
          <w:i w:val="1"/>
          <w:iCs w:val="1"/>
          <w:color w:val="0000ff"/>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i w:val="1"/>
          <w:iCs w:val="1"/>
          <w:color w:val="0000ff"/>
          <w:rtl w:val="0"/>
        </w:rPr>
        <w:t xml:space="preserve">STILL TO DO…</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⑥ The main text frequently references "Supplementary Materials" without specifying figure or table numbers. Please ensure that corresponding results descriptions are properly annotated with specific supplementary material identifiers to maintain clear linkage between the main text and supplementary materials.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color w:val="38761d"/>
        </w:rPr>
      </w:pPr>
      <w:r w:rsidDel="00000000" w:rsidR="00000000" w:rsidRPr="00000000">
        <w:rPr>
          <w:i w:val="1"/>
          <w:iCs w:val="1"/>
          <w:color w:val="38761d"/>
          <w:rtl w:val="0"/>
        </w:rPr>
        <w:t xml:space="preserve">We have now changed these references and made them more specific.</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Overall, this study demonstrates substantial methodological innovation, and the supplementary materials enhance its credibility. However, further refinement is needed regarding innovation positioning, methodological transparency, and clinical implications. I recommend major revision before reconsideration for publication.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color w:val="38761d"/>
        </w:rPr>
      </w:pPr>
      <w:r w:rsidDel="00000000" w:rsidR="00000000" w:rsidRPr="00000000">
        <w:rPr>
          <w:i w:val="1"/>
          <w:iCs w:val="1"/>
          <w:color w:val="38761d"/>
          <w:rtl w:val="0"/>
        </w:rPr>
        <w:t xml:space="preserve">We again thank the reviewer for the thoughtful comments and revision. We hope to have addressed all their concerns. If anything is missing please let us know.</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sz w:val="26"/>
          <w:szCs w:val="26"/>
          <w:rtl w:val="0"/>
        </w:rPr>
        <w:t xml:space="preserve">Reviewer 2:</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This manuscript addresses a timely and valuable topic in precision medicine, aligning well with the scope of iMetaMed, which focuses on multi-omics, big data, and precision medicine research in the medical field. The authors’ novel framework of repurposing single-cell RNA-sequencing (scRNA-seq) analysis techniques to extract disease progression trajectories from large cross-sectional datasets is innovative, as it overcomes the long-standing limitation of insufficient longitudinal data in clinical phenotypic studies. The application to macular telangiectasia type 2 (MacTel), a complex retinal degenerative disease with both vascular and neurodegenerative components, is particularly relevant given the recent advances in MacTel research and treatment. The identification of two distinct progression trajectories (vascular alterations vs. severe neurodegeneration) and the association with patient demographics (age, diabetes) provides new insights into MacTel heterogeneity, which has clinical implications for personalized management.</w:t>
      </w:r>
    </w:p>
    <w:p w:rsidR="00000000" w:rsidDel="00000000" w:rsidP="00000000" w:rsidRDefault="00000000" w:rsidRPr="00000000" w14:paraId="00000053">
      <w:pPr>
        <w:rPr/>
      </w:pPr>
      <w:r w:rsidDel="00000000" w:rsidR="00000000" w:rsidRPr="00000000">
        <w:rPr>
          <w:rtl w:val="0"/>
        </w:rPr>
        <w:t xml:space="preserve">However, several major issues need to be addressed to ensure the rigor, clarity, and scientific impact of the work, justifying a major revision. These concerns primarily focus on methodology details, data interpretation, mechanism validation, and contextualization with existing literature.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38761d"/>
        </w:rPr>
      </w:pPr>
      <w:r w:rsidDel="00000000" w:rsidR="00000000" w:rsidRPr="00000000">
        <w:rPr>
          <w:i w:val="1"/>
          <w:iCs w:val="1"/>
          <w:color w:val="38761d"/>
          <w:rtl w:val="0"/>
        </w:rPr>
        <w:t xml:space="preserve">We thank the reviewer for donating their time to review our work. We are extremely pleased that our work was well received. We have tried to the best of our abilities to address all points raised by the reviewers below and in the manuscript.</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First, the methodology of repurposing scRNA-seq techniques for clinical phenotypic data lacks sufficient detail. The authors mention clustering, pseudo-time, and trajectory analysis but fail to specify the exact algorithms used (e.g., Monocle, Seurat, or elastic principal graphs) and their parameter settings.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color w:val="0000ff"/>
          <w:rtl w:val="0"/>
        </w:rPr>
        <w:t xml:space="preserve">The reviewer raises an important concern. We have now included even more parameter choices and specifications throughout the manuscript (</w:t>
      </w:r>
      <w:r w:rsidDel="00000000" w:rsidR="00000000" w:rsidRPr="00000000">
        <w:rPr>
          <w:b w:val="1"/>
          <w:bCs w:val="1"/>
          <w:i w:val="1"/>
          <w:iCs w:val="1"/>
          <w:color w:val="0000ff"/>
          <w:rtl w:val="0"/>
        </w:rPr>
        <w:t xml:space="preserve">STILL TO DO</w:t>
      </w:r>
      <w:r w:rsidDel="00000000" w:rsidR="00000000" w:rsidRPr="00000000">
        <w:rPr>
          <w:i w:val="1"/>
          <w:iCs w:val="1"/>
          <w:color w:val="0000ff"/>
          <w:rtl w:val="0"/>
        </w:rPr>
        <w:t xml:space="preserve">). Please note, however, that our Methods and Supplementary Method sections explicitly mention Principal component analysis (with parameter 50 components) for dimensionality reduction. K-means and k-nearest neighbours (</w:t>
      </w:r>
      <w:r w:rsidDel="00000000" w:rsidR="00000000" w:rsidRPr="00000000">
        <w:rPr>
          <w:i w:val="1"/>
          <w:iCs w:val="1"/>
          <w:color w:val="0000ff"/>
          <w:rtl w:val="0"/>
        </w:rPr>
        <w:t xml:space="preserve">with respective parameters</w:t>
      </w:r>
      <w:r w:rsidDel="00000000" w:rsidR="00000000" w:rsidRPr="00000000">
        <w:rPr>
          <w:i w:val="1"/>
          <w:iCs w:val="1"/>
          <w:color w:val="0000ff"/>
          <w:rtl w:val="0"/>
        </w:rPr>
        <w:t xml:space="preserve">) for clustering, minimum spanning tree (MST) for trajectory inference, MICE for missing data imputation (using predictive mean matching), XGBoost for cluster characterisation, and LDA for trajectory classification.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Given that scRNA-seq and clinical phenotypic data differ substantially in data structure and dimensionality, the rationale for selecting specific scRNA-seq-derived methods over traditional clinical trajectory analysis tools (e.g., Clintrajan) needs to be elaborated.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i w:val="1"/>
          <w:iCs w:val="1"/>
          <w:color w:val="38761d"/>
        </w:rPr>
      </w:pPr>
      <w:r w:rsidDel="00000000" w:rsidR="00000000" w:rsidRPr="00000000">
        <w:rPr>
          <w:i w:val="1"/>
          <w:iCs w:val="1"/>
          <w:color w:val="38761d"/>
          <w:rtl w:val="0"/>
        </w:rPr>
        <w:t xml:space="preserve">We thank the reviewer for the comment and the valid concern. To this end, a section for the choice of the MST-pseudotime framework has been added to the supplementary material</w:t>
      </w:r>
      <w:r w:rsidDel="00000000" w:rsidR="00000000" w:rsidRPr="00000000">
        <w:rPr>
          <w:i w:val="1"/>
          <w:iCs w:val="1"/>
          <w:color w:val="38761d"/>
          <w:rtl w:val="0"/>
        </w:rPr>
        <w:t xml:space="preserve">. In short, we have selected these methods for a few reasons. First, convenience, Clintrajan is a Python package, while this project was performed entirely in R. Second, as this methodology is already included in the R-OSCA scRNA-pipeline, MST works well with the previous steps in this analysis. Third, this method is fully unsupervised and doesn’t make assumptions about the number of trajectories, which is particularly important for the exploratory nature of this project. Lastly, this method is implemented to be used for pseudotime calculation by projecting the cells directly onto the MST.</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Additionally, the process of integrating 87 phenotypic variables and handling potential multicollinearity or missing data should be clearly described, as these factors can significantly impact trajectory identification.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i w:val="1"/>
          <w:iCs w:val="1"/>
          <w:color w:val="38761d"/>
        </w:rPr>
      </w:pPr>
      <w:r w:rsidDel="00000000" w:rsidR="00000000" w:rsidRPr="00000000">
        <w:rPr>
          <w:i w:val="1"/>
          <w:iCs w:val="1"/>
          <w:color w:val="38761d"/>
          <w:rtl w:val="0"/>
        </w:rPr>
        <w:t xml:space="preserve">Multicollinearity is indeed a problem for large omics studies such as this one. Strong correlation between variables was indeed also observed in our study (</w:t>
      </w:r>
      <w:r w:rsidDel="00000000" w:rsidR="00000000" w:rsidRPr="00000000">
        <w:rPr>
          <w:b w:val="1"/>
          <w:bCs w:val="1"/>
          <w:i w:val="1"/>
          <w:iCs w:val="1"/>
          <w:color w:val="38761d"/>
          <w:rtl w:val="0"/>
        </w:rPr>
        <w:t xml:space="preserve">Supplementary Figure 2</w:t>
      </w:r>
      <w:r w:rsidDel="00000000" w:rsidR="00000000" w:rsidRPr="00000000">
        <w:rPr>
          <w:i w:val="1"/>
          <w:iCs w:val="1"/>
          <w:color w:val="38761d"/>
          <w:rtl w:val="0"/>
        </w:rPr>
        <w:t xml:space="preserve">) and was addressed by our principal component analysis approach, which produced a set of 50 orthogonal variables to be used in the subsequent analyses. Thanks to the reviewer's comment, we realised we never discussed this. To this end, a section of this has now been included in the methods.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Second, the interpretation of the two identified trajectories requires further validation and contextualization.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color w:val="38761d"/>
        </w:rPr>
      </w:pPr>
      <w:r w:rsidDel="00000000" w:rsidR="00000000" w:rsidRPr="00000000">
        <w:rPr>
          <w:i w:val="1"/>
          <w:iCs w:val="1"/>
          <w:color w:val="38761d"/>
          <w:rtl w:val="0"/>
        </w:rPr>
        <w:t xml:space="preserve">We agree with the reviewer that validation and contextualization are key aspects for this research. Please see the two comments below.</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manuscript states one trajectory is characterized by vascular alterations and the other by neurodegeneration, but recent studies suggest vascular changes may emerge later in MacTel progression rather than being a distinct early trajectory.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color w:val="38761d"/>
        </w:rPr>
      </w:pPr>
      <w:r w:rsidDel="00000000" w:rsidR="00000000" w:rsidRPr="00000000">
        <w:rPr>
          <w:i w:val="1"/>
          <w:iCs w:val="1"/>
          <w:color w:val="38761d"/>
          <w:rtl w:val="0"/>
        </w:rPr>
        <w:t xml:space="preserve">We apologise for the confusion that our manuscript might have created on this issue. While neo-vascularization is indeed a late-stage phenotype in mactel disease, vascular defects (leakage, right-angle veins, blunted vessels, etc..) are one of the earliest signs that ophthalmologists currently use for the diagnosis of mactel disease. A clarification of this has now been included in the manuscript.</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authors should compare their findings with existing MacTel classification systems (e.g., Chew et al.’s severity scale) and imaging-based progression patterns (e.g., ellipsoid zone loss trajectories) to clarify inconsistencies and confirm the novelty of their trajectories. Moreover, the link between trajectory assignment and clinical outcomes (e.g., macular neovascularization, vision loss progression) should be strengthened, as this would enhance the clinical relevance of the findings.</w:t>
      </w:r>
    </w:p>
    <w:p w:rsidR="00000000" w:rsidDel="00000000" w:rsidP="00000000" w:rsidRDefault="00000000" w:rsidRPr="00000000" w14:paraId="0000006E">
      <w:pPr>
        <w:rPr>
          <w:i w:val="1"/>
          <w:iCs w:val="1"/>
          <w:color w:val="0000ff"/>
        </w:rPr>
      </w:pPr>
      <w:r w:rsidDel="00000000" w:rsidR="00000000" w:rsidRPr="00000000">
        <w:rPr>
          <w:rtl w:val="0"/>
        </w:rPr>
      </w:r>
    </w:p>
    <w:p w:rsidR="00000000" w:rsidDel="00000000" w:rsidP="00000000" w:rsidRDefault="00000000" w:rsidRPr="00000000" w14:paraId="0000006F">
      <w:pPr>
        <w:rPr>
          <w:i w:val="1"/>
          <w:iCs w:val="1"/>
          <w:color w:val="0000ff"/>
        </w:rPr>
      </w:pPr>
      <w:r w:rsidDel="00000000" w:rsidR="00000000" w:rsidRPr="00000000">
        <w:rPr>
          <w:i w:val="1"/>
          <w:iCs w:val="1"/>
          <w:color w:val="0000ff"/>
          <w:rtl w:val="0"/>
        </w:rPr>
        <w:t xml:space="preserve">We agree with the reviewer that validation and contextualization are key aspects for this research. We are a bit confused by this comment. Our Supplementary Materials include Chew severity score calculation method, and our results indeed show a strong correlation between PP and the Chew 7-stage scale (R = 0.62). The discussion mentions that "clinically distinct clusters were assigned the same severity level using the current MacTel severity scale." showing that our classification goes beyond what is currently available in the literature.  Additionally, the relationship between our results and vision loss (BCVA) (a proxy for imaging-based EZ-loss measurements not available in our data) is also discussed in both the results and discussion. We have, however, added more information to frame our results even deeper in the current MacTel research, and we hope this addresses what gaps the reviewer mentioned (</w:t>
      </w:r>
      <w:r w:rsidDel="00000000" w:rsidR="00000000" w:rsidRPr="00000000">
        <w:rPr>
          <w:b w:val="1"/>
          <w:bCs w:val="1"/>
          <w:i w:val="1"/>
          <w:iCs w:val="1"/>
          <w:color w:val="0000ff"/>
          <w:rtl w:val="0"/>
        </w:rPr>
        <w:t xml:space="preserve">STILL TO DO</w:t>
      </w:r>
      <w:r w:rsidDel="00000000" w:rsidR="00000000" w:rsidRPr="00000000">
        <w:rPr>
          <w:i w:val="1"/>
          <w:iCs w:val="1"/>
          <w:color w:val="0000ff"/>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Third, the integration of genetic data is underdeveloped. The authors report that genetic background affects trajectory selection but not progression rate, yet they provide no details on the genetic variants analyzed, their known associations with MacTel, or the statistical methods used to assess genotype-phenotype correlations. Given the growing role of genetics in MacTel research, supplementing this section with key genetic findings (e.g., variants linked to vascular or neurodegenerative pathways) would strengthen the manuscript’s precision medicine focus, consistent with iMetaMed’s objectives.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38761d"/>
        </w:rPr>
      </w:pPr>
      <w:r w:rsidDel="00000000" w:rsidR="00000000" w:rsidRPr="00000000">
        <w:rPr>
          <w:i w:val="1"/>
          <w:iCs w:val="1"/>
          <w:color w:val="38761d"/>
          <w:rtl w:val="0"/>
        </w:rPr>
        <w:t xml:space="preserve">We thank the reviewer for the comment. We agree that all these are very important, and we have thoroughly addressed this concern in the paper. We describe that these SNPs were selected due to the most up-to-date GWAS in mactel disease (see provided citations). The 16 MacTel-associated SNPs, their location, effect size on the disease, significance, and other metrics are provided in </w:t>
      </w:r>
      <w:r w:rsidDel="00000000" w:rsidR="00000000" w:rsidRPr="00000000">
        <w:rPr>
          <w:b w:val="1"/>
          <w:bCs w:val="1"/>
          <w:i w:val="1"/>
          <w:iCs w:val="1"/>
          <w:color w:val="38761d"/>
          <w:rtl w:val="0"/>
        </w:rPr>
        <w:t xml:space="preserve">Supplementary Table 5</w:t>
      </w:r>
      <w:r w:rsidDel="00000000" w:rsidR="00000000" w:rsidRPr="00000000">
        <w:rPr>
          <w:i w:val="1"/>
          <w:iCs w:val="1"/>
          <w:color w:val="38761d"/>
          <w:rtl w:val="0"/>
        </w:rPr>
        <w:t xml:space="preserve">. In the results we use the specific names (eg. rs17421627/MIR9-2, rs146953046/PHGDH, rs6955423/PSPH, rs10995566/REEP3), and discuss their known biology in detail (serine/glycine metabolism, retinal vasculature), as well as describing the statistical framework used (mixed models, BH correction, GWAS PCs as covariates) to test them in the context of our work. Any additional biological information beyond what is reported about these variants would be purely speculative. Finally, any additional information about these SNPs beyond what is reported is available in the cited paper we use to introduce these genetic variants.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Finally, the discussion section should better address limitations, such as the cross-sectional nature of the data (even with pseudo-time analysis) and potential selection bias in the patient cohort. The generalizability of the framework to other retinal diseases or clinical datasets should also be discussed, along with future directions for validating the trajectory-based approach in longitudinal studies or clinical trials (e.g., in conjunction with neuroprotective therapies like Encelto).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38761d"/>
        </w:rPr>
      </w:pPr>
      <w:r w:rsidDel="00000000" w:rsidR="00000000" w:rsidRPr="00000000">
        <w:rPr>
          <w:i w:val="1"/>
          <w:iCs w:val="1"/>
          <w:color w:val="38761d"/>
          <w:rtl w:val="0"/>
        </w:rPr>
        <w:t xml:space="preserve">We thank the reviewer for the comment. We have added a sentence regarding the selection bias in our cohort. The limitations paragraph in our discussion covers the cross-sectional constraint and the lack of independent validation data. Generalizability is also discussed ("generalizable to other disorders... future research might focus on diseases with known differential progression routes such as AMD"). The CNTF/Encelto therapy future direction is also already mentioned in the last paragraph — "Future research might assess the efficacy of such treatments across both progression routes."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i w:val="1"/>
          <w:iCs w:val="1"/>
          <w:color w:val="0000ff"/>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 conclusion, the manuscript has significant potential to make a valuable contribution to precision retinal medicine. Addressing the above issues with detailed methodology, enhanced data validation, and deeper contextualization with existing literature will substantially improve its quality and suitability for publication in iMetaMed. I recommend major revision prior to further consideration.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i w:val="1"/>
          <w:iCs w:val="1"/>
          <w:color w:val="38761d"/>
        </w:rPr>
      </w:pPr>
      <w:r w:rsidDel="00000000" w:rsidR="00000000" w:rsidRPr="00000000">
        <w:rPr>
          <w:i w:val="1"/>
          <w:iCs w:val="1"/>
          <w:color w:val="38761d"/>
          <w:rtl w:val="0"/>
        </w:rPr>
        <w:t xml:space="preserve">We are happy the reviewer confirms the potential of our study and its relevance to the field of precision medicine.</w:t>
      </w:r>
    </w:p>
    <w:p w:rsidR="00000000" w:rsidDel="00000000" w:rsidP="00000000" w:rsidRDefault="00000000" w:rsidRPr="00000000" w14:paraId="0000007E">
      <w:pPr>
        <w:rPr>
          <w:i w:val="1"/>
          <w:iCs w:val="1"/>
          <w:color w:val="0000ff"/>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 addition, I recommend you add cite references as follows: 1, Liu, S., Sun, H., Song, T., Liang, C., Deng, L., Zhu, H., Zhao, F., &amp; Li, S. (2025). Comprehensive characterization of T cell subtypes in lung adenocarcinoma: Prognostic, predictive, and therapeutic implications. Translational oncology, 55, 102332. https://doi.org/10.1016/j.tranon.2025.102332. 2.Peng, Z., Lv, X., Sun, H. et al. 3D tumor cultures for drug resistance and screening development in clinical applications. Mol Cancer 24, 93 (2025). https://doi.org/10.1186/s12943-025-02281-2, which can help make the article citations appear more comprehensive.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i w:val="1"/>
          <w:iCs w:val="1"/>
          <w:color w:val="38761d"/>
        </w:rPr>
      </w:pPr>
      <w:r w:rsidDel="00000000" w:rsidR="00000000" w:rsidRPr="00000000">
        <w:rPr>
          <w:i w:val="1"/>
          <w:iCs w:val="1"/>
          <w:color w:val="38761d"/>
          <w:rtl w:val="0"/>
        </w:rPr>
        <w:t xml:space="preserve">We thank the reviewer for this suggestion. We have reformatted the citation to match the style provided by the reviewer. </w:t>
      </w:r>
    </w:p>
    <w:p w:rsidR="00000000" w:rsidDel="00000000" w:rsidP="00000000" w:rsidRDefault="00000000" w:rsidRPr="00000000" w14:paraId="00000082">
      <w:pPr>
        <w:rPr>
          <w:i w:val="1"/>
          <w:iCs w:val="1"/>
          <w:color w:val="38761d"/>
        </w:rPr>
      </w:pPr>
      <w:r w:rsidDel="00000000" w:rsidR="00000000" w:rsidRPr="00000000">
        <w:rPr>
          <w:rtl w:val="0"/>
        </w:rPr>
      </w:r>
    </w:p>
    <w:p w:rsidR="00000000" w:rsidDel="00000000" w:rsidP="00000000" w:rsidRDefault="00000000" w:rsidRPr="00000000" w14:paraId="00000083">
      <w:pPr>
        <w:rPr>
          <w:i w:val="1"/>
          <w:iCs w:val="1"/>
          <w:color w:val="38761d"/>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Thank you in advance.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color w:val="38761d"/>
        </w:rPr>
      </w:pPr>
      <w:r w:rsidDel="00000000" w:rsidR="00000000" w:rsidRPr="00000000">
        <w:rPr>
          <w:i w:val="1"/>
          <w:iCs w:val="1"/>
          <w:color w:val="38761d"/>
          <w:rtl w:val="0"/>
        </w:rPr>
        <w:t xml:space="preserve">We again want to thank the reviewer for the time and energy that they have donated to review this manuscript.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