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pPr>
      <w:bookmarkStart w:colFirst="0" w:colLast="0" w:name="_9muh3ecyo255" w:id="0"/>
      <w:bookmarkEnd w:id="0"/>
      <w:r w:rsidDel="00000000" w:rsidR="00000000" w:rsidRPr="00000000">
        <w:rPr>
          <w:rtl w:val="0"/>
        </w:rPr>
        <w:t xml:space="preserve">Supplementary Methods:</w:t>
      </w:r>
    </w:p>
    <w:p w:rsidR="00000000" w:rsidDel="00000000" w:rsidP="00000000" w:rsidRDefault="00000000" w:rsidRPr="00000000" w14:paraId="0000000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24"/>
          <w:szCs w:val="24"/>
        </w:rPr>
      </w:pPr>
      <w:r w:rsidDel="00000000" w:rsidR="00000000" w:rsidRPr="00000000">
        <w:rPr>
          <w:b w:val="1"/>
          <w:bCs w:val="1"/>
          <w:sz w:val="24"/>
          <w:szCs w:val="24"/>
          <w:rtl w:val="0"/>
        </w:rPr>
        <w:t xml:space="preserve">Data Cleaning</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Features and observations with a missingness rate greater than or equal to Q3+1.5*IQR were discarded. An additional number of features were also discarded because they were too sparse (skewed towards zero) to be meaningful (skewness &gt; 30), measured in an ETDRS perifoveal area, or functionally dependent on another feature. This resulted in a total of 343 observations and 37 features discarded from the dataset.</w:t>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hd w:fill="ffffff" w:val="clear"/>
        <w:spacing w:line="276" w:lineRule="auto"/>
        <w:jc w:val="both"/>
        <w:rPr>
          <w:sz w:val="24"/>
          <w:szCs w:val="24"/>
        </w:rPr>
      </w:pPr>
      <w:r w:rsidDel="00000000" w:rsidR="00000000" w:rsidRPr="00000000">
        <w:rPr>
          <w:b w:val="1"/>
          <w:bCs w:val="1"/>
          <w:sz w:val="24"/>
          <w:szCs w:val="24"/>
          <w:rtl w:val="0"/>
        </w:rPr>
        <w:t xml:space="preserve">ETDRS Mapping</w:t>
      </w:r>
      <w:r w:rsidDel="00000000" w:rsidR="00000000" w:rsidRPr="00000000">
        <w:rPr>
          <w:sz w:val="24"/>
          <w:szCs w:val="24"/>
          <w:rtl w:val="0"/>
        </w:rPr>
        <w:t xml:space="preserve"> </w:t>
      </w:r>
    </w:p>
    <w:p w:rsidR="00000000" w:rsidDel="00000000" w:rsidP="00000000" w:rsidRDefault="00000000" w:rsidRPr="00000000" w14:paraId="00000007">
      <w:pPr>
        <w:shd w:fill="ffffff" w:val="clear"/>
        <w:spacing w:line="276" w:lineRule="auto"/>
        <w:jc w:val="both"/>
        <w:rPr>
          <w:sz w:val="24"/>
          <w:szCs w:val="24"/>
        </w:rPr>
      </w:pPr>
      <w:r w:rsidDel="00000000" w:rsidR="00000000" w:rsidRPr="00000000">
        <w:rPr>
          <w:sz w:val="24"/>
          <w:szCs w:val="24"/>
          <w:rtl w:val="0"/>
        </w:rPr>
        <w:t xml:space="preserve">Variables corresponding to the nine zones of the ETDRS grid were mapped as follows for both eyes: 1, central; 2, superior-inner; 3, nasal-inner; 4, inferior-inner; 5, temporal-inner; 6, superior-outer; 7, nasal-outer; 8, inferior-outer; 9, temporal-outer. </w:t>
      </w: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rtl w:val="0"/>
        </w:rPr>
      </w:r>
    </w:p>
    <w:p w:rsidR="00000000" w:rsidDel="00000000" w:rsidP="00000000" w:rsidRDefault="00000000" w:rsidRPr="00000000" w14:paraId="00000009">
      <w:pPr>
        <w:spacing w:line="360" w:lineRule="auto"/>
        <w:jc w:val="both"/>
        <w:rPr>
          <w:b w:val="1"/>
          <w:bCs w:val="1"/>
          <w:sz w:val="24"/>
          <w:szCs w:val="24"/>
        </w:rPr>
      </w:pPr>
      <w:r w:rsidDel="00000000" w:rsidR="00000000" w:rsidRPr="00000000">
        <w:rPr>
          <w:b w:val="1"/>
          <w:bCs w:val="1"/>
          <w:sz w:val="24"/>
          <w:szCs w:val="24"/>
          <w:rtl w:val="0"/>
        </w:rPr>
        <w:t xml:space="preserve">Imputation QC</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Following imputation, an additional seven variables were removed because they had a missingness rate and an original versus imputed correlation test p-value of less than 0.05%.</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ind w:left="0" w:firstLine="0"/>
        <w:jc w:val="both"/>
        <w:rPr>
          <w:b w:val="1"/>
          <w:bCs w:val="1"/>
          <w:sz w:val="24"/>
          <w:szCs w:val="24"/>
        </w:rPr>
      </w:pPr>
      <w:r w:rsidDel="00000000" w:rsidR="00000000" w:rsidRPr="00000000">
        <w:rPr>
          <w:b w:val="1"/>
          <w:bCs w:val="1"/>
          <w:sz w:val="24"/>
          <w:szCs w:val="24"/>
          <w:rtl w:val="0"/>
        </w:rPr>
        <w:t xml:space="preserve">Chew Severity Score Calculation</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Scores were assigned cumulatively, with each grade building on the previous:</w:t>
      </w:r>
      <w:r w:rsidDel="00000000" w:rsidR="00000000" w:rsidRPr="00000000">
        <w:rPr>
          <w:rtl w:val="0"/>
        </w:rPr>
      </w:r>
    </w:p>
    <w:p w:rsidR="00000000" w:rsidDel="00000000" w:rsidP="00000000" w:rsidRDefault="00000000" w:rsidRPr="00000000" w14:paraId="0000000E">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Grade 0: no EZ-loss, no irregular RPE, and no hyper-reflectivity on the temporal side.</w:t>
      </w:r>
    </w:p>
    <w:p w:rsidR="00000000" w:rsidDel="00000000" w:rsidP="00000000" w:rsidRDefault="00000000" w:rsidRPr="00000000" w14:paraId="0000000F">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Grade 1: juxtafoveal EZ-loss.</w:t>
      </w:r>
    </w:p>
    <w:p w:rsidR="00000000" w:rsidDel="00000000" w:rsidP="00000000" w:rsidRDefault="00000000" w:rsidRPr="00000000" w14:paraId="00000010">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Grade 2: central EZ-loss (ETDRS zone 1). </w:t>
      </w:r>
    </w:p>
    <w:p w:rsidR="00000000" w:rsidDel="00000000" w:rsidP="00000000" w:rsidRDefault="00000000" w:rsidRPr="00000000" w14:paraId="00000011">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Grade 3: any para/perifoveal irregular RPE (ETDRS zones 2-9). </w:t>
      </w:r>
    </w:p>
    <w:p w:rsidR="00000000" w:rsidDel="00000000" w:rsidP="00000000" w:rsidRDefault="00000000" w:rsidRPr="00000000" w14:paraId="00000012">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Grade 4: hyper-reflectivity on the temporal side. </w:t>
      </w:r>
    </w:p>
    <w:p w:rsidR="00000000" w:rsidDel="00000000" w:rsidP="00000000" w:rsidRDefault="00000000" w:rsidRPr="00000000" w14:paraId="00000013">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Grade 5: central irregular RPE (ETDRS zone 1).</w:t>
      </w:r>
    </w:p>
    <w:p w:rsidR="00000000" w:rsidDel="00000000" w:rsidP="00000000" w:rsidRDefault="00000000" w:rsidRPr="00000000" w14:paraId="00000014">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Grade 6: neovascularization. </w:t>
      </w:r>
    </w:p>
    <w:p w:rsidR="00000000" w:rsidDel="00000000" w:rsidP="00000000" w:rsidRDefault="00000000" w:rsidRPr="00000000" w14:paraId="0000001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jc w:val="both"/>
        <w:rPr>
          <w:b w:val="1"/>
          <w:bCs w:val="1"/>
          <w:sz w:val="24"/>
          <w:szCs w:val="24"/>
        </w:rPr>
      </w:pPr>
      <w:r w:rsidDel="00000000" w:rsidR="00000000" w:rsidRPr="00000000">
        <w:rPr>
          <w:b w:val="1"/>
          <w:bCs w:val="1"/>
          <w:sz w:val="24"/>
          <w:szCs w:val="24"/>
          <w:rtl w:val="0"/>
        </w:rPr>
        <w:t xml:space="preserve">Cluster Profiles</w:t>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Clusters </w:t>
      </w:r>
      <w:r w:rsidDel="00000000" w:rsidR="00000000" w:rsidRPr="00000000">
        <w:rPr>
          <w:b w:val="1"/>
          <w:bCs w:val="1"/>
          <w:sz w:val="24"/>
          <w:szCs w:val="24"/>
          <w:rtl w:val="0"/>
        </w:rPr>
        <w:t xml:space="preserve">1</w:t>
      </w:r>
      <w:r w:rsidDel="00000000" w:rsidR="00000000" w:rsidRPr="00000000">
        <w:rPr>
          <w:sz w:val="24"/>
          <w:szCs w:val="24"/>
          <w:rtl w:val="0"/>
        </w:rPr>
        <w:t xml:space="preserve"> and </w:t>
      </w:r>
      <w:r w:rsidDel="00000000" w:rsidR="00000000" w:rsidRPr="00000000">
        <w:rPr>
          <w:b w:val="1"/>
          <w:bCs w:val="1"/>
          <w:sz w:val="24"/>
          <w:szCs w:val="24"/>
          <w:rtl w:val="0"/>
        </w:rPr>
        <w:t xml:space="preserve">2</w:t>
      </w:r>
      <w:r w:rsidDel="00000000" w:rsidR="00000000" w:rsidRPr="00000000">
        <w:rPr>
          <w:sz w:val="24"/>
          <w:szCs w:val="24"/>
          <w:rtl w:val="0"/>
        </w:rPr>
        <w:t xml:space="preserve"> are similar, both clearly very early disease stages of MacTel, with notably good vision and few of the clinical signs of MacTel. Cluster </w:t>
      </w:r>
      <w:r w:rsidDel="00000000" w:rsidR="00000000" w:rsidRPr="00000000">
        <w:rPr>
          <w:b w:val="1"/>
          <w:bCs w:val="1"/>
          <w:sz w:val="24"/>
          <w:szCs w:val="24"/>
          <w:rtl w:val="0"/>
        </w:rPr>
        <w:t xml:space="preserve">2</w:t>
      </w:r>
      <w:r w:rsidDel="00000000" w:rsidR="00000000" w:rsidRPr="00000000">
        <w:rPr>
          <w:sz w:val="24"/>
          <w:szCs w:val="24"/>
          <w:rtl w:val="0"/>
        </w:rPr>
        <w:t xml:space="preserve">, however, has an increased prevalence of juxtafoveal EZ-loss compared to Cluster </w:t>
      </w:r>
      <w:r w:rsidDel="00000000" w:rsidR="00000000" w:rsidRPr="00000000">
        <w:rPr>
          <w:b w:val="1"/>
          <w:bCs w:val="1"/>
          <w:sz w:val="24"/>
          <w:szCs w:val="24"/>
          <w:rtl w:val="0"/>
        </w:rPr>
        <w:t xml:space="preserve">1</w:t>
      </w:r>
      <w:r w:rsidDel="00000000" w:rsidR="00000000" w:rsidRPr="00000000">
        <w:rPr>
          <w:sz w:val="24"/>
          <w:szCs w:val="24"/>
          <w:rtl w:val="0"/>
        </w:rPr>
        <w:t xml:space="preserve">. Cluster </w:t>
      </w:r>
      <w:r w:rsidDel="00000000" w:rsidR="00000000" w:rsidRPr="00000000">
        <w:rPr>
          <w:b w:val="1"/>
          <w:bCs w:val="1"/>
          <w:sz w:val="24"/>
          <w:szCs w:val="24"/>
          <w:rtl w:val="0"/>
        </w:rPr>
        <w:t xml:space="preserve">3</w:t>
      </w:r>
      <w:r w:rsidDel="00000000" w:rsidR="00000000" w:rsidRPr="00000000">
        <w:rPr>
          <w:sz w:val="24"/>
          <w:szCs w:val="24"/>
          <w:rtl w:val="0"/>
        </w:rPr>
        <w:t xml:space="preserve"> has slightly more signs of MacTel, with the most predictive factor being central EZ-loss. Cluster </w:t>
      </w:r>
      <w:r w:rsidDel="00000000" w:rsidR="00000000" w:rsidRPr="00000000">
        <w:rPr>
          <w:b w:val="1"/>
          <w:bCs w:val="1"/>
          <w:sz w:val="24"/>
          <w:szCs w:val="24"/>
          <w:rtl w:val="0"/>
        </w:rPr>
        <w:t xml:space="preserve">4</w:t>
      </w:r>
      <w:r w:rsidDel="00000000" w:rsidR="00000000" w:rsidRPr="00000000">
        <w:rPr>
          <w:sz w:val="24"/>
          <w:szCs w:val="24"/>
          <w:rtl w:val="0"/>
        </w:rPr>
        <w:t xml:space="preserve"> shows intermediate signs of MacTel, specifically intra-retinal pigment migration and inner-temporal irregular RPE, as well as local decreased auto-fluorescence at the vessel end. Eyes in cluster </w:t>
      </w:r>
      <w:r w:rsidDel="00000000" w:rsidR="00000000" w:rsidRPr="00000000">
        <w:rPr>
          <w:b w:val="1"/>
          <w:bCs w:val="1"/>
          <w:sz w:val="24"/>
          <w:szCs w:val="24"/>
          <w:rtl w:val="0"/>
        </w:rPr>
        <w:t xml:space="preserve">5</w:t>
      </w:r>
      <w:r w:rsidDel="00000000" w:rsidR="00000000" w:rsidRPr="00000000">
        <w:rPr>
          <w:sz w:val="24"/>
          <w:szCs w:val="24"/>
          <w:rtl w:val="0"/>
        </w:rPr>
        <w:t xml:space="preserve"> have increased loss of central and inner-nasal retinal transparency and decreased visual acuity. Cluster </w:t>
      </w:r>
      <w:r w:rsidDel="00000000" w:rsidR="00000000" w:rsidRPr="00000000">
        <w:rPr>
          <w:b w:val="1"/>
          <w:bCs w:val="1"/>
          <w:sz w:val="24"/>
          <w:szCs w:val="24"/>
          <w:rtl w:val="0"/>
        </w:rPr>
        <w:t xml:space="preserve">1</w:t>
      </w:r>
      <w:r w:rsidDel="00000000" w:rsidR="00000000" w:rsidRPr="00000000">
        <w:rPr>
          <w:sz w:val="24"/>
          <w:szCs w:val="24"/>
          <w:rtl w:val="0"/>
        </w:rPr>
        <w:t xml:space="preserve"> is similar to cluster </w:t>
      </w:r>
      <w:r w:rsidDel="00000000" w:rsidR="00000000" w:rsidRPr="00000000">
        <w:rPr>
          <w:b w:val="1"/>
          <w:bCs w:val="1"/>
          <w:sz w:val="24"/>
          <w:szCs w:val="24"/>
          <w:rtl w:val="0"/>
        </w:rPr>
        <w:t xml:space="preserve">5</w:t>
      </w:r>
      <w:r w:rsidDel="00000000" w:rsidR="00000000" w:rsidRPr="00000000">
        <w:rPr>
          <w:sz w:val="24"/>
          <w:szCs w:val="24"/>
          <w:rtl w:val="0"/>
        </w:rPr>
        <w:t xml:space="preserve">, but has considerably worse vision. Cluster </w:t>
      </w:r>
      <w:r w:rsidDel="00000000" w:rsidR="00000000" w:rsidRPr="00000000">
        <w:rPr>
          <w:b w:val="1"/>
          <w:bCs w:val="1"/>
          <w:sz w:val="24"/>
          <w:szCs w:val="24"/>
          <w:rtl w:val="0"/>
        </w:rPr>
        <w:t xml:space="preserve">6</w:t>
      </w:r>
      <w:r w:rsidDel="00000000" w:rsidR="00000000" w:rsidRPr="00000000">
        <w:rPr>
          <w:sz w:val="24"/>
          <w:szCs w:val="24"/>
          <w:rtl w:val="0"/>
        </w:rPr>
        <w:t xml:space="preserve"> has worse vision than cluster </w:t>
      </w:r>
      <w:r w:rsidDel="00000000" w:rsidR="00000000" w:rsidRPr="00000000">
        <w:rPr>
          <w:b w:val="1"/>
          <w:bCs w:val="1"/>
          <w:sz w:val="24"/>
          <w:szCs w:val="24"/>
          <w:rtl w:val="0"/>
        </w:rPr>
        <w:t xml:space="preserve">13,</w:t>
      </w:r>
      <w:r w:rsidDel="00000000" w:rsidR="00000000" w:rsidRPr="00000000">
        <w:rPr>
          <w:sz w:val="24"/>
          <w:szCs w:val="24"/>
          <w:rtl w:val="0"/>
        </w:rPr>
        <w:t xml:space="preserve"> which can be explained by the relatively thin parafovea. Cluster </w:t>
      </w:r>
      <w:r w:rsidDel="00000000" w:rsidR="00000000" w:rsidRPr="00000000">
        <w:rPr>
          <w:b w:val="1"/>
          <w:bCs w:val="1"/>
          <w:sz w:val="24"/>
          <w:szCs w:val="24"/>
          <w:rtl w:val="0"/>
        </w:rPr>
        <w:t xml:space="preserve">12</w:t>
      </w:r>
      <w:r w:rsidDel="00000000" w:rsidR="00000000" w:rsidRPr="00000000">
        <w:rPr>
          <w:sz w:val="24"/>
          <w:szCs w:val="24"/>
          <w:rtl w:val="0"/>
        </w:rPr>
        <w:t xml:space="preserve"> has the thinnest parafovea and the worst vision compared to any other cluster. Cluster </w:t>
      </w:r>
      <w:r w:rsidDel="00000000" w:rsidR="00000000" w:rsidRPr="00000000">
        <w:rPr>
          <w:b w:val="1"/>
          <w:bCs w:val="1"/>
          <w:sz w:val="24"/>
          <w:szCs w:val="24"/>
          <w:rtl w:val="0"/>
        </w:rPr>
        <w:t xml:space="preserve">10</w:t>
      </w:r>
      <w:r w:rsidDel="00000000" w:rsidR="00000000" w:rsidRPr="00000000">
        <w:rPr>
          <w:sz w:val="24"/>
          <w:szCs w:val="24"/>
          <w:rtl w:val="0"/>
        </w:rPr>
        <w:t xml:space="preserve"> is distinct for increased levels of inner-nasal right-angle veins, inner-nasal blunted retinal vessels, and central dilated retinal vessels. Eyes in cluster </w:t>
      </w:r>
      <w:r w:rsidDel="00000000" w:rsidR="00000000" w:rsidRPr="00000000">
        <w:rPr>
          <w:b w:val="1"/>
          <w:bCs w:val="1"/>
          <w:sz w:val="24"/>
          <w:szCs w:val="24"/>
          <w:rtl w:val="0"/>
        </w:rPr>
        <w:t xml:space="preserve">8</w:t>
      </w:r>
      <w:r w:rsidDel="00000000" w:rsidR="00000000" w:rsidRPr="00000000">
        <w:rPr>
          <w:sz w:val="24"/>
          <w:szCs w:val="24"/>
          <w:rtl w:val="0"/>
        </w:rPr>
        <w:t xml:space="preserve"> present increased inner-superior and inner-inferior dilated retinal vessels, visible telangiectasial vessels, and blunted retinal vessels. Cluster </w:t>
      </w:r>
      <w:r w:rsidDel="00000000" w:rsidR="00000000" w:rsidRPr="00000000">
        <w:rPr>
          <w:b w:val="1"/>
          <w:bCs w:val="1"/>
          <w:sz w:val="24"/>
          <w:szCs w:val="24"/>
          <w:rtl w:val="0"/>
        </w:rPr>
        <w:t xml:space="preserve">9</w:t>
      </w:r>
      <w:r w:rsidDel="00000000" w:rsidR="00000000" w:rsidRPr="00000000">
        <w:rPr>
          <w:sz w:val="24"/>
          <w:szCs w:val="24"/>
          <w:rtl w:val="0"/>
        </w:rPr>
        <w:t xml:space="preserve"> has the thickest parafovea with the most foveal detachment of any cluster. Cluster </w:t>
      </w:r>
      <w:r w:rsidDel="00000000" w:rsidR="00000000" w:rsidRPr="00000000">
        <w:rPr>
          <w:b w:val="1"/>
          <w:bCs w:val="1"/>
          <w:sz w:val="24"/>
          <w:szCs w:val="24"/>
          <w:rtl w:val="0"/>
        </w:rPr>
        <w:t xml:space="preserve">11</w:t>
      </w:r>
      <w:r w:rsidDel="00000000" w:rsidR="00000000" w:rsidRPr="00000000">
        <w:rPr>
          <w:sz w:val="24"/>
          <w:szCs w:val="24"/>
          <w:rtl w:val="0"/>
        </w:rPr>
        <w:t xml:space="preserve"> is somewhat of an outgroup, having some of the only inner-capillary leakage of any cluster, as is cluster </w:t>
      </w:r>
      <w:r w:rsidDel="00000000" w:rsidR="00000000" w:rsidRPr="00000000">
        <w:rPr>
          <w:b w:val="1"/>
          <w:bCs w:val="1"/>
          <w:sz w:val="24"/>
          <w:szCs w:val="24"/>
          <w:rtl w:val="0"/>
        </w:rPr>
        <w:t xml:space="preserve">7</w:t>
      </w:r>
      <w:r w:rsidDel="00000000" w:rsidR="00000000" w:rsidRPr="00000000">
        <w:rPr>
          <w:sz w:val="24"/>
          <w:szCs w:val="24"/>
          <w:rtl w:val="0"/>
        </w:rPr>
        <w:t xml:space="preserve">, distinct for its having some of the only outer-nuclear-layer loss.  Cluster </w:t>
      </w:r>
      <w:r w:rsidDel="00000000" w:rsidR="00000000" w:rsidRPr="00000000">
        <w:rPr>
          <w:b w:val="1"/>
          <w:bCs w:val="1"/>
          <w:sz w:val="24"/>
          <w:szCs w:val="24"/>
          <w:rtl w:val="0"/>
        </w:rPr>
        <w:t xml:space="preserve">7</w:t>
      </w:r>
      <w:r w:rsidDel="00000000" w:rsidR="00000000" w:rsidRPr="00000000">
        <w:rPr>
          <w:sz w:val="24"/>
          <w:szCs w:val="24"/>
          <w:rtl w:val="0"/>
        </w:rPr>
        <w:t xml:space="preserve"> is also unique for being almost entirely composed of observations taken from the same clinical site.</w:t>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shd w:fill="ffffff" w:val="clear"/>
        <w:spacing w:line="360" w:lineRule="auto"/>
        <w:jc w:val="both"/>
        <w:rPr>
          <w:color w:val="333333"/>
          <w:sz w:val="24"/>
          <w:szCs w:val="24"/>
        </w:rPr>
      </w:pPr>
      <w:r w:rsidDel="00000000" w:rsidR="00000000" w:rsidRPr="00000000">
        <w:rPr>
          <w:b w:val="1"/>
          <w:bCs w:val="1"/>
          <w:color w:val="333333"/>
          <w:sz w:val="24"/>
          <w:szCs w:val="24"/>
          <w:rtl w:val="0"/>
        </w:rPr>
        <w:t xml:space="preserve">MST Validation</w:t>
      </w:r>
      <w:r w:rsidDel="00000000" w:rsidR="00000000" w:rsidRPr="00000000">
        <w:rPr>
          <w:color w:val="333333"/>
          <w:sz w:val="24"/>
          <w:szCs w:val="24"/>
          <w:rtl w:val="0"/>
        </w:rPr>
        <w:t xml:space="preserve"> </w:t>
      </w:r>
    </w:p>
    <w:p w:rsidR="00000000" w:rsidDel="00000000" w:rsidP="00000000" w:rsidRDefault="00000000" w:rsidRPr="00000000" w14:paraId="0000001A">
      <w:pPr>
        <w:shd w:fill="ffffff" w:val="clear"/>
        <w:spacing w:line="360" w:lineRule="auto"/>
        <w:jc w:val="both"/>
        <w:rPr>
          <w:sz w:val="24"/>
          <w:szCs w:val="24"/>
        </w:rPr>
      </w:pPr>
      <w:r w:rsidDel="00000000" w:rsidR="00000000" w:rsidRPr="00000000">
        <w:rPr>
          <w:color w:val="333333"/>
          <w:sz w:val="24"/>
          <w:szCs w:val="24"/>
          <w:rtl w:val="0"/>
        </w:rPr>
        <w:t xml:space="preserve">The MST algorithm infers a graph,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m</w:t>
      </w:r>
      <w:r w:rsidDel="00000000" w:rsidR="00000000" w:rsidRPr="00000000">
        <w:rPr>
          <w:color w:val="333333"/>
          <w:sz w:val="24"/>
          <w:szCs w:val="24"/>
          <w:rtl w:val="0"/>
        </w:rPr>
        <w:t xml:space="preserve">, that finds the most parsimonious graph that connects all cluster centroids. To test whether inter-cluster eye movement reflects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m</w:t>
      </w:r>
      <w:r w:rsidDel="00000000" w:rsidR="00000000" w:rsidRPr="00000000">
        <w:rPr>
          <w:color w:val="333333"/>
          <w:sz w:val="24"/>
          <w:szCs w:val="24"/>
          <w:rtl w:val="0"/>
        </w:rPr>
        <w:t xml:space="preserve">’s structure, we used the transitions of the longitudinal eyes to compare their alignment to what we would expect under several hypothetical structures. We assume that the observed transitions follow some unknown structure </w:t>
      </w:r>
      <w:r w:rsidDel="00000000" w:rsidR="00000000" w:rsidRPr="00000000">
        <w:rPr>
          <w:b w:val="1"/>
          <w:bCs w:val="1"/>
          <w:i w:val="1"/>
          <w:iCs w:val="1"/>
          <w:color w:val="333333"/>
          <w:sz w:val="24"/>
          <w:szCs w:val="24"/>
          <w:rtl w:val="0"/>
        </w:rPr>
        <w:t xml:space="preserve">G,</w:t>
      </w:r>
      <w:r w:rsidDel="00000000" w:rsidR="00000000" w:rsidRPr="00000000">
        <w:rPr>
          <w:color w:val="333333"/>
          <w:sz w:val="24"/>
          <w:szCs w:val="24"/>
          <w:rtl w:val="0"/>
        </w:rPr>
        <w:t xml:space="preserve"> which</w:t>
      </w:r>
      <w:r w:rsidDel="00000000" w:rsidR="00000000" w:rsidRPr="00000000">
        <w:rPr>
          <w:b w:val="1"/>
          <w:bCs w:val="1"/>
          <w:color w:val="333333"/>
          <w:sz w:val="24"/>
          <w:szCs w:val="24"/>
          <w:rtl w:val="0"/>
        </w:rPr>
        <w:t xml:space="preserve"> G</w:t>
      </w:r>
      <w:r w:rsidDel="00000000" w:rsidR="00000000" w:rsidRPr="00000000">
        <w:rPr>
          <w:b w:val="1"/>
          <w:bCs w:val="1"/>
          <w:color w:val="333333"/>
          <w:sz w:val="24"/>
          <w:szCs w:val="24"/>
          <w:vertAlign w:val="subscript"/>
          <w:rtl w:val="0"/>
        </w:rPr>
        <w:t xml:space="preserve">M</w:t>
      </w:r>
      <w:r w:rsidDel="00000000" w:rsidR="00000000" w:rsidRPr="00000000">
        <w:rPr>
          <w:color w:val="333333"/>
          <w:sz w:val="24"/>
          <w:szCs w:val="24"/>
          <w:rtl w:val="0"/>
        </w:rPr>
        <w:t xml:space="preserve"> approximates. Three other models besides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M</w:t>
      </w:r>
      <w:r w:rsidDel="00000000" w:rsidR="00000000" w:rsidRPr="00000000">
        <w:rPr>
          <w:color w:val="333333"/>
          <w:sz w:val="24"/>
          <w:szCs w:val="24"/>
          <w:rtl w:val="0"/>
        </w:rPr>
        <w:t xml:space="preserve"> could also explain eye movement: the first two presume that eye movement is linear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7-stage</w:t>
      </w:r>
      <w:r w:rsidDel="00000000" w:rsidR="00000000" w:rsidRPr="00000000">
        <w:rPr>
          <w:color w:val="333333"/>
          <w:sz w:val="24"/>
          <w:szCs w:val="24"/>
          <w:rtl w:val="0"/>
        </w:rPr>
        <w:t xml:space="preserve">, a linear graph of clusters ordered by median 7-stage progression score, and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color w:val="333333"/>
          <w:sz w:val="24"/>
          <w:szCs w:val="24"/>
          <w:rtl w:val="0"/>
        </w:rPr>
        <w:t xml:space="preserve">, a linear graph of clusters ordered by median PP); the third assumes that eye movement is unordered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C</w:t>
      </w:r>
      <w:r w:rsidDel="00000000" w:rsidR="00000000" w:rsidRPr="00000000">
        <w:rPr>
          <w:color w:val="333333"/>
          <w:sz w:val="24"/>
          <w:szCs w:val="24"/>
          <w:rtl w:val="0"/>
        </w:rPr>
        <w:t xml:space="preserve">, the complete graph of all clusters). We simplified the two trajectories by collapsing the terminal nodes into their parent cluster, ignoring cluster 7 (</w:t>
      </w:r>
      <w:r w:rsidDel="00000000" w:rsidR="00000000" w:rsidRPr="00000000">
        <w:rPr>
          <w:b w:val="1"/>
          <w:bCs w:val="1"/>
          <w:color w:val="333333"/>
          <w:sz w:val="24"/>
          <w:szCs w:val="24"/>
          <w:rtl w:val="0"/>
        </w:rPr>
        <w:t xml:space="preserve">Supplementary Materials</w:t>
      </w:r>
      <w:r w:rsidDel="00000000" w:rsidR="00000000" w:rsidRPr="00000000">
        <w:rPr>
          <w:color w:val="333333"/>
          <w:sz w:val="24"/>
          <w:szCs w:val="24"/>
          <w:rtl w:val="0"/>
        </w:rPr>
        <w:t xml:space="preserve">). By comparing the observed transitions’ agreement with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M</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C</w:t>
      </w:r>
      <w:r w:rsidDel="00000000" w:rsidR="00000000" w:rsidRPr="00000000">
        <w:rPr>
          <w:color w:val="333333"/>
          <w:sz w:val="24"/>
          <w:szCs w:val="24"/>
          <w:rtl w:val="0"/>
        </w:rPr>
        <w:t xml:space="preserve">,</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and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7-stage</w:t>
      </w:r>
      <w:r w:rsidDel="00000000" w:rsidR="00000000" w:rsidRPr="00000000">
        <w:rPr>
          <w:b w:val="1"/>
          <w:bCs w:val="1"/>
          <w:color w:val="333333"/>
          <w:sz w:val="24"/>
          <w:szCs w:val="24"/>
          <w:rtl w:val="0"/>
        </w:rPr>
        <w:t xml:space="preserve">, 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color w:val="333333"/>
          <w:sz w:val="24"/>
          <w:szCs w:val="24"/>
          <w:rtl w:val="0"/>
        </w:rPr>
        <w:t xml:space="preserve">, we can thereby understand how accurately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M </w:t>
      </w:r>
      <w:r w:rsidDel="00000000" w:rsidR="00000000" w:rsidRPr="00000000">
        <w:rPr>
          <w:color w:val="333333"/>
          <w:sz w:val="24"/>
          <w:szCs w:val="24"/>
          <w:rtl w:val="0"/>
        </w:rPr>
        <w:t xml:space="preserve">approximates </w:t>
      </w:r>
      <w:r w:rsidDel="00000000" w:rsidR="00000000" w:rsidRPr="00000000">
        <w:rPr>
          <w:b w:val="1"/>
          <w:bCs w:val="1"/>
          <w:i w:val="1"/>
          <w:iCs w:val="1"/>
          <w:color w:val="333333"/>
          <w:sz w:val="24"/>
          <w:szCs w:val="24"/>
          <w:rtl w:val="0"/>
        </w:rPr>
        <w:t xml:space="preserve">G</w:t>
      </w:r>
      <w:r w:rsidDel="00000000" w:rsidR="00000000" w:rsidRPr="00000000">
        <w:rPr>
          <w:color w:val="333333"/>
          <w:sz w:val="24"/>
          <w:szCs w:val="24"/>
          <w:rtl w:val="0"/>
        </w:rPr>
        <w:t xml:space="preserve">. Let </w:t>
      </w:r>
      <w:r w:rsidDel="00000000" w:rsidR="00000000" w:rsidRPr="00000000">
        <w:rPr>
          <w:b w:val="1"/>
          <w:bCs w:val="1"/>
          <w:color w:val="333333"/>
          <w:sz w:val="24"/>
          <w:szCs w:val="24"/>
          <w:rtl w:val="0"/>
        </w:rPr>
        <w:t xml:space="preserve">D</w:t>
      </w:r>
      <w:r w:rsidDel="00000000" w:rsidR="00000000" w:rsidRPr="00000000">
        <w:rPr>
          <w:b w:val="1"/>
          <w:bCs w:val="1"/>
          <w:color w:val="333333"/>
          <w:sz w:val="24"/>
          <w:szCs w:val="24"/>
          <w:vertAlign w:val="subscript"/>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D</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7-stage</w:t>
      </w:r>
      <w:r w:rsidDel="00000000" w:rsidR="00000000" w:rsidRPr="00000000">
        <w:rPr>
          <w:color w:val="333333"/>
          <w:sz w:val="24"/>
          <w:szCs w:val="24"/>
          <w:rtl w:val="0"/>
        </w:rPr>
        <w:t xml:space="preserve">,</w:t>
      </w:r>
      <w:r w:rsidDel="00000000" w:rsidR="00000000" w:rsidRPr="00000000">
        <w:rPr>
          <w:b w:val="1"/>
          <w:bCs w:val="1"/>
          <w:color w:val="333333"/>
          <w:sz w:val="24"/>
          <w:szCs w:val="24"/>
          <w:vertAlign w:val="subscript"/>
          <w:rtl w:val="0"/>
        </w:rPr>
        <w:t xml:space="preserve"> </w:t>
      </w:r>
      <w:r w:rsidDel="00000000" w:rsidR="00000000" w:rsidRPr="00000000">
        <w:rPr>
          <w:b w:val="1"/>
          <w:bCs w:val="1"/>
          <w:color w:val="333333"/>
          <w:sz w:val="24"/>
          <w:szCs w:val="24"/>
          <w:rtl w:val="0"/>
        </w:rPr>
        <w:t xml:space="preserve">D</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D</w:t>
      </w:r>
      <w:r w:rsidDel="00000000" w:rsidR="00000000" w:rsidRPr="00000000">
        <w:rPr>
          <w:b w:val="1"/>
          <w:bCs w:val="1"/>
          <w:color w:val="333333"/>
          <w:sz w:val="24"/>
          <w:szCs w:val="24"/>
          <w:vertAlign w:val="subscript"/>
          <w:rtl w:val="0"/>
        </w:rPr>
        <w:t xml:space="preserve">C</w:t>
      </w:r>
      <w:r w:rsidDel="00000000" w:rsidR="00000000" w:rsidRPr="00000000">
        <w:rPr>
          <w:color w:val="333333"/>
          <w:sz w:val="24"/>
          <w:szCs w:val="24"/>
          <w:rtl w:val="0"/>
        </w:rPr>
        <w:t xml:space="preserve"> be the n x n distance matrices of graphs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M</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7-stage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b w:val="1"/>
          <w:bCs w:val="1"/>
          <w:color w:val="333333"/>
          <w:sz w:val="24"/>
          <w:szCs w:val="24"/>
          <w:vertAlign w:val="subscript"/>
          <w:rtl w:val="0"/>
        </w:rPr>
        <w:t xml:space="preserve">,</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C</w:t>
      </w:r>
      <w:r w:rsidDel="00000000" w:rsidR="00000000" w:rsidRPr="00000000">
        <w:rPr>
          <w:color w:val="333333"/>
          <w:sz w:val="24"/>
          <w:szCs w:val="24"/>
          <w:rtl w:val="0"/>
        </w:rPr>
        <w:t xml:space="preserve">, respectively. Let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C</w:t>
      </w:r>
      <w:r w:rsidDel="00000000" w:rsidR="00000000" w:rsidRPr="00000000">
        <w:rPr>
          <w:color w:val="333333"/>
          <w:sz w:val="24"/>
          <w:szCs w:val="24"/>
          <w:rtl w:val="0"/>
        </w:rPr>
        <w:t xml:space="preserve"> be the element-wise reciprocals of </w:t>
      </w:r>
      <w:r w:rsidDel="00000000" w:rsidR="00000000" w:rsidRPr="00000000">
        <w:rPr>
          <w:b w:val="1"/>
          <w:bCs w:val="1"/>
          <w:color w:val="333333"/>
          <w:sz w:val="24"/>
          <w:szCs w:val="24"/>
          <w:rtl w:val="0"/>
        </w:rPr>
        <w:t xml:space="preserve">D</w:t>
      </w:r>
      <w:r w:rsidDel="00000000" w:rsidR="00000000" w:rsidRPr="00000000">
        <w:rPr>
          <w:b w:val="1"/>
          <w:bCs w:val="1"/>
          <w:color w:val="333333"/>
          <w:sz w:val="24"/>
          <w:szCs w:val="24"/>
          <w:vertAlign w:val="subscript"/>
          <w:rtl w:val="0"/>
        </w:rPr>
        <w:t xml:space="preserve">B</w:t>
      </w:r>
      <w:r w:rsidDel="00000000" w:rsidR="00000000" w:rsidRPr="00000000">
        <w:rPr>
          <w:color w:val="333333"/>
          <w:sz w:val="24"/>
          <w:szCs w:val="24"/>
          <w:rtl w:val="0"/>
        </w:rPr>
        <w:t xml:space="preserve"> + 1, </w:t>
      </w:r>
      <w:r w:rsidDel="00000000" w:rsidR="00000000" w:rsidRPr="00000000">
        <w:rPr>
          <w:b w:val="1"/>
          <w:bCs w:val="1"/>
          <w:color w:val="333333"/>
          <w:sz w:val="24"/>
          <w:szCs w:val="24"/>
          <w:rtl w:val="0"/>
        </w:rPr>
        <w:t xml:space="preserve">D</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+ 1, </w:t>
      </w:r>
      <w:r w:rsidDel="00000000" w:rsidR="00000000" w:rsidRPr="00000000">
        <w:rPr>
          <w:b w:val="1"/>
          <w:bCs w:val="1"/>
          <w:color w:val="333333"/>
          <w:sz w:val="24"/>
          <w:szCs w:val="24"/>
          <w:rtl w:val="0"/>
        </w:rPr>
        <w:t xml:space="preserve">D</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7-stage</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+ 1, and </w:t>
      </w:r>
      <w:r w:rsidDel="00000000" w:rsidR="00000000" w:rsidRPr="00000000">
        <w:rPr>
          <w:b w:val="1"/>
          <w:bCs w:val="1"/>
          <w:color w:val="333333"/>
          <w:sz w:val="24"/>
          <w:szCs w:val="24"/>
          <w:rtl w:val="0"/>
        </w:rPr>
        <w:t xml:space="preserve">D</w:t>
      </w:r>
      <w:r w:rsidDel="00000000" w:rsidR="00000000" w:rsidRPr="00000000">
        <w:rPr>
          <w:b w:val="1"/>
          <w:bCs w:val="1"/>
          <w:color w:val="333333"/>
          <w:sz w:val="24"/>
          <w:szCs w:val="24"/>
          <w:vertAlign w:val="subscript"/>
          <w:rtl w:val="0"/>
        </w:rPr>
        <w:t xml:space="preserve">C</w:t>
      </w:r>
      <w:r w:rsidDel="00000000" w:rsidR="00000000" w:rsidRPr="00000000">
        <w:rPr>
          <w:color w:val="333333"/>
          <w:sz w:val="24"/>
          <w:szCs w:val="24"/>
          <w:rtl w:val="0"/>
        </w:rPr>
        <w:t xml:space="preserve"> + 1. These are conceptually proximity matrices that capture proximity between clusters. Let </w:t>
      </w:r>
      <w:r w:rsidDel="00000000" w:rsidR="00000000" w:rsidRPr="00000000">
        <w:rPr>
          <w:b w:val="1"/>
          <w:bCs w:val="1"/>
          <w:color w:val="333333"/>
          <w:sz w:val="24"/>
          <w:szCs w:val="24"/>
          <w:rtl w:val="0"/>
        </w:rPr>
        <w:t xml:space="preserve">P</w:t>
      </w:r>
      <w:r w:rsidDel="00000000" w:rsidR="00000000" w:rsidRPr="00000000">
        <w:rPr>
          <w:b w:val="1"/>
          <w:bCs w:val="1"/>
          <w:color w:val="333333"/>
          <w:sz w:val="24"/>
          <w:szCs w:val="24"/>
          <w:vertAlign w:val="subscript"/>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P</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P</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7-stage</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P</w:t>
      </w:r>
      <w:r w:rsidDel="00000000" w:rsidR="00000000" w:rsidRPr="00000000">
        <w:rPr>
          <w:b w:val="1"/>
          <w:bCs w:val="1"/>
          <w:color w:val="333333"/>
          <w:sz w:val="24"/>
          <w:szCs w:val="24"/>
          <w:vertAlign w:val="subscript"/>
          <w:rtl w:val="0"/>
        </w:rPr>
        <w:t xml:space="preserve">C</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be</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the row-sum-normalized versions of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7-stage</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C</w:t>
      </w:r>
      <w:r w:rsidDel="00000000" w:rsidR="00000000" w:rsidRPr="00000000">
        <w:rPr>
          <w:color w:val="333333"/>
          <w:sz w:val="24"/>
          <w:szCs w:val="24"/>
          <w:rtl w:val="0"/>
        </w:rPr>
        <w:t xml:space="preserve">. These matrices represent the probability of transitioning from each cluster to every other cluster. Additionally, let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o</w:t>
      </w:r>
      <w:r w:rsidDel="00000000" w:rsidR="00000000" w:rsidRPr="00000000">
        <w:rPr>
          <w:color w:val="333333"/>
          <w:sz w:val="24"/>
          <w:szCs w:val="24"/>
          <w:rtl w:val="0"/>
        </w:rPr>
        <w:t xml:space="preserve"> represent the matrix of observed eye transitions. A set of potential, ‘expected,’ transition matrices was created from the probability matrices </w:t>
      </w:r>
      <w:r w:rsidDel="00000000" w:rsidR="00000000" w:rsidRPr="00000000">
        <w:rPr>
          <w:b w:val="1"/>
          <w:bCs w:val="1"/>
          <w:color w:val="333333"/>
          <w:sz w:val="24"/>
          <w:szCs w:val="24"/>
          <w:rtl w:val="0"/>
        </w:rPr>
        <w:t xml:space="preserve">P</w:t>
      </w:r>
      <w:r w:rsidDel="00000000" w:rsidR="00000000" w:rsidRPr="00000000">
        <w:rPr>
          <w:b w:val="1"/>
          <w:bCs w:val="1"/>
          <w:color w:val="333333"/>
          <w:sz w:val="24"/>
          <w:szCs w:val="24"/>
          <w:vertAlign w:val="subscript"/>
          <w:rtl w:val="0"/>
        </w:rPr>
        <w:t xml:space="preserve">B</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P</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P</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7-stage</w:t>
      </w:r>
      <w:r w:rsidDel="00000000" w:rsidR="00000000" w:rsidRPr="00000000">
        <w:rPr>
          <w:color w:val="333333"/>
          <w:sz w:val="24"/>
          <w:szCs w:val="24"/>
          <w:rtl w:val="0"/>
        </w:rPr>
        <w:t xml:space="preserve">, and </w:t>
      </w:r>
      <w:r w:rsidDel="00000000" w:rsidR="00000000" w:rsidRPr="00000000">
        <w:rPr>
          <w:b w:val="1"/>
          <w:bCs w:val="1"/>
          <w:color w:val="333333"/>
          <w:sz w:val="24"/>
          <w:szCs w:val="24"/>
          <w:rtl w:val="0"/>
        </w:rPr>
        <w:t xml:space="preserve">P</w:t>
      </w:r>
      <w:r w:rsidDel="00000000" w:rsidR="00000000" w:rsidRPr="00000000">
        <w:rPr>
          <w:b w:val="1"/>
          <w:bCs w:val="1"/>
          <w:color w:val="333333"/>
          <w:sz w:val="24"/>
          <w:szCs w:val="24"/>
          <w:vertAlign w:val="subscript"/>
          <w:rtl w:val="0"/>
        </w:rPr>
        <w:t xml:space="preserve">C </w:t>
      </w:r>
      <w:r w:rsidDel="00000000" w:rsidR="00000000" w:rsidRPr="00000000">
        <w:rPr>
          <w:color w:val="333333"/>
          <w:sz w:val="24"/>
          <w:szCs w:val="24"/>
          <w:rtl w:val="0"/>
        </w:rPr>
        <w:t xml:space="preserve">by multiplying each value by the corresponding total number of observed transitions for that row. A likelihood ratio test was used to measure how well the observed transitions, </w:t>
      </w:r>
      <w:r w:rsidDel="00000000" w:rsidR="00000000" w:rsidRPr="00000000">
        <w:rPr>
          <w:b w:val="1"/>
          <w:bCs w:val="1"/>
          <w:color w:val="333333"/>
          <w:sz w:val="24"/>
          <w:szCs w:val="24"/>
          <w:rtl w:val="0"/>
        </w:rPr>
        <w:t xml:space="preserve">T</w:t>
      </w:r>
      <w:r w:rsidDel="00000000" w:rsidR="00000000" w:rsidRPr="00000000">
        <w:rPr>
          <w:b w:val="1"/>
          <w:bCs w:val="1"/>
          <w:color w:val="333333"/>
          <w:sz w:val="24"/>
          <w:szCs w:val="24"/>
          <w:vertAlign w:val="subscript"/>
          <w:rtl w:val="0"/>
        </w:rPr>
        <w:t xml:space="preserve">o</w:t>
      </w:r>
      <w:r w:rsidDel="00000000" w:rsidR="00000000" w:rsidRPr="00000000">
        <w:rPr>
          <w:color w:val="333333"/>
          <w:sz w:val="24"/>
          <w:szCs w:val="24"/>
          <w:rtl w:val="0"/>
        </w:rPr>
        <w:t xml:space="preserve">,</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aligned with each potential graph structure (</w:t>
      </w:r>
      <w:r w:rsidDel="00000000" w:rsidR="00000000" w:rsidRPr="00000000">
        <w:rPr>
          <w:b w:val="1"/>
          <w:bCs w:val="1"/>
          <w:color w:val="333333"/>
          <w:sz w:val="24"/>
          <w:szCs w:val="24"/>
          <w:rtl w:val="0"/>
        </w:rPr>
        <w:t xml:space="preserve">Supplementary Figure 11</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The G-statistic was calculated by multiplying the observed count in each cell by the natural logarithm of the ratio of observed to expected counts </w:t>
      </w:r>
      <w:hyperlink r:id="rId6">
        <w:r w:rsidDel="00000000" w:rsidR="00000000" w:rsidRPr="00000000">
          <w:rPr>
            <w:color w:val="1155cc"/>
            <w:sz w:val="24"/>
            <w:szCs w:val="24"/>
            <w:u w:val="single"/>
            <w:rtl w:val="0"/>
          </w:rPr>
          <w:t xml:space="preserve">(Hoey 2012)</w:t>
        </w:r>
      </w:hyperlink>
      <w:r w:rsidDel="00000000" w:rsidR="00000000" w:rsidRPr="00000000">
        <w:rPr>
          <w:color w:val="333333"/>
          <w:sz w:val="24"/>
          <w:szCs w:val="24"/>
          <w:rtl w:val="0"/>
        </w:rPr>
        <w:t xml:space="preserve">. These values were summed across all cells and then multiplied by 2 to obtain the final statistic. Diagonal entries were excluded from the calculation to assess the alignment of inter-cluster transitions only. The G-statistic quantifies how much observed counts differ from expected; thus, lower values of G indicate better alignment between observed and expected.</w:t>
      </w:r>
      <w:r w:rsidDel="00000000" w:rsidR="00000000" w:rsidRPr="00000000">
        <w:rPr>
          <w:rtl w:val="0"/>
        </w:rPr>
      </w:r>
    </w:p>
    <w:p w:rsidR="00000000" w:rsidDel="00000000" w:rsidP="00000000" w:rsidRDefault="00000000" w:rsidRPr="00000000" w14:paraId="0000001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0"/>
        <w:jc w:val="both"/>
        <w:rPr>
          <w:b w:val="1"/>
          <w:bCs w:val="1"/>
          <w:sz w:val="24"/>
          <w:szCs w:val="24"/>
        </w:rPr>
      </w:pPr>
      <w:r w:rsidDel="00000000" w:rsidR="00000000" w:rsidRPr="00000000">
        <w:rPr>
          <w:b w:val="1"/>
          <w:bCs w:val="1"/>
          <w:sz w:val="24"/>
          <w:szCs w:val="24"/>
          <w:rtl w:val="0"/>
        </w:rPr>
        <w:t xml:space="preserve">Speudotime calculation </w:t>
      </w:r>
    </w:p>
    <w:p w:rsidR="00000000" w:rsidDel="00000000" w:rsidP="00000000" w:rsidRDefault="00000000" w:rsidRPr="00000000" w14:paraId="0000001D">
      <w:pPr>
        <w:spacing w:line="360" w:lineRule="auto"/>
        <w:ind w:left="0" w:firstLine="0"/>
        <w:jc w:val="both"/>
        <w:rPr>
          <w:sz w:val="24"/>
          <w:szCs w:val="24"/>
        </w:rPr>
      </w:pPr>
      <w:r w:rsidDel="00000000" w:rsidR="00000000" w:rsidRPr="00000000">
        <w:rPr>
          <w:sz w:val="24"/>
          <w:szCs w:val="24"/>
          <w:rtl w:val="0"/>
        </w:rPr>
        <w:t xml:space="preserve">Speucotime (here referred to as speudoprogression) was calculated following the TSCAN package</w:t>
      </w:r>
      <w:hyperlink r:id="rId7">
        <w:r w:rsidDel="00000000" w:rsidR="00000000" w:rsidRPr="00000000">
          <w:rPr>
            <w:color w:val="1155cc"/>
            <w:sz w:val="24"/>
            <w:szCs w:val="24"/>
            <w:u w:val="single"/>
            <w:rtl w:val="0"/>
          </w:rPr>
          <w:t xml:space="preserve">(Ji Z 2025)</w:t>
        </w:r>
      </w:hyperlink>
      <w:r w:rsidDel="00000000" w:rsidR="00000000" w:rsidRPr="00000000">
        <w:rPr>
          <w:sz w:val="24"/>
          <w:szCs w:val="24"/>
          <w:rtl w:val="0"/>
        </w:rPr>
        <w:t xml:space="preserve"> presented in the OSCA book </w:t>
      </w:r>
      <w:hyperlink r:id="rId8">
        <w:r w:rsidDel="00000000" w:rsidR="00000000" w:rsidRPr="00000000">
          <w:rPr>
            <w:color w:val="1155cc"/>
            <w:sz w:val="24"/>
            <w:szCs w:val="24"/>
            <w:u w:val="single"/>
            <w:rtl w:val="0"/>
          </w:rPr>
          <w:t xml:space="preserve">(Robert Amezquita, Aaron Lun, Stephani...)</w:t>
        </w:r>
      </w:hyperlink>
      <w:r w:rsidDel="00000000" w:rsidR="00000000" w:rsidRPr="00000000">
        <w:rPr>
          <w:sz w:val="24"/>
          <w:szCs w:val="24"/>
          <w:rtl w:val="0"/>
        </w:rPr>
        <w:t xml:space="preserve">. This method is implemented to be used for pseudotime calculation by projecting the cells directly onto the MST. The choice for this algorithm was as follows. </w:t>
      </w:r>
      <w:r w:rsidDel="00000000" w:rsidR="00000000" w:rsidRPr="00000000">
        <w:rPr>
          <w:sz w:val="24"/>
          <w:szCs w:val="24"/>
          <w:rtl w:val="0"/>
        </w:rPr>
        <w:t xml:space="preserve">First, the convenience of this project was performed entirely in R, and such a pipeline was available in R. Second, as this methodology is already included in the R-OSCA scRNA-pipeline, MST works well with the previous steps in this analysis. Third, this method is fully unsupervised and doesn’t make assumptions about the number of trajectories, which is particularly important for the exploratory nature of this project. Lastly, this method is implemented to be used for pseudotime calculation by projecting the cells directly onto the MST.</w:t>
      </w:r>
    </w:p>
    <w:p w:rsidR="00000000" w:rsidDel="00000000" w:rsidP="00000000" w:rsidRDefault="00000000" w:rsidRPr="00000000" w14:paraId="0000001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0"/>
        <w:jc w:val="both"/>
        <w:rPr>
          <w:b w:val="1"/>
          <w:bCs w:val="1"/>
          <w:sz w:val="24"/>
          <w:szCs w:val="24"/>
        </w:rPr>
      </w:pPr>
      <w:r w:rsidDel="00000000" w:rsidR="00000000" w:rsidRPr="00000000">
        <w:rPr>
          <w:b w:val="1"/>
          <w:bCs w:val="1"/>
          <w:sz w:val="24"/>
          <w:szCs w:val="24"/>
          <w:rtl w:val="0"/>
        </w:rPr>
        <w:t xml:space="preserve">Eye Transition Structure Alignment</w:t>
      </w:r>
    </w:p>
    <w:p w:rsidR="00000000" w:rsidDel="00000000" w:rsidP="00000000" w:rsidRDefault="00000000" w:rsidRPr="00000000" w14:paraId="00000021">
      <w:pPr>
        <w:spacing w:line="360" w:lineRule="auto"/>
        <w:ind w:left="0" w:firstLine="0"/>
        <w:jc w:val="both"/>
        <w:rPr>
          <w:sz w:val="24"/>
          <w:szCs w:val="24"/>
        </w:rPr>
      </w:pPr>
      <w:r w:rsidDel="00000000" w:rsidR="00000000" w:rsidRPr="00000000">
        <w:rPr>
          <w:sz w:val="24"/>
          <w:szCs w:val="24"/>
          <w:rtl w:val="0"/>
        </w:rPr>
        <w:t xml:space="preserve">Several structures potentially align with observed transitions. These have been simplified to only include the key clusters that characterize the overall trajectories presented by the MST.</w:t>
      </w:r>
    </w:p>
    <w:p w:rsidR="00000000" w:rsidDel="00000000" w:rsidP="00000000" w:rsidRDefault="00000000" w:rsidRPr="00000000" w14:paraId="00000022">
      <w:pPr>
        <w:shd w:fill="ffffff" w:val="clear"/>
        <w:spacing w:after="160" w:line="360" w:lineRule="auto"/>
        <w:jc w:val="both"/>
        <w:rPr>
          <w:color w:val="333333"/>
          <w:sz w:val="24"/>
          <w:szCs w:val="24"/>
        </w:rPr>
      </w:pPr>
      <w:r w:rsidDel="00000000" w:rsidR="00000000" w:rsidRPr="00000000">
        <w:rPr>
          <w:color w:val="333333"/>
          <w:sz w:val="24"/>
          <w:szCs w:val="24"/>
          <w:rtl w:val="0"/>
        </w:rPr>
        <w:tab/>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M</w:t>
      </w:r>
      <w:r w:rsidDel="00000000" w:rsidR="00000000" w:rsidRPr="00000000">
        <w:rPr>
          <w:color w:val="333333"/>
          <w:sz w:val="24"/>
          <w:szCs w:val="24"/>
          <w:rtl w:val="0"/>
        </w:rPr>
        <w:t xml:space="preserve">: 1-2-3-(7, 4-6-{12,13}, and 5-{9,11,8,10})</w:t>
      </w:r>
    </w:p>
    <w:p w:rsidR="00000000" w:rsidDel="00000000" w:rsidP="00000000" w:rsidRDefault="00000000" w:rsidRPr="00000000" w14:paraId="00000023">
      <w:pPr>
        <w:shd w:fill="ffffff" w:val="clear"/>
        <w:spacing w:after="160" w:line="360" w:lineRule="auto"/>
        <w:jc w:val="both"/>
        <w:rPr>
          <w:color w:val="333333"/>
          <w:sz w:val="24"/>
          <w:szCs w:val="24"/>
        </w:rPr>
      </w:pPr>
      <w:r w:rsidDel="00000000" w:rsidR="00000000" w:rsidRPr="00000000">
        <w:rPr>
          <w:color w:val="333333"/>
          <w:sz w:val="24"/>
          <w:szCs w:val="24"/>
          <w:rtl w:val="0"/>
        </w:rPr>
        <w:tab/>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M </w:t>
      </w:r>
      <w:r w:rsidDel="00000000" w:rsidR="00000000" w:rsidRPr="00000000">
        <w:rPr>
          <w:color w:val="333333"/>
          <w:sz w:val="24"/>
          <w:szCs w:val="24"/>
          <w:rtl w:val="0"/>
        </w:rPr>
        <w:t xml:space="preserve">collapsed: 1-2-3-(4-6, and 5)</w:t>
      </w:r>
    </w:p>
    <w:p w:rsidR="00000000" w:rsidDel="00000000" w:rsidP="00000000" w:rsidRDefault="00000000" w:rsidRPr="00000000" w14:paraId="00000024">
      <w:pPr>
        <w:shd w:fill="ffffff" w:val="clear"/>
        <w:spacing w:after="160" w:line="360" w:lineRule="auto"/>
        <w:jc w:val="both"/>
        <w:rPr>
          <w:b w:val="1"/>
          <w:bCs w:val="1"/>
          <w:color w:val="333333"/>
          <w:sz w:val="24"/>
          <w:szCs w:val="24"/>
        </w:rPr>
      </w:pPr>
      <w:r w:rsidDel="00000000" w:rsidR="00000000" w:rsidRPr="00000000">
        <w:rPr>
          <w:color w:val="333333"/>
          <w:sz w:val="24"/>
          <w:szCs w:val="24"/>
          <w:rtl w:val="0"/>
        </w:rPr>
        <w:tab/>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Chew</w:t>
      </w:r>
      <w:r w:rsidDel="00000000" w:rsidR="00000000" w:rsidRPr="00000000">
        <w:rPr>
          <w:color w:val="333333"/>
          <w:sz w:val="24"/>
          <w:szCs w:val="24"/>
          <w:rtl w:val="0"/>
        </w:rPr>
        <w:t xml:space="preserve">: 1-2-3-4-5-7-8-9-10-11-6-12-13</w:t>
      </w:r>
      <w:r w:rsidDel="00000000" w:rsidR="00000000" w:rsidRPr="00000000">
        <w:rPr>
          <w:b w:val="1"/>
          <w:bCs w:val="1"/>
          <w:color w:val="333333"/>
          <w:sz w:val="24"/>
          <w:szCs w:val="24"/>
          <w:rtl w:val="0"/>
        </w:rPr>
        <w:t xml:space="preserve"> </w:t>
      </w:r>
    </w:p>
    <w:p w:rsidR="00000000" w:rsidDel="00000000" w:rsidP="00000000" w:rsidRDefault="00000000" w:rsidRPr="00000000" w14:paraId="00000025">
      <w:pPr>
        <w:shd w:fill="ffffff" w:val="clear"/>
        <w:spacing w:after="160" w:line="360" w:lineRule="auto"/>
        <w:jc w:val="both"/>
        <w:rPr>
          <w:b w:val="1"/>
          <w:bCs w:val="1"/>
          <w:color w:val="333333"/>
          <w:sz w:val="24"/>
          <w:szCs w:val="24"/>
        </w:rPr>
      </w:pPr>
      <w:r w:rsidDel="00000000" w:rsidR="00000000" w:rsidRPr="00000000">
        <w:rPr>
          <w:color w:val="333333"/>
          <w:sz w:val="24"/>
          <w:szCs w:val="24"/>
          <w:rtl w:val="0"/>
        </w:rPr>
        <w:tab/>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Chew</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collapsed: 1-2-3-4-5-6</w:t>
      </w:r>
      <w:r w:rsidDel="00000000" w:rsidR="00000000" w:rsidRPr="00000000">
        <w:rPr>
          <w:b w:val="1"/>
          <w:bCs w:val="1"/>
          <w:color w:val="333333"/>
          <w:sz w:val="24"/>
          <w:szCs w:val="24"/>
          <w:rtl w:val="0"/>
        </w:rPr>
        <w:t xml:space="preserve"> </w:t>
      </w:r>
    </w:p>
    <w:p w:rsidR="00000000" w:rsidDel="00000000" w:rsidP="00000000" w:rsidRDefault="00000000" w:rsidRPr="00000000" w14:paraId="00000026">
      <w:pPr>
        <w:shd w:fill="ffffff" w:val="clear"/>
        <w:spacing w:after="160" w:line="360" w:lineRule="auto"/>
        <w:jc w:val="both"/>
        <w:rPr>
          <w:color w:val="333333"/>
          <w:sz w:val="24"/>
          <w:szCs w:val="24"/>
        </w:rPr>
      </w:pPr>
      <w:r w:rsidDel="00000000" w:rsidR="00000000" w:rsidRPr="00000000">
        <w:rPr>
          <w:b w:val="1"/>
          <w:bCs w:val="1"/>
          <w:color w:val="333333"/>
          <w:sz w:val="24"/>
          <w:szCs w:val="24"/>
          <w:vertAlign w:val="subscript"/>
          <w:rtl w:val="0"/>
        </w:rPr>
        <w:tab/>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color w:val="333333"/>
          <w:sz w:val="24"/>
          <w:szCs w:val="24"/>
          <w:rtl w:val="0"/>
        </w:rPr>
        <w:t xml:space="preserve">: 1-2-3-4-5-6-7-8-9-10-11-13-12</w:t>
      </w:r>
    </w:p>
    <w:p w:rsidR="00000000" w:rsidDel="00000000" w:rsidP="00000000" w:rsidRDefault="00000000" w:rsidRPr="00000000" w14:paraId="00000027">
      <w:pPr>
        <w:shd w:fill="ffffff" w:val="clear"/>
        <w:spacing w:after="160" w:line="360" w:lineRule="auto"/>
        <w:jc w:val="both"/>
        <w:rPr>
          <w:color w:val="333333"/>
          <w:sz w:val="24"/>
          <w:szCs w:val="24"/>
        </w:rPr>
      </w:pPr>
      <w:r w:rsidDel="00000000" w:rsidR="00000000" w:rsidRPr="00000000">
        <w:rPr>
          <w:b w:val="1"/>
          <w:bCs w:val="1"/>
          <w:color w:val="333333"/>
          <w:sz w:val="24"/>
          <w:szCs w:val="24"/>
          <w:vertAlign w:val="subscript"/>
          <w:rtl w:val="0"/>
        </w:rPr>
        <w:tab/>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L</w:t>
      </w:r>
      <w:r w:rsidDel="00000000" w:rsidR="00000000" w:rsidRPr="00000000">
        <w:rPr>
          <w:b w:val="1"/>
          <w:bCs w:val="1"/>
          <w:color w:val="333333"/>
          <w:sz w:val="24"/>
          <w:szCs w:val="24"/>
          <w:vertAlign w:val="superscript"/>
          <w:rtl w:val="0"/>
        </w:rPr>
        <w:t xml:space="preserve">PP</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collapsed: 1-2-3-4-5-6</w:t>
      </w:r>
    </w:p>
    <w:p w:rsidR="00000000" w:rsidDel="00000000" w:rsidP="00000000" w:rsidRDefault="00000000" w:rsidRPr="00000000" w14:paraId="00000028">
      <w:pPr>
        <w:shd w:fill="ffffff" w:val="clear"/>
        <w:spacing w:after="160" w:line="360" w:lineRule="auto"/>
        <w:jc w:val="both"/>
        <w:rPr>
          <w:color w:val="333333"/>
          <w:sz w:val="24"/>
          <w:szCs w:val="24"/>
        </w:rPr>
      </w:pPr>
      <w:r w:rsidDel="00000000" w:rsidR="00000000" w:rsidRPr="00000000">
        <w:rPr>
          <w:color w:val="333333"/>
          <w:sz w:val="24"/>
          <w:szCs w:val="24"/>
          <w:rtl w:val="0"/>
        </w:rPr>
        <w:tab/>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C</w:t>
      </w:r>
      <w:r w:rsidDel="00000000" w:rsidR="00000000" w:rsidRPr="00000000">
        <w:rPr>
          <w:color w:val="333333"/>
          <w:sz w:val="24"/>
          <w:szCs w:val="24"/>
          <w:rtl w:val="0"/>
        </w:rPr>
        <w:t xml:space="preserve">: The complete graph of all 13 clusters</w:t>
      </w:r>
    </w:p>
    <w:p w:rsidR="00000000" w:rsidDel="00000000" w:rsidP="00000000" w:rsidRDefault="00000000" w:rsidRPr="00000000" w14:paraId="00000029">
      <w:pPr>
        <w:shd w:fill="ffffff" w:val="clear"/>
        <w:spacing w:after="160" w:line="360" w:lineRule="auto"/>
        <w:jc w:val="both"/>
        <w:rPr>
          <w:color w:val="333333"/>
          <w:sz w:val="24"/>
          <w:szCs w:val="24"/>
        </w:rPr>
      </w:pPr>
      <w:r w:rsidDel="00000000" w:rsidR="00000000" w:rsidRPr="00000000">
        <w:rPr>
          <w:color w:val="333333"/>
          <w:sz w:val="24"/>
          <w:szCs w:val="24"/>
          <w:rtl w:val="0"/>
        </w:rPr>
        <w:tab/>
      </w:r>
      <w:r w:rsidDel="00000000" w:rsidR="00000000" w:rsidRPr="00000000">
        <w:rPr>
          <w:b w:val="1"/>
          <w:bCs w:val="1"/>
          <w:color w:val="333333"/>
          <w:sz w:val="24"/>
          <w:szCs w:val="24"/>
          <w:rtl w:val="0"/>
        </w:rPr>
        <w:t xml:space="preserve">G</w:t>
      </w:r>
      <w:r w:rsidDel="00000000" w:rsidR="00000000" w:rsidRPr="00000000">
        <w:rPr>
          <w:b w:val="1"/>
          <w:bCs w:val="1"/>
          <w:color w:val="333333"/>
          <w:sz w:val="24"/>
          <w:szCs w:val="24"/>
          <w:vertAlign w:val="subscript"/>
          <w:rtl w:val="0"/>
        </w:rPr>
        <w:t xml:space="preserve">C</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collapsed: The complete graph of clusters 1, 2, 3, 4, 5, and 6</w:t>
      </w:r>
    </w:p>
    <w:p w:rsidR="00000000" w:rsidDel="00000000" w:rsidP="00000000" w:rsidRDefault="00000000" w:rsidRPr="00000000" w14:paraId="0000002A">
      <w:pPr>
        <w:shd w:fill="ffffff" w:val="clear"/>
        <w:spacing w:line="360" w:lineRule="auto"/>
        <w:jc w:val="both"/>
        <w:rPr>
          <w:b w:val="1"/>
          <w:bCs w:val="1"/>
          <w:color w:val="333333"/>
          <w:sz w:val="24"/>
          <w:szCs w:val="24"/>
        </w:rPr>
      </w:pPr>
      <w:r w:rsidDel="00000000" w:rsidR="00000000" w:rsidRPr="00000000">
        <w:rPr>
          <w:b w:val="1"/>
          <w:bCs w:val="1"/>
          <w:color w:val="333333"/>
          <w:sz w:val="24"/>
          <w:szCs w:val="24"/>
          <w:rtl w:val="0"/>
        </w:rPr>
        <w:t xml:space="preserve">Clustering Robustness</w:t>
      </w:r>
    </w:p>
    <w:p w:rsidR="00000000" w:rsidDel="00000000" w:rsidP="00000000" w:rsidRDefault="00000000" w:rsidRPr="00000000" w14:paraId="0000002B">
      <w:pPr>
        <w:shd w:fill="ffffff" w:val="clear"/>
        <w:spacing w:line="360" w:lineRule="auto"/>
        <w:jc w:val="both"/>
        <w:rPr>
          <w:sz w:val="24"/>
          <w:szCs w:val="24"/>
        </w:rPr>
      </w:pPr>
      <w:r w:rsidDel="00000000" w:rsidR="00000000" w:rsidRPr="00000000">
        <w:rPr>
          <w:color w:val="333333"/>
          <w:sz w:val="24"/>
          <w:szCs w:val="24"/>
          <w:rtl w:val="0"/>
        </w:rPr>
        <w:t xml:space="preserve">The dimension reduction and trajectory workflow was run on several data matrices derived from the original assay. These include: the original assay with added Gaussian noise (N(0, 0.5)), the original assay with 60, 40, and 20 percent set to missing, and three assays with only European, Australian, and United States patients, respectively (</w:t>
      </w:r>
      <w:r w:rsidDel="00000000" w:rsidR="00000000" w:rsidRPr="00000000">
        <w:rPr>
          <w:b w:val="1"/>
          <w:bCs w:val="1"/>
          <w:color w:val="333333"/>
          <w:sz w:val="24"/>
          <w:szCs w:val="24"/>
          <w:rtl w:val="0"/>
        </w:rPr>
        <w:t xml:space="preserve">Supplementary Figures 12-13</w:t>
      </w:r>
      <w:r w:rsidDel="00000000" w:rsidR="00000000" w:rsidRPr="00000000">
        <w:rPr>
          <w:color w:val="333333"/>
          <w:sz w:val="24"/>
          <w:szCs w:val="24"/>
          <w:rtl w:val="0"/>
        </w:rPr>
        <w:t xml:space="preserve">). Also, by running the clustering with different seeds, k’s (nearest-neighbor), and centers (k-means), we sample a subset of all possible clustering solutions (</w:t>
      </w:r>
      <w:r w:rsidDel="00000000" w:rsidR="00000000" w:rsidRPr="00000000">
        <w:rPr>
          <w:b w:val="1"/>
          <w:bCs w:val="1"/>
          <w:color w:val="333333"/>
          <w:sz w:val="24"/>
          <w:szCs w:val="24"/>
          <w:rtl w:val="0"/>
        </w:rPr>
        <w:t xml:space="preserve">Supplementary Figure 14).</w:t>
      </w: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hd w:fill="ffffff" w:val="clear"/>
        <w:spacing w:after="160" w:line="360" w:lineRule="auto"/>
        <w:jc w:val="both"/>
        <w:rPr>
          <w:b w:val="1"/>
          <w:bCs w:val="1"/>
          <w:sz w:val="24"/>
          <w:szCs w:val="24"/>
        </w:rPr>
      </w:pPr>
      <w:r w:rsidDel="00000000" w:rsidR="00000000" w:rsidRPr="00000000">
        <w:rPr>
          <w:b w:val="1"/>
          <w:bCs w:val="1"/>
          <w:sz w:val="24"/>
          <w:szCs w:val="24"/>
          <w:rtl w:val="0"/>
        </w:rPr>
        <w:t xml:space="preserve">Trajectory Classification</w:t>
      </w:r>
    </w:p>
    <w:p w:rsidR="00000000" w:rsidDel="00000000" w:rsidP="00000000" w:rsidRDefault="00000000" w:rsidRPr="00000000" w14:paraId="0000002E">
      <w:pPr>
        <w:shd w:fill="ffffff" w:val="clear"/>
        <w:spacing w:line="360" w:lineRule="auto"/>
        <w:jc w:val="both"/>
        <w:rPr>
          <w:sz w:val="24"/>
          <w:szCs w:val="24"/>
        </w:rPr>
      </w:pPr>
      <w:r w:rsidDel="00000000" w:rsidR="00000000" w:rsidRPr="00000000">
        <w:rPr>
          <w:sz w:val="24"/>
          <w:szCs w:val="24"/>
          <w:rtl w:val="0"/>
        </w:rPr>
        <w:t xml:space="preserve">A training dataset was created consisting of 533 labeled patient-eye labels, which were manually assigned according to the scheme below:</w:t>
      </w:r>
    </w:p>
    <w:p w:rsidR="00000000" w:rsidDel="00000000" w:rsidP="00000000" w:rsidRDefault="00000000" w:rsidRPr="00000000" w14:paraId="0000002F">
      <w:pPr>
        <w:shd w:fill="ffffff" w:val="clear"/>
        <w:spacing w:line="360" w:lineRule="auto"/>
        <w:ind w:left="720" w:firstLine="0"/>
        <w:jc w:val="both"/>
        <w:rPr>
          <w:i w:val="1"/>
          <w:iCs w:val="1"/>
          <w:sz w:val="24"/>
          <w:szCs w:val="24"/>
        </w:rPr>
      </w:pPr>
      <w:r w:rsidDel="00000000" w:rsidR="00000000" w:rsidRPr="00000000">
        <w:rPr>
          <w:i w:val="1"/>
          <w:iCs w:val="1"/>
          <w:sz w:val="24"/>
          <w:szCs w:val="24"/>
          <w:rtl w:val="0"/>
        </w:rPr>
        <w:t xml:space="preserve">Sequences following the order… are classified as …</w:t>
      </w:r>
    </w:p>
    <w:p w:rsidR="00000000" w:rsidDel="00000000" w:rsidP="00000000" w:rsidRDefault="00000000" w:rsidRPr="00000000" w14:paraId="00000030">
      <w:pPr>
        <w:numPr>
          <w:ilvl w:val="0"/>
          <w:numId w:val="2"/>
        </w:numPr>
        <w:shd w:fill="ffffff" w:val="clear"/>
        <w:spacing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1-2-3-{5-{11,10,8,9}} → A</w:t>
      </w:r>
    </w:p>
    <w:p w:rsidR="00000000" w:rsidDel="00000000" w:rsidP="00000000" w:rsidRDefault="00000000" w:rsidRPr="00000000" w14:paraId="00000031">
      <w:pPr>
        <w:numPr>
          <w:ilvl w:val="0"/>
          <w:numId w:val="2"/>
        </w:numPr>
        <w:shd w:fill="ffffff" w:val="clear"/>
        <w:spacing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1–2-3-{4-6-{13,12}} → B. </w:t>
      </w:r>
    </w:p>
    <w:p w:rsidR="00000000" w:rsidDel="00000000" w:rsidP="00000000" w:rsidRDefault="00000000" w:rsidRPr="00000000" w14:paraId="00000032">
      <w:pPr>
        <w:numPr>
          <w:ilvl w:val="0"/>
          <w:numId w:val="2"/>
        </w:numPr>
        <w:shd w:fill="ffffff" w:val="clear"/>
        <w:spacing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1-2-3-7 or {1,2,3,7} → none</w:t>
      </w:r>
    </w:p>
    <w:p w:rsidR="00000000" w:rsidDel="00000000" w:rsidP="00000000" w:rsidRDefault="00000000" w:rsidRPr="00000000" w14:paraId="00000033">
      <w:pPr>
        <w:shd w:fill="ffffff" w:val="clear"/>
        <w:spacing w:line="360" w:lineRule="auto"/>
        <w:jc w:val="both"/>
        <w:rPr/>
      </w:pPr>
      <w:r w:rsidDel="00000000" w:rsidR="00000000" w:rsidRPr="00000000">
        <w:rPr>
          <w:sz w:val="24"/>
          <w:szCs w:val="24"/>
          <w:rtl w:val="0"/>
        </w:rPr>
        <w:t xml:space="preserve">A clear distinction between groups A and B was present along PC2. Therefore, these features were used to predict the label of the remaining patient-eyes. The average of each of the 50 principal components, the average of PC1 times PC2, and the average of PC1 squared times PC2 squared (averages were taken per patient-eye) were used to train a linear discriminant analysis (LDA) multi-class classification model that finds the optimal boundary dividing each class. This model achieved a predictive accuracy of </w:t>
      </w:r>
      <w:r w:rsidDel="00000000" w:rsidR="00000000" w:rsidRPr="00000000">
        <w:rPr>
          <w:rtl w:val="0"/>
        </w:rPr>
      </w:r>
    </w:p>
    <w:p w:rsidR="00000000" w:rsidDel="00000000" w:rsidP="00000000" w:rsidRDefault="00000000" w:rsidRPr="00000000" w14:paraId="00000034">
      <w:pPr>
        <w:shd w:fill="ffffff" w:val="clear"/>
        <w:spacing w:line="360" w:lineRule="auto"/>
        <w:jc w:val="both"/>
        <w:rPr>
          <w:sz w:val="24"/>
          <w:szCs w:val="24"/>
        </w:rPr>
      </w:pPr>
      <w:r w:rsidDel="00000000" w:rsidR="00000000" w:rsidRPr="00000000">
        <w:rPr>
          <w:sz w:val="24"/>
          <w:szCs w:val="24"/>
          <w:rtl w:val="0"/>
        </w:rPr>
        <w:t xml:space="preserve">85% when using a 70/30 train/test split. </w:t>
      </w:r>
    </w:p>
    <w:p w:rsidR="00000000" w:rsidDel="00000000" w:rsidP="00000000" w:rsidRDefault="00000000" w:rsidRPr="00000000" w14:paraId="00000035">
      <w:pPr>
        <w:spacing w:line="360" w:lineRule="auto"/>
        <w:jc w:val="both"/>
        <w:rPr>
          <w:sz w:val="24"/>
          <w:szCs w:val="24"/>
        </w:rPr>
      </w:pPr>
      <w:r w:rsidDel="00000000" w:rsidR="00000000" w:rsidRPr="00000000">
        <w:rPr>
          <w:rtl w:val="0"/>
        </w:rPr>
      </w:r>
    </w:p>
    <w:p w:rsidR="00000000" w:rsidDel="00000000" w:rsidP="00000000" w:rsidRDefault="00000000" w:rsidRPr="00000000" w14:paraId="00000036">
      <w:pPr>
        <w:shd w:fill="ffffff" w:val="clear"/>
        <w:spacing w:line="360" w:lineRule="auto"/>
        <w:jc w:val="both"/>
        <w:rPr>
          <w:color w:val="333333"/>
          <w:sz w:val="24"/>
          <w:szCs w:val="24"/>
        </w:rPr>
      </w:pPr>
      <w:r w:rsidDel="00000000" w:rsidR="00000000" w:rsidRPr="00000000">
        <w:rPr>
          <w:rtl w:val="0"/>
        </w:rPr>
      </w:r>
    </w:p>
    <w:p w:rsidR="00000000" w:rsidDel="00000000" w:rsidP="00000000" w:rsidRDefault="00000000" w:rsidRPr="00000000" w14:paraId="00000037">
      <w:pPr>
        <w:pStyle w:val="Heading1"/>
        <w:spacing w:line="360" w:lineRule="auto"/>
        <w:jc w:val="both"/>
        <w:rPr/>
      </w:pPr>
      <w:bookmarkStart w:colFirst="0" w:colLast="0" w:name="_a956orc1zigj" w:id="1"/>
      <w:bookmarkEnd w:id="1"/>
      <w:r w:rsidDel="00000000" w:rsidR="00000000" w:rsidRPr="00000000">
        <w:rPr>
          <w:rtl w:val="0"/>
        </w:rPr>
        <w:t xml:space="preserve">Supplementary Results:</w:t>
      </w:r>
    </w:p>
    <w:p w:rsidR="00000000" w:rsidDel="00000000" w:rsidP="00000000" w:rsidRDefault="00000000" w:rsidRPr="00000000" w14:paraId="00000038">
      <w:pPr>
        <w:spacing w:line="360" w:lineRule="auto"/>
        <w:jc w:val="both"/>
        <w:rPr>
          <w:b w:val="1"/>
          <w:bCs w:val="1"/>
          <w:sz w:val="24"/>
          <w:szCs w:val="24"/>
        </w:rPr>
      </w:pPr>
      <w:r w:rsidDel="00000000" w:rsidR="00000000" w:rsidRPr="00000000">
        <w:rPr>
          <w:b w:val="1"/>
          <w:bCs w:val="1"/>
          <w:sz w:val="24"/>
          <w:szCs w:val="24"/>
          <w:rtl w:val="0"/>
        </w:rPr>
        <w:t xml:space="preserve">Principal component analysis</w:t>
      </w:r>
    </w:p>
    <w:p w:rsidR="00000000" w:rsidDel="00000000" w:rsidP="00000000" w:rsidRDefault="00000000" w:rsidRPr="00000000" w14:paraId="00000039">
      <w:pPr>
        <w:spacing w:line="360" w:lineRule="auto"/>
        <w:jc w:val="both"/>
        <w:rPr>
          <w:b w:val="1"/>
          <w:bCs w:val="1"/>
          <w:sz w:val="24"/>
          <w:szCs w:val="24"/>
        </w:rPr>
      </w:pPr>
      <w:r w:rsidDel="00000000" w:rsidR="00000000" w:rsidRPr="00000000">
        <w:rPr>
          <w:sz w:val="24"/>
          <w:szCs w:val="24"/>
          <w:rtl w:val="0"/>
        </w:rPr>
        <w:t xml:space="preserve">We calculated 50 principal components (PCs) to reduce the dimensionality of the data and create variables that are independent of each other for use in subsequent analyses. Components 1 and 2 explain 12% and 7% of the variation, respectively. Cumulatively, the 50 components explain 88% of the variation in the data. </w:t>
      </w:r>
      <w:r w:rsidDel="00000000" w:rsidR="00000000" w:rsidRPr="00000000">
        <w:rPr>
          <w:rtl w:val="0"/>
        </w:rPr>
      </w:r>
    </w:p>
    <w:p w:rsidR="00000000" w:rsidDel="00000000" w:rsidP="00000000" w:rsidRDefault="00000000" w:rsidRPr="00000000" w14:paraId="0000003A">
      <w:pPr>
        <w:shd w:fill="ffffff" w:val="clear"/>
        <w:spacing w:after="16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B">
      <w:pPr>
        <w:shd w:fill="ffffff" w:val="clear"/>
        <w:spacing w:after="160" w:line="360" w:lineRule="auto"/>
        <w:jc w:val="both"/>
        <w:rPr>
          <w:sz w:val="24"/>
          <w:szCs w:val="24"/>
        </w:rPr>
      </w:pPr>
      <w:r w:rsidDel="00000000" w:rsidR="00000000" w:rsidRPr="00000000">
        <w:rPr>
          <w:rtl w:val="0"/>
        </w:rPr>
      </w:r>
    </w:p>
    <w:p w:rsidR="00000000" w:rsidDel="00000000" w:rsidP="00000000" w:rsidRDefault="00000000" w:rsidRPr="00000000" w14:paraId="0000003C">
      <w:pPr>
        <w:shd w:fill="ffffff" w:val="clear"/>
        <w:spacing w:after="160"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D">
      <w:pPr>
        <w:shd w:fill="ffffff" w:val="clear"/>
        <w:spacing w:after="160" w:line="360" w:lineRule="auto"/>
        <w:ind w:left="0"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perpile.com/c/vtjPSv/BUQH" TargetMode="External"/><Relationship Id="rId7" Type="http://schemas.openxmlformats.org/officeDocument/2006/relationships/hyperlink" Target="https://paperpile.com/c/SoNSCS/9ocv" TargetMode="External"/><Relationship Id="rId8" Type="http://schemas.openxmlformats.org/officeDocument/2006/relationships/hyperlink" Target="https://paperpile.com/c/SoNSCS/Y7l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