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Relatório de Laboratório 02</w:t>
      </w:r>
    </w:p>
    <w:p>
      <w:pPr>
        <w:spacing w:after="240"/>
        <w:jc w:val="center"/>
      </w:pPr>
      <w:r>
        <w:rPr>
          <w:i/>
          <w:iCs/>
          <w:color w:val="444444"/>
          <w:sz w:val="24"/>
          <w:szCs w:val="24"/>
        </w:rPr>
        <w:t xml:space="preserve">Assistentes de IA vs. Codificação Manual: um experimento controlado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35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Curso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Engenharia de Software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Disciplina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Laboratório de Experimentação de Software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Turno / Período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Noite / 6º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Professor(a)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Danilo Maia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Laboratório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Laboratório 02 — Assistentes de IA vs. Codificação Manual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Grupo (trio)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Artur Candiar · João Vitor Santana · Pedro Maia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Repositório / GitHub Projects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https://github.com/candian15/LabExpGRP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de entrega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24/09/2026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b/>
          <w:bCs/>
        </w:rPr>
        <w:t xml:space="preserve">1. Introdução</w:t>
      </w:r>
    </w:p>
    <w:p>
      <w:pPr>
        <w:spacing w:after="120" w:line="276"/>
        <w:jc w:val="both"/>
      </w:pPr>
      <w:r>
        <w:t xml:space="preserve">Ferramentas de IA generativa tornaram-se onipresentes no desenvolvimento de software, mas ainda há pouca evidência controlada e reproduzível sobre seu real impacto em produtividade e qualidade — a maior parte do que se afirma é relato anedótico. Este laboratório realiza um experimento controlado do tipo </w:t>
      </w:r>
      <w:r>
        <w:rPr>
          <w:b/>
          <w:bCs/>
        </w:rPr>
        <w:t xml:space="preserve">crossover within-subject, time-boxed</w:t>
      </w:r>
      <w:r>
        <w:t xml:space="preserve">, para avaliar quantitativamente os efeitos do uso de um assistente de IA na resolução de tarefas de programação (katas), comparando cada integrante consigo mesmo com e sem IA.</w:t>
      </w:r>
    </w:p>
    <w:p>
      <w:pPr>
        <w:spacing w:after="120" w:line="276"/>
        <w:jc w:val="both"/>
      </w:pPr>
      <w:r>
        <w:t xml:space="preserve">As Questões de Pesquisa do enunciado são: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RQ1 — </w:t>
      </w:r>
      <w:r>
        <w:t xml:space="preserve">O uso de assistente de IA reduz o tempo necessário para resolver uma tarefa de programação?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RQ2 — </w:t>
      </w:r>
      <w:r>
        <w:t xml:space="preserve">O uso de assistente de IA reduz a quantidade de defeitos (testes que falham) no código produzido?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RQ3 — </w:t>
      </w:r>
      <w:r>
        <w:t xml:space="preserve">O uso de assistente de IA altera a complexidade ciclomática ou a duplicação do código produzido?</w:t>
      </w:r>
    </w:p>
    <w:p>
      <w:pPr>
        <w:spacing w:after="120" w:line="276"/>
        <w:jc w:val="both"/>
      </w:pPr>
      <w:r>
        <w:t xml:space="preserve">Hipóteses informais do grupo, antes de olhar os dados: esperávamos redução expressiva de tempo com IA (H1-alt), taxa de sucesso igual ou levemente superior com IA (H2-alt), e pouca ou nenhuma diferença estrutural relevante em katas curtos (H3-nula provável).</w:t>
      </w:r>
    </w:p>
    <w:p>
      <w:pPr>
        <w:spacing w:after="120" w:line="276"/>
        <w:jc w:val="both"/>
      </w:pPr>
      <w:r>
        <w:rPr>
          <w:b/>
          <w:bCs/>
        </w:rPr>
        <w:t xml:space="preserve">Inovações do grupo (30%): </w:t>
      </w:r>
      <w:r>
        <w:t xml:space="preserve">(a) intervalo de confiança da mediana por reamostragem bootstrap, para quantificar a incerteza sob N pequeno; (b) normalização das métricas estruturais por LOC como controle explícito de verbosidade; (c) gráfico pareado (slopegraph) coerente com o desenho within-subject. Detalhadas na seção 3.6.</w:t>
      </w:r>
    </w:p>
    <w:p>
      <w:pPr>
        <w:pStyle w:val="Heading1"/>
        <w:spacing w:after="140" w:before="280"/>
      </w:pPr>
      <w:r>
        <w:rPr>
          <w:b/>
          <w:bCs/>
        </w:rPr>
        <w:t xml:space="preserve">2. Contexto</w:t>
      </w:r>
    </w:p>
    <w:p>
      <w:pPr>
        <w:spacing w:after="120" w:line="276"/>
        <w:jc w:val="both"/>
      </w:pPr>
      <w:r>
        <w:t xml:space="preserve">Este é o Lab02 da disciplina, sequência do Lab01 (mineração de repositórios). O objeto de estudo é o próprio processo de resolução de katas de programação, com e sem assistente de IA, sob tempo controlado. Foram usados seis katas autorais candidatos, dos quais quatro compuseram o experimento final — todos de dificuldade média e baixa indexação, criados pelo grupo justamente para reduzir o risco de o assistente reproduzir soluções memorizadas de exercícios clássicos.</w:t>
      </w:r>
    </w:p>
    <w:p>
      <w:pPr>
        <w:spacing w:after="120" w:line="276"/>
        <w:jc w:val="both"/>
      </w:pPr>
      <w:r>
        <w:t xml:space="preserve">A base conceitual é o método GQM (Goal-Question-Metric) de Basili, Caldiera &amp; Rombach: o Goal define comparar IA vs. codificação manual quanto a tempo, defeitos e estrutura; as Questions são as RQ1–RQ3; e as Metrics são as descritas na seção 3.5.</w:t>
      </w:r>
    </w:p>
    <w:p>
      <w:pPr>
        <w:pStyle w:val="Heading1"/>
        <w:spacing w:after="140" w:before="280"/>
      </w:pPr>
      <w:r>
        <w:rPr>
          <w:b/>
          <w:bCs/>
        </w:rPr>
        <w:t xml:space="preserve">3. Metodologia</w:t>
      </w:r>
    </w:p>
    <w:p>
      <w:pPr>
        <w:pStyle w:val="Heading2"/>
        <w:spacing w:after="100" w:before="200"/>
      </w:pPr>
      <w:r>
        <w:rPr>
          <w:b/>
          <w:bCs/>
        </w:rPr>
        <w:t xml:space="preserve">3.1 Principais Desafios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Padronizar katas de dificuldade equivalente e evitar memorização pela IA: resolvido criando katas autorais com regras próprias do grupo (moedas arbitrárias, formato de log inventado, regras de senha não convencionais).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Coletar tempo de forma objetiva e reproduzível: resolvido com um cronômetro automatizado que roda os testes em laço e para exatamente no "time-to-green".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Padronizar os dados dos três integrantes num formato único, após uma primeira coleta com colunas divergentes entre integrantes.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Tamanho amostral pequeno (12 trials): tratado com estatística robusta (mediana/IQR, Wilcoxon e bootstrap) em vez de média/desvio-padrão.</w:t>
      </w:r>
    </w:p>
    <w:p>
      <w:pPr>
        <w:pStyle w:val="Heading2"/>
        <w:spacing w:after="100" w:before="200"/>
      </w:pPr>
      <w:r>
        <w:rPr>
          <w:b/>
          <w:bCs/>
        </w:rPr>
        <w:t xml:space="preserve">3.2 Tomadas de Decisão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Assistente de IA: </w:t>
      </w:r>
      <w:r>
        <w:t xml:space="preserve">Claude (versão gratuita, via chat em claude.ai), o mesmo em todos os trials de IA. Autocomplete de IA na IDE foi desativado, para que o único canal de IA fosse o chat e o tratamento fosse comparável.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Linguagem: </w:t>
      </w:r>
      <w:r>
        <w:t xml:space="preserve">Python, escolhida em função da ferramenta de métricas estáticas (Radon), já que CK exige Java.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Time-box: </w:t>
      </w:r>
      <w:r>
        <w:t xml:space="preserve">35 minutos por trial, encerrado ao final independentemente do resultado; trials incompletos seriam censurados em 35 min (não ocorreu nenhum).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Limite de WIP: </w:t>
      </w:r>
      <w:r>
        <w:t xml:space="preserve">coluna Doing limitada a 3 itens, um por integrante, para refletir o trabalho paralelo do trio sem acúmulo.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Contrabalanceamento: </w:t>
      </w:r>
      <w:r>
        <w:t xml:space="preserve">cada kata foi resolvido por uns integrantes com IA e por outros manualmente, em ordens opostas, para controlar variação individual de habilidade.</w:t>
      </w:r>
    </w:p>
    <w:p>
      <w:pPr>
        <w:pStyle w:val="Heading2"/>
        <w:spacing w:after="100" w:before="200"/>
      </w:pPr>
      <w:r>
        <w:rPr>
          <w:b/>
          <w:bCs/>
        </w:rPr>
        <w:t xml:space="preserve">3.3 Etapas</w:t>
      </w:r>
    </w:p>
    <w:p>
      <w:pPr>
        <w:spacing w:after="120" w:line="276"/>
        <w:jc w:val="both"/>
      </w:pPr>
      <w:r>
        <w:t xml:space="preserve">O trabalho foi organizado em três sprints mais o relatório final, com Issues individuais rastreadas no GitHub Projects (board "Trabalho Medição"). A divisão abaixo reflete os Assignees reais das Issues.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900"/>
        <w:gridCol w:w="4550"/>
        <w:gridCol w:w="29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455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Entregas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Responsável(is)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S01 — Desenho + Preparação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 de coleta (timer, testes, métricas), katas autorais e desenho experimental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Pedro (infra/scripts e testes dos katas); trio (desenho)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S02 — Execução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trials (4 katas × 3 integrantes), metade com IA, metade manual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João, Pedro e Artur (cada um seus 4 trials)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S03 — Análise + Dashboard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Wilcoxon RQ1/RQ2, análise RQ3 com bootstrap, dashboard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Artur (RQ1/RQ2); Pedro (RQ3); João (dashboard)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Relatório Final</w:t>
            </w:r>
          </w:p>
        </w:tc>
        <w:tc>
          <w:tcPr>
            <w:tcW w:type="dxa" w:w="4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Documento consolidado e discussão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Trio</w:t>
            </w:r>
          </w:p>
        </w:tc>
      </w:tr>
    </w:tbl>
    <w:p>
      <w:pPr>
        <w:spacing w:after="120" w:line="276"/>
        <w:jc w:val="both"/>
      </w:pPr>
      <w:r>
        <w:t xml:space="preserve">Configuração do processo — board com as colunas </w:t>
      </w:r>
      <w:r>
        <w:rPr>
          <w:b/>
          <w:bCs/>
        </w:rPr>
        <w:t xml:space="preserve">Backlog → To Do → Doing → Review → Done</w:t>
      </w:r>
      <w:r>
        <w:t xml:space="preserve">, WIP de Doing = 3. A captura do board ao final do laboratório deve ser inserida abaixo.</w:t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[Inserir aqui o print do quadro Kanban do GitHub Projects — arquivo enviado pelo grupo.]</w:t>
      </w:r>
    </w:p>
    <w:p>
      <w:pPr>
        <w:pStyle w:val="Heading2"/>
        <w:spacing w:after="100" w:before="200"/>
      </w:pPr>
      <w:r>
        <w:rPr>
          <w:b/>
          <w:bCs/>
        </w:rPr>
        <w:t xml:space="preserve">3.4 Ferramentas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3.12 — scripts próprios de coleta (timer.py, run_tests.py, metrics.py, run_trial.py).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pytest — execução dos testes de aceitação dos katas.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Radon — complexidade ciclomática (cc), Índice de Manutenibilidade (mi) e LOC. jscpd — duplicação.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Pandas — manipulação dos dados; Matplotlib/Seaborn — visualização (dashboard).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SciPy — teste de Wilcoxon para amostras pareadas; bootstrap implementado pelo grupo.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Projects (v2) — gestão do processo. Repositório: https://github.com/candian15/LabExpGRP</w:t>
      </w:r>
    </w:p>
    <w:p>
      <w:pPr>
        <w:pStyle w:val="Heading2"/>
        <w:spacing w:after="100" w:before="200"/>
      </w:pPr>
      <w:r>
        <w:rPr>
          <w:b/>
          <w:bCs/>
        </w:rPr>
        <w:t xml:space="preserve">3.5 Tabela de Métricas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800"/>
        <w:gridCol w:w="1900"/>
        <w:gridCol w:w="3400"/>
        <w:gridCol w:w="1250"/>
        <w:gridCol w:w="200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RQ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Definição Operacional</w:t>
            </w:r>
          </w:p>
        </w:tc>
        <w:tc>
          <w:tcPr>
            <w:tcW w:type="dxa" w:w="125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Unidade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Ferramenta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Time-to-green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Tempo do início do trial até todos os testes passarem (ou 35 min se censurado)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segundos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timer.py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 de sucesso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testes passando ÷ testes totais × 100, ao fim do time-box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run_tests.py / pytest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Complexidade ciclomática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Média de McCabe por função, normalizada por LOC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nº / 100 LOC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Radon cc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Duplicação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 de linhas duplicadas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jscpd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 (controle)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Linhas de código da solução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linhas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Radon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Manutenibilidade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Índice de Manutenibilidade (complexidade + LOC + Halstead)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0–100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Radon mi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3.6 Inovações Propostas pelo Grupo (30% da nota)</w:t>
      </w:r>
    </w:p>
    <w:p>
      <w:pPr>
        <w:spacing w:after="120" w:line="276"/>
        <w:jc w:val="both"/>
      </w:pPr>
      <w:r>
        <w:rPr>
          <w:b/>
          <w:bCs/>
        </w:rPr>
        <w:t xml:space="preserve">(a) Intervalo de confiança da mediana por bootstrap. </w:t>
      </w:r>
      <w:r>
        <w:t xml:space="preserve">Dado o N pequeno (12 trials), a fórmula paramétrica de IC não é confiável. Reamostramos os valores com reposição 10.000 vezes e tomamos os percentis 2,5% e 97,5% das medianas. Isso quantifica a incerteza e aparece na discussão da RQ3, onde os intervalos de IA e manual se sobrepõem — mostrando que diferenças estruturais observadas podem não ser reais.</w:t>
      </w:r>
    </w:p>
    <w:p>
      <w:pPr>
        <w:spacing w:after="120" w:line="276"/>
        <w:jc w:val="both"/>
      </w:pPr>
      <w:r>
        <w:rPr>
          <w:b/>
          <w:bCs/>
        </w:rPr>
        <w:t xml:space="preserve">(b) Normalização por LOC. </w:t>
      </w:r>
      <w:r>
        <w:t xml:space="preserve">Código de IA pode ser mais verboso; comparar complexidade ou duplicação sem normalizar engana. Reportamos as métricas estruturais também por 100 LOC, como controle explícito exigido metodologicamente.</w:t>
      </w:r>
    </w:p>
    <w:p>
      <w:pPr>
        <w:spacing w:after="120" w:line="276"/>
        <w:jc w:val="both"/>
      </w:pPr>
      <w:r>
        <w:rPr>
          <w:b/>
          <w:bCs/>
        </w:rPr>
        <w:t xml:space="preserve">(c) Slopegraph pareado. </w:t>
      </w:r>
      <w:r>
        <w:t xml:space="preserve">Em vez do gráfico de barras usual, ligamos manual→IA por linhas, tornando visível o efeito within-subject kata a kata (Figura 2).</w:t>
      </w:r>
    </w:p>
    <w:p>
      <w:pPr>
        <w:pStyle w:val="Heading1"/>
        <w:spacing w:after="140" w:before="280"/>
      </w:pPr>
      <w:r>
        <w:rPr>
          <w:b/>
          <w:bCs/>
        </w:rPr>
        <w:t xml:space="preserve">4. Resultados</w:t>
      </w:r>
    </w:p>
    <w:p>
      <w:pPr>
        <w:pStyle w:val="Heading2"/>
        <w:spacing w:after="100" w:before="200"/>
      </w:pPr>
      <w:r>
        <w:rPr>
          <w:b/>
          <w:bCs/>
        </w:rPr>
        <w:t xml:space="preserve">4.1 Coleta de Dados</w:t>
      </w:r>
    </w:p>
    <w:p>
      <w:pPr>
        <w:spacing w:after="120" w:line="276"/>
        <w:jc w:val="both"/>
      </w:pPr>
      <w:r>
        <w:t xml:space="preserve">Foram concluídos 12 trials (4 katas × 3 integrantes), todos dentro do time-box de 35 minutos — nenhum censurado. Cada integrante resolveu 2 katas com IA e 2 manualmente, em ordem contrabalanceada. Não houve dados ausentes; nenhum outlier foi removido, pois a distribuição é coerente com o esperado. A duplicação foi 0% em todos os trials, esperado dado o tamanho reduzido dos katas.</w:t>
      </w:r>
    </w:p>
    <w:p>
      <w:pPr>
        <w:pStyle w:val="Heading2"/>
        <w:spacing w:after="100" w:before="200"/>
      </w:pPr>
      <w:r>
        <w:rPr>
          <w:b/>
          <w:bCs/>
        </w:rPr>
        <w:t xml:space="preserve">4.2 Visualização Gráfica</w:t>
      </w:r>
    </w:p>
    <w:p>
      <w:pPr>
        <w:spacing w:after="120" w:line="276"/>
        <w:jc w:val="both"/>
      </w:pPr>
      <w:r>
        <w:rPr>
          <w:b/>
          <w:bCs/>
        </w:rPr>
        <w:t xml:space="preserve">RQ1 — O uso de IA reduz o tempo? </w:t>
      </w:r>
      <w:r>
        <w:t xml:space="preserve">A mediana com IA foi de 3,7 min contra 12,6 min manual — redução de ~70%. A redução é consistente entre os três integrantes (68–70%).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1 — Tempo de resolução por tratamento (boxplot). Mediana manual ≈ 12,6 min; com IA ≈ 3,7 min.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2 — Efeito pareado por kata (inovação): todas as linhas descem de manual para IA.</w:t>
      </w:r>
    </w:p>
    <w:p>
      <w:pPr>
        <w:spacing w:after="120" w:line="276"/>
        <w:jc w:val="both"/>
      </w:pPr>
      <w:r>
        <w:rPr>
          <w:b/>
          <w:bCs/>
        </w:rPr>
        <w:t xml:space="preserve">RQ2 — O uso de IA reduz defeitos? </w:t>
      </w:r>
      <w:r>
        <w:t xml:space="preserve">A taxa de sucesso foi 100% em ambos os tratamentos: todos os 12 trials passaram em todos os testes dentro do tempo. Não houve diferença de defeitos — os katas foram resolvíveis nos dois modos dentro do time-box.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3 — Taxa de sucesso mediana por tratamento (ambas 100%).</w:t>
      </w:r>
    </w:p>
    <w:p>
      <w:pPr>
        <w:spacing w:after="120" w:line="276"/>
        <w:jc w:val="both"/>
      </w:pPr>
      <w:r>
        <w:rPr>
          <w:b/>
          <w:bCs/>
        </w:rPr>
        <w:t xml:space="preserve">RQ3 — O uso de IA altera complexidade/duplicação? </w:t>
      </w:r>
      <w:r>
        <w:t xml:space="preserve">As medianas de complexidade (5,5) e duplicação (0%) foram idênticas entre os tratamentos. O Índice de Manutenibilidade foi levemente maior com IA (90,1 vs 88,0), mas os intervalos de confiança se sobrepõem. O LOC mediano foi igual (24,5), indicando que a IA não gerou código mais verboso nestes katas.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4 — Complexidade ciclomática e Índice de Manutenibilidade por tratamento.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5 — LOC como métrica de controle (mediana igual entre tratamentos).</w:t>
      </w:r>
    </w:p>
    <w:p>
      <w:pPr>
        <w:pStyle w:val="Heading2"/>
        <w:spacing w:after="100" w:before="200"/>
      </w:pPr>
      <w:r>
        <w:rPr>
          <w:b/>
          <w:bCs/>
        </w:rPr>
        <w:t xml:space="preserve">4.3 Discussão</w:t>
      </w:r>
    </w:p>
    <w:p>
      <w:pPr>
        <w:spacing w:after="120" w:line="276"/>
        <w:jc w:val="both"/>
      </w:pPr>
      <w:r>
        <w:rPr>
          <w:b/>
          <w:bCs/>
        </w:rPr>
        <w:t xml:space="preserve">RQ1 (confirmada). </w:t>
      </w:r>
      <w:r>
        <w:t xml:space="preserve">A hipótese de redução expressiva de tempo com IA foi confirmada: ~70% de redução na mediana, consistente entre integrantes. O teste de Wilcoxon pareado por kata resultou em p = 0,125 — não atinge significância a 5%, o que é esperado com apenas 4 pares (o menor p possível com 4 pares é 0,125). O tamanho e a consistência do efeito, porém, são fortes indícios práticos a favor da IA, ainda que a amostra limite a força estatística formal.</w:t>
      </w:r>
    </w:p>
    <w:p>
      <w:pPr>
        <w:spacing w:after="120" w:line="276"/>
        <w:jc w:val="both"/>
      </w:pPr>
      <w:r>
        <w:rPr>
          <w:b/>
          <w:bCs/>
        </w:rPr>
        <w:t xml:space="preserve">RQ2 (nula não rejeitada). </w:t>
      </w:r>
      <w:r>
        <w:t xml:space="preserve">Não houve diferença de defeitos: 100% de sucesso nos dois tratamentos. Em katas curtos e bem especificados, ambos os modos alcançam a solução correta dentro do tempo — a IA acelera, mas não muda a taxa de acerto neste contexto.</w:t>
      </w:r>
    </w:p>
    <w:p>
      <w:pPr>
        <w:spacing w:after="120" w:line="276"/>
        <w:jc w:val="both"/>
      </w:pPr>
      <w:r>
        <w:rPr>
          <w:b/>
          <w:bCs/>
        </w:rPr>
        <w:t xml:space="preserve">RQ3 (nula não rejeitada). </w:t>
      </w:r>
      <w:r>
        <w:t xml:space="preserve">Complexidade e duplicação idênticas; manutenibilidade levemente superior com IA, mas com intervalos de bootstrap sobrepostos — não é possível afirmar diferença real. A normalização por LOC confirma que a IA não produziu código mais verboso aqui.</w:t>
      </w:r>
    </w:p>
    <w:p>
      <w:pPr>
        <w:spacing w:after="120" w:line="276"/>
        <w:jc w:val="both"/>
      </w:pPr>
      <w:r>
        <w:rPr>
          <w:b/>
          <w:bCs/>
        </w:rPr>
        <w:t xml:space="preserve">Ameaças à validade. </w:t>
      </w:r>
      <w:r>
        <w:t xml:space="preserve">Efeito de aprendizado entre katas (mitigado pelo contrabalanceamento); familiaridade prévia com a ferramenta de IA; e o risco de memorização — reduzido pelo uso de katas autorais pouco indexados. O N pequeno é a principal limitação de validade estatística, explicitamente tratada pelo bootstrap.</w:t>
      </w:r>
    </w:p>
    <w:p>
      <w:pPr>
        <w:spacing w:after="120" w:line="276"/>
        <w:jc w:val="both"/>
      </w:pPr>
      <w:r>
        <w:rPr>
          <w:b/>
          <w:bCs/>
        </w:rPr>
        <w:t xml:space="preserve">Contribuição das inovações. </w:t>
      </w:r>
      <w:r>
        <w:t xml:space="preserve">O bootstrap e a normalização por LOC não contradisseram os 70% do enunciado; eles qualificaram os achados, mostrando que a vantagem clara da IA está no tempo (RQ1), enquanto as diferenças estruturais (RQ3) não se sustentam sob a incerteza amostral.</w:t>
      </w:r>
    </w:p>
    <w:p>
      <w:pPr>
        <w:pStyle w:val="Heading1"/>
        <w:spacing w:after="140" w:before="280"/>
      </w:pPr>
      <w:r>
        <w:rPr>
          <w:b/>
          <w:bCs/>
        </w:rPr>
        <w:t xml:space="preserve">5. Conclusão</w:t>
      </w:r>
    </w:p>
    <w:p>
      <w:pPr>
        <w:spacing w:after="120" w:line="276"/>
        <w:jc w:val="both"/>
      </w:pPr>
      <w:r>
        <w:t xml:space="preserve">O experimento indica que, no contexto de katas curtos e autorais resolvidos por estudantes sob tempo controlado, o assistente de IA reduz fortemente o tempo de resolução (~70% na mediana), sem alterar a taxa de acerto (100% em ambos) nem a estrutura do código de forma estatisticamente sustentável. Em síntese: a IA entregou velocidade sem custo aparente de qualidade neste cenário.</w:t>
      </w:r>
    </w:p>
    <w:p>
      <w:pPr>
        <w:spacing w:after="120" w:line="276"/>
        <w:jc w:val="both"/>
      </w:pPr>
      <w:r>
        <w:t xml:space="preserve">As principais limitações são o tamanho amostral (12 trials, 4 pares por RQ), que limita a força do teste de Wilcoxon, e o escopo restrito a katas curtos — os resultados não se estendem automaticamente a tarefas grandes e ambíguas, onde o efeito da IA sobre defeitos e manutenibilidade pode ser diferente.</w:t>
      </w:r>
    </w:p>
    <w:p>
      <w:pPr>
        <w:spacing w:after="120" w:line="276"/>
        <w:jc w:val="both"/>
      </w:pPr>
      <w:r>
        <w:t xml:space="preserve">Com mais tempo, o grupo expandiria a amostra (mais katas e mais integrantes ou repetições) para dar poder estatístico ao Wilcoxon, registraria o número de prompts por trial para uma análise qualitativa do esforço de interação, e incluiria katas de maior porte para testar se a vantagem de tempo se mantém quando a complexidade cresce. Entre as inovações, o bootstrap da mediana é a que mais valeria a pena expandir, por endereçar diretamente a fragilidade de amostras pequenas típica deste tipo de estudo.</w:t>
      </w:r>
    </w:p>
    <w:p>
      <w:pPr>
        <w:pStyle w:val="Heading1"/>
        <w:spacing w:after="140" w:before="280"/>
      </w:pPr>
      <w:r>
        <w:rPr>
          <w:b/>
          <w:bCs/>
        </w:rPr>
        <w:t xml:space="preserve">6. Referências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BASILI, V.; CALDIERA, G.; ROMBACH, H. D. The Goal Question Metric Approach. Encyclopedia of Software Engineering, 1994.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ZUSE, Horst. A Framework of Software Measurement. Walter de Gruyter, 2013.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McCABE, T. J. A Complexity Measure. IEEE Transactions on Software Engineering, 1976.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Radon — Python code metrics. https://radon.readthedocs.io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17a51764d763d17ed454d42ff9979a5909ee52.png"/><Relationship Id="rId8" Type="http://schemas.openxmlformats.org/officeDocument/2006/relationships/image" Target="media/a9f6c545d108c5c45377091d89739ee2708da682.png"/><Relationship Id="rId9" Type="http://schemas.openxmlformats.org/officeDocument/2006/relationships/image" Target="media/1fa347122a081657361092a9f38a0b08b0cfa738.png"/><Relationship Id="rId10" Type="http://schemas.openxmlformats.org/officeDocument/2006/relationships/image" Target="media/f2c7d7763b5fce9b0a2e4efd8a358be4140262ce.png"/><Relationship Id="rId11" Type="http://schemas.openxmlformats.org/officeDocument/2006/relationships/image" Target="media/d3f6e720f3174062f34fadcd6a5d2f550e1e3d7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2026-09-24T02:00:39.872Z</dcterms:created>
  <dcterms:modified xsi:type="dcterms:W3CDTF">2026-09-24T02:00:39.882Z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